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Override PartName="/docProps/custom.xml" ContentType="application/vnd.openxmlformats-officedocument.custom-properties+xml"/>
  <Override PartName="/word/comments.xml" ContentType="application/vnd.openxmlformats-officedocument.wordprocessingml.comments+xml"/>
</Types>
</file>

<file path=_rels/.rels><?xml version="1.0" encoding="utf-8" standalone="yes"?>
<Relationships xmlns="http://schemas.openxmlformats.org/package/2006/relationships">
  <Relationship Id="rId3" Type="http://schemas.openxmlformats.org/officeDocument/2006/relationships/extended-properties" Target="docProps/app.xml" />
  <Relationship Id="rId2" Type="http://schemas.openxmlformats.org/package/2006/relationships/metadata/core-properties" Target="docProps/core.xml" />
  <Relationship Id="rId1" Type="http://schemas.openxmlformats.org/officeDocument/2006/relationships/officeDocument" Target="word/document.xml" />
  <Relationship Id="rId4" Type="http://schemas.openxmlformats.org/officeDocument/2006/relationships/custom-properties" Target="docProps/custom.xml" />
</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p>
      <w:pPr>
        <w:jc w:val="right"/>
        <w:spacing w:after="0"/>
        <w:rPr>
          <w:sz w:val="20"/>
          <w:szCs w:val="20"/>
          <w:color w:val="auto"/>
        </w:rPr>
      </w:pPr>
      <w:r>
        <w:rPr>
          <w:rFonts w:ascii="Times New Roman" w:cs="Times New Roman" w:eastAsia="Times New Roman" w:hAnsi="Times New Roman"/>
          <w:sz w:val="28"/>
          <w:szCs w:val="28"/>
          <w:b w:val="1"/>
          <w:bCs w:val="1"/>
          <w:color w:val="auto"/>
        </w:rPr>
        <w:t>Проект</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Примерная</w:t>
      </w:r>
    </w:p>
    <w:p>
      <w:pPr>
        <w:spacing w:after="0" w:line="172"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7"/>
          <w:szCs w:val="27"/>
          <w:b w:val="1"/>
          <w:bCs w:val="1"/>
          <w:color w:val="auto"/>
        </w:rPr>
        <w:t>адаптированная основная общеобразовательная программа</w:t>
      </w:r>
    </w:p>
    <w:p>
      <w:pPr>
        <w:spacing w:after="0" w:line="160"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начального общего образования</w:t>
      </w:r>
    </w:p>
    <w:p>
      <w:pPr>
        <w:spacing w:after="0" w:line="160"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глухих обучающихся</w:t>
      </w:r>
    </w:p>
    <w:p>
      <w:pPr>
        <w:sectPr>
          <w:pgSz w:w="11900" w:h="16838" w:orient="portrait"/>
          <w:cols w:equalWidth="0" w:num="1">
            <w:col w:w="9620"/>
          </w:cols>
          <w:pgMar w:left="1440" w:top="1130" w:right="846" w:bottom="1440" w:gutter="0" w:footer="0" w:header="0"/>
        </w:sectPr>
      </w:pPr>
    </w:p>
    <w:p>
      <w:pPr>
        <w:ind w:left="4440"/>
        <w:spacing w:after="0"/>
        <w:rPr>
          <w:sz w:val="20"/>
          <w:szCs w:val="20"/>
          <w:color w:val="auto"/>
        </w:rPr>
      </w:pPr>
      <w:r>
        <w:rPr>
          <w:rFonts w:ascii="Times New Roman" w:cs="Times New Roman" w:eastAsia="Times New Roman" w:hAnsi="Times New Roman"/>
          <w:sz w:val="28"/>
          <w:szCs w:val="28"/>
          <w:b w:val="1"/>
          <w:bCs w:val="1"/>
          <w:color w:val="auto"/>
        </w:rPr>
        <w:t>Содержание</w:t>
      </w:r>
    </w:p>
    <w:p>
      <w:pPr>
        <w:spacing w:after="0" w:line="2" w:lineRule="exact"/>
        <w:rPr>
          <w:sz w:val="20"/>
          <w:szCs w:val="20"/>
          <w:color w:val="auto"/>
        </w:rPr>
      </w:pPr>
    </w:p>
    <w:p>
      <w:pPr>
        <w:ind w:left="1260" w:hanging="290"/>
        <w:spacing w:after="0"/>
        <w:tabs>
          <w:tab w:leader="none" w:pos="1260" w:val="left"/>
        </w:tabs>
        <w:numPr>
          <w:ilvl w:val="0"/>
          <w:numId w:val="1"/>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ОБЩИЕ ПОЛОЖЕНИЯ………………………………....………….5</w:t>
      </w:r>
    </w:p>
    <w:p>
      <w:pPr>
        <w:ind w:left="980"/>
        <w:spacing w:after="0"/>
        <w:tabs>
          <w:tab w:leader="none" w:pos="2960" w:val="left"/>
          <w:tab w:leader="none" w:pos="6620" w:val="left"/>
        </w:tabs>
        <w:rPr>
          <w:sz w:val="20"/>
          <w:szCs w:val="20"/>
          <w:color w:val="auto"/>
        </w:rPr>
      </w:pPr>
      <w:r>
        <w:rPr>
          <w:rFonts w:ascii="Times New Roman" w:cs="Times New Roman" w:eastAsia="Times New Roman" w:hAnsi="Times New Roman"/>
          <w:sz w:val="28"/>
          <w:szCs w:val="28"/>
          <w:b w:val="1"/>
          <w:bCs w:val="1"/>
          <w:color w:val="auto"/>
        </w:rPr>
        <w:t>2.</w:t>
      </w:r>
      <w:r>
        <w:rPr>
          <w:sz w:val="20"/>
          <w:szCs w:val="20"/>
          <w:color w:val="auto"/>
        </w:rPr>
        <w:tab/>
      </w:r>
      <w:r>
        <w:rPr>
          <w:rFonts w:ascii="Times New Roman" w:cs="Times New Roman" w:eastAsia="Times New Roman" w:hAnsi="Times New Roman"/>
          <w:sz w:val="28"/>
          <w:szCs w:val="28"/>
          <w:b w:val="1"/>
          <w:bCs w:val="1"/>
          <w:color w:val="auto"/>
        </w:rPr>
        <w:t>ПРИМЕРНАЯ</w:t>
      </w:r>
      <w:r>
        <w:rPr>
          <w:sz w:val="20"/>
          <w:szCs w:val="20"/>
          <w:color w:val="auto"/>
        </w:rPr>
        <w:tab/>
      </w:r>
      <w:r>
        <w:rPr>
          <w:rFonts w:ascii="Times New Roman" w:cs="Times New Roman" w:eastAsia="Times New Roman" w:hAnsi="Times New Roman"/>
          <w:sz w:val="28"/>
          <w:szCs w:val="28"/>
          <w:b w:val="1"/>
          <w:bCs w:val="1"/>
          <w:color w:val="auto"/>
        </w:rPr>
        <w:t>АДАПТИРОВАННАЯ</w:t>
      </w:r>
    </w:p>
    <w:p>
      <w:pPr>
        <w:ind w:left="260"/>
        <w:spacing w:after="0"/>
        <w:tabs>
          <w:tab w:leader="none" w:pos="4780" w:val="left"/>
          <w:tab w:leader="none" w:pos="7400" w:val="left"/>
        </w:tabs>
        <w:rPr>
          <w:sz w:val="20"/>
          <w:szCs w:val="20"/>
          <w:color w:val="auto"/>
        </w:rPr>
      </w:pPr>
      <w:r>
        <w:rPr>
          <w:rFonts w:ascii="Times New Roman" w:cs="Times New Roman" w:eastAsia="Times New Roman" w:hAnsi="Times New Roman"/>
          <w:sz w:val="28"/>
          <w:szCs w:val="28"/>
          <w:b w:val="1"/>
          <w:bCs w:val="1"/>
          <w:color w:val="auto"/>
        </w:rPr>
        <w:t>ОБЩЕОБРАЗОВАТЕЛЬНАЯ</w:t>
      </w:r>
      <w:r>
        <w:rPr>
          <w:sz w:val="20"/>
          <w:szCs w:val="20"/>
          <w:color w:val="auto"/>
        </w:rPr>
        <w:tab/>
      </w:r>
      <w:r>
        <w:rPr>
          <w:rFonts w:ascii="Times New Roman" w:cs="Times New Roman" w:eastAsia="Times New Roman" w:hAnsi="Times New Roman"/>
          <w:sz w:val="28"/>
          <w:szCs w:val="28"/>
          <w:b w:val="1"/>
          <w:bCs w:val="1"/>
          <w:color w:val="auto"/>
        </w:rPr>
        <w:t>ПРОГРАММА</w:t>
      </w:r>
      <w:r>
        <w:rPr>
          <w:sz w:val="20"/>
          <w:szCs w:val="20"/>
          <w:color w:val="auto"/>
        </w:rPr>
        <w:tab/>
      </w:r>
      <w:r>
        <w:rPr>
          <w:rFonts w:ascii="Times New Roman" w:cs="Times New Roman" w:eastAsia="Times New Roman" w:hAnsi="Times New Roman"/>
          <w:sz w:val="28"/>
          <w:szCs w:val="28"/>
          <w:b w:val="1"/>
          <w:bCs w:val="1"/>
          <w:color w:val="auto"/>
        </w:rPr>
        <w:t>НАЧАЛЬНОГО</w:t>
      </w:r>
    </w:p>
    <w:p>
      <w:pPr>
        <w:ind w:left="260"/>
        <w:spacing w:after="0"/>
        <w:tabs>
          <w:tab w:leader="none" w:pos="1900" w:val="left"/>
          <w:tab w:leader="none" w:pos="4440" w:val="left"/>
          <w:tab w:leader="none" w:pos="5420" w:val="left"/>
          <w:tab w:leader="none" w:pos="7000" w:val="left"/>
        </w:tabs>
        <w:rPr>
          <w:sz w:val="20"/>
          <w:szCs w:val="20"/>
          <w:color w:val="auto"/>
        </w:rPr>
      </w:pPr>
      <w:r>
        <w:rPr>
          <w:rFonts w:ascii="Times New Roman" w:cs="Times New Roman" w:eastAsia="Times New Roman" w:hAnsi="Times New Roman"/>
          <w:sz w:val="28"/>
          <w:szCs w:val="28"/>
          <w:b w:val="1"/>
          <w:bCs w:val="1"/>
          <w:color w:val="auto"/>
        </w:rPr>
        <w:t>ОБЩЕГО</w:t>
      </w:r>
      <w:r>
        <w:rPr>
          <w:sz w:val="20"/>
          <w:szCs w:val="20"/>
          <w:color w:val="auto"/>
        </w:rPr>
        <w:tab/>
      </w:r>
      <w:r>
        <w:rPr>
          <w:rFonts w:ascii="Times New Roman" w:cs="Times New Roman" w:eastAsia="Times New Roman" w:hAnsi="Times New Roman"/>
          <w:sz w:val="28"/>
          <w:szCs w:val="28"/>
          <w:b w:val="1"/>
          <w:bCs w:val="1"/>
          <w:color w:val="auto"/>
        </w:rPr>
        <w:t>ОБРАЗОВАНИЯ</w:t>
      </w:r>
      <w:r>
        <w:rPr>
          <w:sz w:val="20"/>
          <w:szCs w:val="20"/>
          <w:color w:val="auto"/>
        </w:rPr>
        <w:tab/>
      </w:r>
      <w:r>
        <w:rPr>
          <w:rFonts w:ascii="Times New Roman" w:cs="Times New Roman" w:eastAsia="Times New Roman" w:hAnsi="Times New Roman"/>
          <w:sz w:val="28"/>
          <w:szCs w:val="28"/>
          <w:b w:val="1"/>
          <w:bCs w:val="1"/>
          <w:color w:val="auto"/>
        </w:rPr>
        <w:t>ДЛЯ</w:t>
      </w:r>
      <w:r>
        <w:rPr>
          <w:sz w:val="20"/>
          <w:szCs w:val="20"/>
          <w:color w:val="auto"/>
        </w:rPr>
        <w:tab/>
      </w:r>
      <w:r>
        <w:rPr>
          <w:rFonts w:ascii="Times New Roman" w:cs="Times New Roman" w:eastAsia="Times New Roman" w:hAnsi="Times New Roman"/>
          <w:sz w:val="28"/>
          <w:szCs w:val="28"/>
          <w:b w:val="1"/>
          <w:bCs w:val="1"/>
          <w:color w:val="auto"/>
        </w:rPr>
        <w:t>ГЛУХИХ</w:t>
      </w:r>
      <w:r>
        <w:rPr>
          <w:sz w:val="20"/>
          <w:szCs w:val="20"/>
          <w:color w:val="auto"/>
        </w:rPr>
        <w:tab/>
      </w:r>
      <w:r>
        <w:rPr>
          <w:rFonts w:ascii="Times New Roman" w:cs="Times New Roman" w:eastAsia="Times New Roman" w:hAnsi="Times New Roman"/>
          <w:sz w:val="27"/>
          <w:szCs w:val="27"/>
          <w:b w:val="1"/>
          <w:bCs w:val="1"/>
          <w:color w:val="auto"/>
        </w:rPr>
        <w:t>ОБУЧАЮЩИХСЯ</w:t>
      </w:r>
    </w:p>
    <w:p>
      <w:pPr>
        <w:ind w:left="260"/>
        <w:spacing w:after="0" w:line="239" w:lineRule="auto"/>
        <w:rPr>
          <w:sz w:val="20"/>
          <w:szCs w:val="20"/>
          <w:color w:val="auto"/>
        </w:rPr>
      </w:pPr>
      <w:r>
        <w:rPr>
          <w:rFonts w:ascii="Times New Roman" w:cs="Times New Roman" w:eastAsia="Times New Roman" w:hAnsi="Times New Roman"/>
          <w:sz w:val="28"/>
          <w:szCs w:val="28"/>
          <w:b w:val="1"/>
          <w:bCs w:val="1"/>
          <w:color w:val="auto"/>
        </w:rPr>
        <w:t>(ВАРИАНТ 1.1)………………………………………………………………12</w:t>
      </w:r>
    </w:p>
    <w:p>
      <w:pPr>
        <w:ind w:left="980"/>
        <w:spacing w:after="0"/>
        <w:rPr>
          <w:sz w:val="20"/>
          <w:szCs w:val="20"/>
          <w:color w:val="auto"/>
        </w:rPr>
      </w:pPr>
      <w:r>
        <w:rPr>
          <w:rFonts w:ascii="Times New Roman" w:cs="Times New Roman" w:eastAsia="Times New Roman" w:hAnsi="Times New Roman"/>
          <w:sz w:val="28"/>
          <w:szCs w:val="28"/>
          <w:b w:val="1"/>
          <w:bCs w:val="1"/>
          <w:color w:val="auto"/>
        </w:rPr>
        <w:t>2.1. Целевой раздел</w:t>
      </w:r>
    </w:p>
    <w:p>
      <w:pPr>
        <w:spacing w:after="0" w:line="2" w:lineRule="exact"/>
        <w:rPr>
          <w:sz w:val="20"/>
          <w:szCs w:val="20"/>
          <w:color w:val="auto"/>
        </w:rPr>
      </w:pPr>
    </w:p>
    <w:p>
      <w:pPr>
        <w:ind w:left="980"/>
        <w:spacing w:after="0"/>
        <w:tabs>
          <w:tab w:leader="dot" w:pos="8400" w:val="left"/>
        </w:tabs>
        <w:rPr>
          <w:sz w:val="20"/>
          <w:szCs w:val="20"/>
          <w:color w:val="auto"/>
        </w:rPr>
      </w:pPr>
      <w:r>
        <w:rPr>
          <w:rFonts w:ascii="Times New Roman" w:cs="Times New Roman" w:eastAsia="Times New Roman" w:hAnsi="Times New Roman"/>
          <w:sz w:val="28"/>
          <w:szCs w:val="28"/>
          <w:b w:val="1"/>
          <w:bCs w:val="1"/>
          <w:color w:val="auto"/>
        </w:rPr>
        <w:t>2.1.1. Пояснительная записка………………………………</w:t>
        <w:tab/>
        <w:t>……..12</w:t>
      </w:r>
    </w:p>
    <w:p>
      <w:pPr>
        <w:ind w:left="980"/>
        <w:spacing w:after="0"/>
        <w:rPr>
          <w:sz w:val="20"/>
          <w:szCs w:val="20"/>
          <w:color w:val="auto"/>
        </w:rPr>
      </w:pPr>
      <w:r>
        <w:rPr>
          <w:rFonts w:ascii="Times New Roman" w:cs="Times New Roman" w:eastAsia="Times New Roman" w:hAnsi="Times New Roman"/>
          <w:sz w:val="28"/>
          <w:szCs w:val="28"/>
          <w:b w:val="1"/>
          <w:bCs w:val="1"/>
          <w:color w:val="auto"/>
        </w:rPr>
        <w:t>2.1.2. Планируемые результаты освоения глухими обучающимися</w:t>
      </w:r>
    </w:p>
    <w:p>
      <w:pPr>
        <w:ind w:left="260"/>
        <w:spacing w:after="0"/>
        <w:tabs>
          <w:tab w:leader="none" w:pos="2900" w:val="left"/>
          <w:tab w:leader="none" w:pos="4640" w:val="left"/>
          <w:tab w:leader="none" w:pos="7980" w:val="left"/>
        </w:tabs>
        <w:rPr>
          <w:sz w:val="20"/>
          <w:szCs w:val="20"/>
          <w:color w:val="auto"/>
        </w:rPr>
      </w:pPr>
      <w:r>
        <w:rPr>
          <w:rFonts w:ascii="Times New Roman" w:cs="Times New Roman" w:eastAsia="Times New Roman" w:hAnsi="Times New Roman"/>
          <w:sz w:val="28"/>
          <w:szCs w:val="28"/>
          <w:b w:val="1"/>
          <w:bCs w:val="1"/>
          <w:color w:val="auto"/>
        </w:rPr>
        <w:t>адаптированной</w:t>
      </w:r>
      <w:r>
        <w:rPr>
          <w:sz w:val="20"/>
          <w:szCs w:val="20"/>
          <w:color w:val="auto"/>
        </w:rPr>
        <w:tab/>
      </w:r>
      <w:r>
        <w:rPr>
          <w:rFonts w:ascii="Times New Roman" w:cs="Times New Roman" w:eastAsia="Times New Roman" w:hAnsi="Times New Roman"/>
          <w:sz w:val="28"/>
          <w:szCs w:val="28"/>
          <w:b w:val="1"/>
          <w:bCs w:val="1"/>
          <w:color w:val="auto"/>
        </w:rPr>
        <w:t>основной</w:t>
      </w:r>
      <w:r>
        <w:rPr>
          <w:sz w:val="20"/>
          <w:szCs w:val="20"/>
          <w:color w:val="auto"/>
        </w:rPr>
        <w:tab/>
      </w:r>
      <w:r>
        <w:rPr>
          <w:rFonts w:ascii="Times New Roman" w:cs="Times New Roman" w:eastAsia="Times New Roman" w:hAnsi="Times New Roman"/>
          <w:sz w:val="28"/>
          <w:szCs w:val="28"/>
          <w:b w:val="1"/>
          <w:bCs w:val="1"/>
          <w:color w:val="auto"/>
        </w:rPr>
        <w:t>общеобразовательная</w:t>
      </w:r>
      <w:r>
        <w:rPr>
          <w:sz w:val="20"/>
          <w:szCs w:val="20"/>
          <w:color w:val="auto"/>
        </w:rPr>
        <w:tab/>
      </w:r>
      <w:r>
        <w:rPr>
          <w:rFonts w:ascii="Times New Roman" w:cs="Times New Roman" w:eastAsia="Times New Roman" w:hAnsi="Times New Roman"/>
          <w:sz w:val="28"/>
          <w:szCs w:val="28"/>
          <w:b w:val="1"/>
          <w:bCs w:val="1"/>
          <w:color w:val="auto"/>
        </w:rPr>
        <w:t>программы</w:t>
      </w:r>
    </w:p>
    <w:p>
      <w:pPr>
        <w:ind w:left="260"/>
        <w:spacing w:after="0" w:line="239" w:lineRule="auto"/>
        <w:tabs>
          <w:tab w:leader="dot" w:pos="9160" w:val="left"/>
        </w:tabs>
        <w:rPr>
          <w:sz w:val="20"/>
          <w:szCs w:val="20"/>
          <w:color w:val="auto"/>
        </w:rPr>
      </w:pPr>
      <w:r>
        <w:rPr>
          <w:rFonts w:ascii="Times New Roman" w:cs="Times New Roman" w:eastAsia="Times New Roman" w:hAnsi="Times New Roman"/>
          <w:sz w:val="28"/>
          <w:szCs w:val="28"/>
          <w:b w:val="1"/>
          <w:bCs w:val="1"/>
          <w:color w:val="auto"/>
        </w:rPr>
        <w:t>начального общего образования (вариант 1.1.)……</w:t>
      </w:r>
      <w:r>
        <w:rPr>
          <w:sz w:val="20"/>
          <w:szCs w:val="20"/>
          <w:color w:val="auto"/>
        </w:rPr>
        <w:tab/>
      </w:r>
      <w:r>
        <w:rPr>
          <w:rFonts w:ascii="Times New Roman" w:cs="Times New Roman" w:eastAsia="Times New Roman" w:hAnsi="Times New Roman"/>
          <w:sz w:val="28"/>
          <w:szCs w:val="28"/>
          <w:b w:val="1"/>
          <w:bCs w:val="1"/>
          <w:color w:val="auto"/>
        </w:rPr>
        <w:t>16</w:t>
      </w:r>
    </w:p>
    <w:p>
      <w:pPr>
        <w:ind w:left="980"/>
        <w:spacing w:after="0"/>
        <w:tabs>
          <w:tab w:leader="none" w:pos="3000" w:val="left"/>
          <w:tab w:leader="none" w:pos="4240" w:val="left"/>
          <w:tab w:leader="none" w:pos="6080" w:val="left"/>
          <w:tab w:leader="none" w:pos="7500" w:val="left"/>
        </w:tabs>
        <w:rPr>
          <w:sz w:val="20"/>
          <w:szCs w:val="20"/>
          <w:color w:val="auto"/>
        </w:rPr>
      </w:pPr>
      <w:r>
        <w:rPr>
          <w:rFonts w:ascii="Times New Roman" w:cs="Times New Roman" w:eastAsia="Times New Roman" w:hAnsi="Times New Roman"/>
          <w:sz w:val="28"/>
          <w:szCs w:val="28"/>
          <w:b w:val="1"/>
          <w:bCs w:val="1"/>
          <w:color w:val="auto"/>
        </w:rPr>
        <w:t>2.1.3.Система</w:t>
      </w:r>
      <w:r>
        <w:rPr>
          <w:sz w:val="20"/>
          <w:szCs w:val="20"/>
          <w:color w:val="auto"/>
        </w:rPr>
        <w:tab/>
      </w:r>
      <w:r>
        <w:rPr>
          <w:rFonts w:ascii="Times New Roman" w:cs="Times New Roman" w:eastAsia="Times New Roman" w:hAnsi="Times New Roman"/>
          <w:sz w:val="28"/>
          <w:szCs w:val="28"/>
          <w:b w:val="1"/>
          <w:bCs w:val="1"/>
          <w:color w:val="auto"/>
        </w:rPr>
        <w:t>оценки</w:t>
        <w:tab/>
        <w:t>достижения</w:t>
        <w:tab/>
        <w:t>глухими</w:t>
        <w:tab/>
        <w:t>обучающимися</w:t>
      </w:r>
    </w:p>
    <w:p>
      <w:pPr>
        <w:ind w:left="260"/>
        <w:spacing w:after="0"/>
        <w:tabs>
          <w:tab w:leader="none" w:pos="2360" w:val="left"/>
          <w:tab w:leader="none" w:pos="4280" w:val="left"/>
          <w:tab w:leader="none" w:pos="5800" w:val="left"/>
          <w:tab w:leader="none" w:pos="8280" w:val="left"/>
        </w:tabs>
        <w:rPr>
          <w:sz w:val="20"/>
          <w:szCs w:val="20"/>
          <w:color w:val="auto"/>
        </w:rPr>
      </w:pPr>
      <w:r>
        <w:rPr>
          <w:rFonts w:ascii="Times New Roman" w:cs="Times New Roman" w:eastAsia="Times New Roman" w:hAnsi="Times New Roman"/>
          <w:sz w:val="28"/>
          <w:szCs w:val="28"/>
          <w:b w:val="1"/>
          <w:bCs w:val="1"/>
          <w:color w:val="auto"/>
        </w:rPr>
        <w:t>планируемых</w:t>
      </w:r>
      <w:r>
        <w:rPr>
          <w:sz w:val="20"/>
          <w:szCs w:val="20"/>
          <w:color w:val="auto"/>
        </w:rPr>
        <w:tab/>
      </w:r>
      <w:r>
        <w:rPr>
          <w:rFonts w:ascii="Times New Roman" w:cs="Times New Roman" w:eastAsia="Times New Roman" w:hAnsi="Times New Roman"/>
          <w:sz w:val="28"/>
          <w:szCs w:val="28"/>
          <w:b w:val="1"/>
          <w:bCs w:val="1"/>
          <w:color w:val="auto"/>
        </w:rPr>
        <w:t>результатов</w:t>
      </w:r>
      <w:r>
        <w:rPr>
          <w:sz w:val="20"/>
          <w:szCs w:val="20"/>
          <w:color w:val="auto"/>
        </w:rPr>
        <w:tab/>
      </w:r>
      <w:r>
        <w:rPr>
          <w:rFonts w:ascii="Times New Roman" w:cs="Times New Roman" w:eastAsia="Times New Roman" w:hAnsi="Times New Roman"/>
          <w:sz w:val="28"/>
          <w:szCs w:val="28"/>
          <w:b w:val="1"/>
          <w:bCs w:val="1"/>
          <w:color w:val="auto"/>
        </w:rPr>
        <w:t>освоения</w:t>
      </w:r>
      <w:r>
        <w:rPr>
          <w:sz w:val="20"/>
          <w:szCs w:val="20"/>
          <w:color w:val="auto"/>
        </w:rPr>
        <w:tab/>
      </w:r>
      <w:r>
        <w:rPr>
          <w:rFonts w:ascii="Times New Roman" w:cs="Times New Roman" w:eastAsia="Times New Roman" w:hAnsi="Times New Roman"/>
          <w:sz w:val="28"/>
          <w:szCs w:val="28"/>
          <w:b w:val="1"/>
          <w:bCs w:val="1"/>
          <w:color w:val="auto"/>
        </w:rPr>
        <w:t>адаптированной</w:t>
      </w:r>
      <w:r>
        <w:rPr>
          <w:sz w:val="20"/>
          <w:szCs w:val="20"/>
          <w:color w:val="auto"/>
        </w:rPr>
        <w:tab/>
      </w:r>
      <w:r>
        <w:rPr>
          <w:rFonts w:ascii="Times New Roman" w:cs="Times New Roman" w:eastAsia="Times New Roman" w:hAnsi="Times New Roman"/>
          <w:sz w:val="28"/>
          <w:szCs w:val="28"/>
          <w:b w:val="1"/>
          <w:bCs w:val="1"/>
          <w:color w:val="auto"/>
        </w:rPr>
        <w:t>основной</w:t>
      </w:r>
    </w:p>
    <w:p>
      <w:pPr>
        <w:spacing w:after="0" w:line="2" w:lineRule="exact"/>
        <w:rPr>
          <w:sz w:val="20"/>
          <w:szCs w:val="20"/>
          <w:color w:val="auto"/>
        </w:rPr>
      </w:pPr>
    </w:p>
    <w:p>
      <w:pPr>
        <w:ind w:left="260"/>
        <w:spacing w:after="0"/>
        <w:tabs>
          <w:tab w:leader="none" w:pos="3280" w:val="left"/>
          <w:tab w:leader="none" w:pos="5000" w:val="left"/>
          <w:tab w:leader="none" w:pos="6700" w:val="left"/>
          <w:tab w:leader="none" w:pos="7860" w:val="left"/>
        </w:tabs>
        <w:rPr>
          <w:sz w:val="20"/>
          <w:szCs w:val="20"/>
          <w:color w:val="auto"/>
        </w:rPr>
      </w:pPr>
      <w:r>
        <w:rPr>
          <w:rFonts w:ascii="Times New Roman" w:cs="Times New Roman" w:eastAsia="Times New Roman" w:hAnsi="Times New Roman"/>
          <w:sz w:val="28"/>
          <w:szCs w:val="28"/>
          <w:b w:val="1"/>
          <w:bCs w:val="1"/>
          <w:color w:val="auto"/>
        </w:rPr>
        <w:t>общеобразовательной</w:t>
        <w:tab/>
        <w:t>программы</w:t>
        <w:tab/>
        <w:t>начального</w:t>
        <w:tab/>
        <w:t>общего</w:t>
        <w:tab/>
        <w:t>образования</w:t>
      </w:r>
    </w:p>
    <w:p>
      <w:pPr>
        <w:ind w:left="260"/>
        <w:spacing w:after="0"/>
        <w:tabs>
          <w:tab w:leader="dot" w:pos="7980" w:val="left"/>
        </w:tabs>
        <w:rPr>
          <w:sz w:val="20"/>
          <w:szCs w:val="20"/>
          <w:color w:val="auto"/>
        </w:rPr>
      </w:pPr>
      <w:r>
        <w:rPr>
          <w:rFonts w:ascii="Times New Roman" w:cs="Times New Roman" w:eastAsia="Times New Roman" w:hAnsi="Times New Roman"/>
          <w:sz w:val="28"/>
          <w:szCs w:val="28"/>
          <w:b w:val="1"/>
          <w:bCs w:val="1"/>
          <w:color w:val="auto"/>
        </w:rPr>
        <w:t>(вариант 1.1)…………………</w:t>
      </w:r>
      <w:r>
        <w:rPr>
          <w:sz w:val="20"/>
          <w:szCs w:val="20"/>
          <w:color w:val="auto"/>
        </w:rPr>
        <w:tab/>
      </w:r>
      <w:r>
        <w:rPr>
          <w:rFonts w:ascii="Times New Roman" w:cs="Times New Roman" w:eastAsia="Times New Roman" w:hAnsi="Times New Roman"/>
          <w:sz w:val="28"/>
          <w:szCs w:val="28"/>
          <w:b w:val="1"/>
          <w:bCs w:val="1"/>
          <w:color w:val="auto"/>
        </w:rPr>
        <w:t>………….25</w:t>
      </w:r>
    </w:p>
    <w:p>
      <w:pPr>
        <w:ind w:left="980"/>
        <w:spacing w:after="0"/>
        <w:rPr>
          <w:sz w:val="20"/>
          <w:szCs w:val="20"/>
          <w:color w:val="auto"/>
        </w:rPr>
      </w:pPr>
      <w:r>
        <w:rPr>
          <w:rFonts w:ascii="Times New Roman" w:cs="Times New Roman" w:eastAsia="Times New Roman" w:hAnsi="Times New Roman"/>
          <w:sz w:val="28"/>
          <w:szCs w:val="28"/>
          <w:b w:val="1"/>
          <w:bCs w:val="1"/>
          <w:color w:val="auto"/>
        </w:rPr>
        <w:t>2.2. Содержательный раздел…………………………………………..27</w:t>
      </w:r>
    </w:p>
    <w:p>
      <w:pPr>
        <w:ind w:left="980"/>
        <w:spacing w:after="0"/>
        <w:tabs>
          <w:tab w:leader="none" w:pos="1800" w:val="left"/>
          <w:tab w:leader="none" w:pos="3720" w:val="left"/>
          <w:tab w:leader="none" w:pos="4100" w:val="left"/>
          <w:tab w:leader="none" w:pos="5780" w:val="left"/>
          <w:tab w:leader="none" w:pos="7480" w:val="left"/>
        </w:tabs>
        <w:rPr>
          <w:sz w:val="20"/>
          <w:szCs w:val="20"/>
          <w:color w:val="auto"/>
        </w:rPr>
      </w:pPr>
      <w:r>
        <w:rPr>
          <w:rFonts w:ascii="Times New Roman" w:cs="Times New Roman" w:eastAsia="Times New Roman" w:hAnsi="Times New Roman"/>
          <w:sz w:val="28"/>
          <w:szCs w:val="28"/>
          <w:b w:val="1"/>
          <w:bCs w:val="1"/>
          <w:color w:val="auto"/>
        </w:rPr>
        <w:t>2.2.1.</w:t>
      </w:r>
      <w:r>
        <w:rPr>
          <w:sz w:val="20"/>
          <w:szCs w:val="20"/>
          <w:color w:val="auto"/>
        </w:rPr>
        <w:tab/>
      </w:r>
      <w:r>
        <w:rPr>
          <w:rFonts w:ascii="Times New Roman" w:cs="Times New Roman" w:eastAsia="Times New Roman" w:hAnsi="Times New Roman"/>
          <w:sz w:val="28"/>
          <w:szCs w:val="28"/>
          <w:b w:val="1"/>
          <w:bCs w:val="1"/>
          <w:color w:val="auto"/>
        </w:rPr>
        <w:t>Направления</w:t>
        <w:tab/>
        <w:t>и</w:t>
        <w:tab/>
        <w:t>содержание</w:t>
        <w:tab/>
        <w:t>программы</w:t>
      </w:r>
      <w:r>
        <w:rPr>
          <w:sz w:val="20"/>
          <w:szCs w:val="20"/>
          <w:color w:val="auto"/>
        </w:rPr>
        <w:tab/>
      </w:r>
      <w:r>
        <w:rPr>
          <w:rFonts w:ascii="Times New Roman" w:cs="Times New Roman" w:eastAsia="Times New Roman" w:hAnsi="Times New Roman"/>
          <w:sz w:val="27"/>
          <w:szCs w:val="27"/>
          <w:b w:val="1"/>
          <w:bCs w:val="1"/>
          <w:color w:val="auto"/>
        </w:rPr>
        <w:t>коррекционной</w:t>
      </w:r>
    </w:p>
    <w:p>
      <w:pPr>
        <w:ind w:left="260"/>
        <w:spacing w:after="0"/>
        <w:tabs>
          <w:tab w:leader="dot" w:pos="8520" w:val="left"/>
        </w:tabs>
        <w:rPr>
          <w:sz w:val="20"/>
          <w:szCs w:val="20"/>
          <w:color w:val="auto"/>
        </w:rPr>
      </w:pPr>
      <w:r>
        <w:rPr>
          <w:rFonts w:ascii="Times New Roman" w:cs="Times New Roman" w:eastAsia="Times New Roman" w:hAnsi="Times New Roman"/>
          <w:sz w:val="28"/>
          <w:szCs w:val="28"/>
          <w:b w:val="1"/>
          <w:bCs w:val="1"/>
          <w:color w:val="auto"/>
        </w:rPr>
        <w:t>работы…………………………………………………</w:t>
      </w:r>
      <w:r>
        <w:rPr>
          <w:sz w:val="20"/>
          <w:szCs w:val="20"/>
          <w:color w:val="auto"/>
        </w:rPr>
        <w:tab/>
      </w:r>
      <w:r>
        <w:rPr>
          <w:rFonts w:ascii="Times New Roman" w:cs="Times New Roman" w:eastAsia="Times New Roman" w:hAnsi="Times New Roman"/>
          <w:sz w:val="27"/>
          <w:szCs w:val="27"/>
          <w:b w:val="1"/>
          <w:bCs w:val="1"/>
          <w:color w:val="auto"/>
        </w:rPr>
        <w:t>……27</w:t>
      </w:r>
    </w:p>
    <w:p>
      <w:pPr>
        <w:ind w:left="980"/>
        <w:spacing w:after="0"/>
        <w:rPr>
          <w:sz w:val="20"/>
          <w:szCs w:val="20"/>
          <w:color w:val="auto"/>
        </w:rPr>
      </w:pPr>
      <w:r>
        <w:rPr>
          <w:rFonts w:ascii="Times New Roman" w:cs="Times New Roman" w:eastAsia="Times New Roman" w:hAnsi="Times New Roman"/>
          <w:sz w:val="28"/>
          <w:szCs w:val="28"/>
          <w:b w:val="1"/>
          <w:bCs w:val="1"/>
          <w:color w:val="auto"/>
        </w:rPr>
        <w:t>2.3.Организационный раздел…………………………………………34</w:t>
      </w:r>
    </w:p>
    <w:p>
      <w:pPr>
        <w:ind w:left="980"/>
        <w:spacing w:after="0" w:line="239" w:lineRule="auto"/>
        <w:tabs>
          <w:tab w:leader="none" w:pos="1780" w:val="left"/>
          <w:tab w:leader="none" w:pos="3060" w:val="left"/>
          <w:tab w:leader="none" w:pos="4300" w:val="left"/>
          <w:tab w:leader="none" w:pos="5980" w:val="left"/>
          <w:tab w:leader="none" w:pos="8280" w:val="left"/>
        </w:tabs>
        <w:rPr>
          <w:sz w:val="20"/>
          <w:szCs w:val="20"/>
          <w:color w:val="auto"/>
        </w:rPr>
      </w:pPr>
      <w:r>
        <w:rPr>
          <w:rFonts w:ascii="Times New Roman" w:cs="Times New Roman" w:eastAsia="Times New Roman" w:hAnsi="Times New Roman"/>
          <w:sz w:val="28"/>
          <w:szCs w:val="28"/>
          <w:b w:val="1"/>
          <w:bCs w:val="1"/>
          <w:color w:val="auto"/>
        </w:rPr>
        <w:t>2.3.1.</w:t>
      </w:r>
      <w:r>
        <w:rPr>
          <w:sz w:val="20"/>
          <w:szCs w:val="20"/>
          <w:color w:val="auto"/>
        </w:rPr>
        <w:tab/>
      </w:r>
      <w:r>
        <w:rPr>
          <w:rFonts w:ascii="Times New Roman" w:cs="Times New Roman" w:eastAsia="Times New Roman" w:hAnsi="Times New Roman"/>
          <w:sz w:val="28"/>
          <w:szCs w:val="28"/>
          <w:b w:val="1"/>
          <w:bCs w:val="1"/>
          <w:color w:val="auto"/>
        </w:rPr>
        <w:t>Система</w:t>
        <w:tab/>
        <w:t>условий</w:t>
        <w:tab/>
        <w:t>реализации</w:t>
        <w:tab/>
        <w:t>адаптированной</w:t>
        <w:tab/>
        <w:t>основной</w:t>
      </w:r>
    </w:p>
    <w:p>
      <w:pPr>
        <w:spacing w:after="0" w:line="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общеобразовательной программы начального общего образования для</w:t>
      </w:r>
    </w:p>
    <w:p>
      <w:pPr>
        <w:ind w:left="260"/>
        <w:spacing w:after="0"/>
        <w:tabs>
          <w:tab w:leader="dot" w:pos="9120" w:val="left"/>
        </w:tabs>
        <w:rPr>
          <w:sz w:val="20"/>
          <w:szCs w:val="20"/>
          <w:color w:val="auto"/>
        </w:rPr>
      </w:pPr>
      <w:r>
        <w:rPr>
          <w:rFonts w:ascii="Times New Roman" w:cs="Times New Roman" w:eastAsia="Times New Roman" w:hAnsi="Times New Roman"/>
          <w:sz w:val="28"/>
          <w:szCs w:val="28"/>
          <w:b w:val="1"/>
          <w:bCs w:val="1"/>
          <w:color w:val="auto"/>
        </w:rPr>
        <w:t>глухих обучающихся (вариант 1.1)</w:t>
      </w:r>
      <w:r>
        <w:rPr>
          <w:sz w:val="20"/>
          <w:szCs w:val="20"/>
          <w:color w:val="auto"/>
        </w:rPr>
        <w:tab/>
      </w:r>
      <w:r>
        <w:rPr>
          <w:rFonts w:ascii="Times New Roman" w:cs="Times New Roman" w:eastAsia="Times New Roman" w:hAnsi="Times New Roman"/>
          <w:sz w:val="28"/>
          <w:szCs w:val="28"/>
          <w:b w:val="1"/>
          <w:bCs w:val="1"/>
          <w:color w:val="auto"/>
        </w:rPr>
        <w:t>34</w:t>
      </w:r>
    </w:p>
    <w:p>
      <w:pPr>
        <w:ind w:left="980"/>
        <w:spacing w:after="0"/>
        <w:tabs>
          <w:tab w:leader="none" w:pos="1800" w:val="left"/>
          <w:tab w:leader="none" w:pos="4300" w:val="left"/>
          <w:tab w:leader="none" w:pos="7800" w:val="left"/>
        </w:tabs>
        <w:rPr>
          <w:sz w:val="20"/>
          <w:szCs w:val="20"/>
          <w:color w:val="auto"/>
        </w:rPr>
      </w:pPr>
      <w:r>
        <w:rPr>
          <w:rFonts w:ascii="Times New Roman" w:cs="Times New Roman" w:eastAsia="Times New Roman" w:hAnsi="Times New Roman"/>
          <w:sz w:val="28"/>
          <w:szCs w:val="28"/>
          <w:b w:val="1"/>
          <w:bCs w:val="1"/>
          <w:color w:val="auto"/>
        </w:rPr>
        <w:t>3.</w:t>
      </w:r>
      <w:r>
        <w:rPr>
          <w:sz w:val="20"/>
          <w:szCs w:val="20"/>
          <w:color w:val="auto"/>
        </w:rPr>
        <w:tab/>
      </w:r>
      <w:r>
        <w:rPr>
          <w:rFonts w:ascii="Times New Roman" w:cs="Times New Roman" w:eastAsia="Times New Roman" w:hAnsi="Times New Roman"/>
          <w:sz w:val="28"/>
          <w:szCs w:val="28"/>
          <w:b w:val="1"/>
          <w:bCs w:val="1"/>
          <w:color w:val="auto"/>
        </w:rPr>
        <w:t>ПРИМЕРНАЯ</w:t>
      </w:r>
      <w:r>
        <w:rPr>
          <w:sz w:val="20"/>
          <w:szCs w:val="20"/>
          <w:color w:val="auto"/>
        </w:rPr>
        <w:tab/>
      </w:r>
      <w:r>
        <w:rPr>
          <w:rFonts w:ascii="Times New Roman" w:cs="Times New Roman" w:eastAsia="Times New Roman" w:hAnsi="Times New Roman"/>
          <w:sz w:val="28"/>
          <w:szCs w:val="28"/>
          <w:b w:val="1"/>
          <w:bCs w:val="1"/>
          <w:color w:val="auto"/>
        </w:rPr>
        <w:t>АДАПТИРОВАННАЯ</w:t>
      </w:r>
      <w:r>
        <w:rPr>
          <w:sz w:val="20"/>
          <w:szCs w:val="20"/>
          <w:color w:val="auto"/>
        </w:rPr>
        <w:tab/>
      </w:r>
      <w:r>
        <w:rPr>
          <w:rFonts w:ascii="Times New Roman" w:cs="Times New Roman" w:eastAsia="Times New Roman" w:hAnsi="Times New Roman"/>
          <w:sz w:val="27"/>
          <w:szCs w:val="27"/>
          <w:b w:val="1"/>
          <w:bCs w:val="1"/>
          <w:color w:val="auto"/>
        </w:rPr>
        <w:t>ОСНОВНАЯ</w:t>
      </w:r>
    </w:p>
    <w:p>
      <w:pPr>
        <w:ind w:left="260"/>
        <w:spacing w:after="0" w:line="239" w:lineRule="auto"/>
        <w:tabs>
          <w:tab w:leader="none" w:pos="4780" w:val="left"/>
          <w:tab w:leader="none" w:pos="7400" w:val="left"/>
        </w:tabs>
        <w:rPr>
          <w:sz w:val="20"/>
          <w:szCs w:val="20"/>
          <w:color w:val="auto"/>
        </w:rPr>
      </w:pPr>
      <w:r>
        <w:rPr>
          <w:rFonts w:ascii="Times New Roman" w:cs="Times New Roman" w:eastAsia="Times New Roman" w:hAnsi="Times New Roman"/>
          <w:sz w:val="28"/>
          <w:szCs w:val="28"/>
          <w:b w:val="1"/>
          <w:bCs w:val="1"/>
          <w:color w:val="auto"/>
        </w:rPr>
        <w:t>ОБЩЕОБРАЗОВАТЕЛЬНАЯ</w:t>
      </w:r>
      <w:r>
        <w:rPr>
          <w:sz w:val="20"/>
          <w:szCs w:val="20"/>
          <w:color w:val="auto"/>
        </w:rPr>
        <w:tab/>
      </w:r>
      <w:r>
        <w:rPr>
          <w:rFonts w:ascii="Times New Roman" w:cs="Times New Roman" w:eastAsia="Times New Roman" w:hAnsi="Times New Roman"/>
          <w:sz w:val="28"/>
          <w:szCs w:val="28"/>
          <w:b w:val="1"/>
          <w:bCs w:val="1"/>
          <w:color w:val="auto"/>
        </w:rPr>
        <w:t>ПРОГРАММА</w:t>
      </w:r>
      <w:r>
        <w:rPr>
          <w:sz w:val="20"/>
          <w:szCs w:val="20"/>
          <w:color w:val="auto"/>
        </w:rPr>
        <w:tab/>
      </w:r>
      <w:r>
        <w:rPr>
          <w:rFonts w:ascii="Times New Roman" w:cs="Times New Roman" w:eastAsia="Times New Roman" w:hAnsi="Times New Roman"/>
          <w:sz w:val="28"/>
          <w:szCs w:val="28"/>
          <w:b w:val="1"/>
          <w:bCs w:val="1"/>
          <w:color w:val="auto"/>
        </w:rPr>
        <w:t>НАЧАЛЬНОГО</w:t>
      </w:r>
    </w:p>
    <w:p>
      <w:pPr>
        <w:ind w:left="260"/>
        <w:spacing w:after="0"/>
        <w:tabs>
          <w:tab w:leader="none" w:pos="1900" w:val="left"/>
          <w:tab w:leader="none" w:pos="4440" w:val="left"/>
          <w:tab w:leader="none" w:pos="5420" w:val="left"/>
          <w:tab w:leader="none" w:pos="7000" w:val="left"/>
        </w:tabs>
        <w:rPr>
          <w:sz w:val="20"/>
          <w:szCs w:val="20"/>
          <w:color w:val="auto"/>
        </w:rPr>
      </w:pPr>
      <w:r>
        <w:rPr>
          <w:rFonts w:ascii="Times New Roman" w:cs="Times New Roman" w:eastAsia="Times New Roman" w:hAnsi="Times New Roman"/>
          <w:sz w:val="28"/>
          <w:szCs w:val="28"/>
          <w:b w:val="1"/>
          <w:bCs w:val="1"/>
          <w:color w:val="auto"/>
        </w:rPr>
        <w:t>ОБЩЕГО</w:t>
      </w:r>
      <w:r>
        <w:rPr>
          <w:sz w:val="20"/>
          <w:szCs w:val="20"/>
          <w:color w:val="auto"/>
        </w:rPr>
        <w:tab/>
      </w:r>
      <w:r>
        <w:rPr>
          <w:rFonts w:ascii="Times New Roman" w:cs="Times New Roman" w:eastAsia="Times New Roman" w:hAnsi="Times New Roman"/>
          <w:sz w:val="28"/>
          <w:szCs w:val="28"/>
          <w:b w:val="1"/>
          <w:bCs w:val="1"/>
          <w:color w:val="auto"/>
        </w:rPr>
        <w:t>ОБРАЗОВАНИЯ</w:t>
      </w:r>
      <w:r>
        <w:rPr>
          <w:sz w:val="20"/>
          <w:szCs w:val="20"/>
          <w:color w:val="auto"/>
        </w:rPr>
        <w:tab/>
      </w:r>
      <w:r>
        <w:rPr>
          <w:rFonts w:ascii="Times New Roman" w:cs="Times New Roman" w:eastAsia="Times New Roman" w:hAnsi="Times New Roman"/>
          <w:sz w:val="28"/>
          <w:szCs w:val="28"/>
          <w:b w:val="1"/>
          <w:bCs w:val="1"/>
          <w:color w:val="auto"/>
        </w:rPr>
        <w:t>ДЛЯ</w:t>
      </w:r>
      <w:r>
        <w:rPr>
          <w:sz w:val="20"/>
          <w:szCs w:val="20"/>
          <w:color w:val="auto"/>
        </w:rPr>
        <w:tab/>
      </w:r>
      <w:r>
        <w:rPr>
          <w:rFonts w:ascii="Times New Roman" w:cs="Times New Roman" w:eastAsia="Times New Roman" w:hAnsi="Times New Roman"/>
          <w:sz w:val="28"/>
          <w:szCs w:val="28"/>
          <w:b w:val="1"/>
          <w:bCs w:val="1"/>
          <w:color w:val="auto"/>
        </w:rPr>
        <w:t>ГЛУХИХ</w:t>
      </w:r>
      <w:r>
        <w:rPr>
          <w:sz w:val="20"/>
          <w:szCs w:val="20"/>
          <w:color w:val="auto"/>
        </w:rPr>
        <w:tab/>
      </w:r>
      <w:r>
        <w:rPr>
          <w:rFonts w:ascii="Times New Roman" w:cs="Times New Roman" w:eastAsia="Times New Roman" w:hAnsi="Times New Roman"/>
          <w:sz w:val="27"/>
          <w:szCs w:val="27"/>
          <w:b w:val="1"/>
          <w:bCs w:val="1"/>
          <w:color w:val="auto"/>
        </w:rPr>
        <w:t>ОБУЧАЮЩИХСЯ</w:t>
      </w:r>
    </w:p>
    <w:p>
      <w:pPr>
        <w:ind w:left="260"/>
        <w:spacing w:after="0"/>
        <w:tabs>
          <w:tab w:leader="dot" w:pos="8320" w:val="left"/>
        </w:tabs>
        <w:rPr>
          <w:sz w:val="20"/>
          <w:szCs w:val="20"/>
          <w:color w:val="auto"/>
        </w:rPr>
      </w:pPr>
      <w:r>
        <w:rPr>
          <w:rFonts w:ascii="Times New Roman" w:cs="Times New Roman" w:eastAsia="Times New Roman" w:hAnsi="Times New Roman"/>
          <w:sz w:val="28"/>
          <w:szCs w:val="28"/>
          <w:b w:val="1"/>
          <w:bCs w:val="1"/>
          <w:color w:val="auto"/>
        </w:rPr>
        <w:t>(ВАРИАНТ 1.2)………………………</w:t>
      </w:r>
      <w:r>
        <w:rPr>
          <w:sz w:val="20"/>
          <w:szCs w:val="20"/>
          <w:color w:val="auto"/>
        </w:rPr>
        <w:tab/>
      </w:r>
      <w:r>
        <w:rPr>
          <w:rFonts w:ascii="Times New Roman" w:cs="Times New Roman" w:eastAsia="Times New Roman" w:hAnsi="Times New Roman"/>
          <w:sz w:val="27"/>
          <w:szCs w:val="27"/>
          <w:b w:val="1"/>
          <w:bCs w:val="1"/>
          <w:color w:val="auto"/>
        </w:rPr>
        <w:t>………54</w:t>
      </w:r>
    </w:p>
    <w:p>
      <w:pPr>
        <w:spacing w:after="0" w:line="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3.1. Целевой раздел……………………………………………………..54</w:t>
      </w:r>
    </w:p>
    <w:p>
      <w:pPr>
        <w:ind w:left="980"/>
        <w:spacing w:after="0"/>
        <w:tabs>
          <w:tab w:leader="dot" w:pos="8260" w:val="left"/>
        </w:tabs>
        <w:rPr>
          <w:sz w:val="20"/>
          <w:szCs w:val="20"/>
          <w:color w:val="auto"/>
        </w:rPr>
      </w:pPr>
      <w:r>
        <w:rPr>
          <w:rFonts w:ascii="Times New Roman" w:cs="Times New Roman" w:eastAsia="Times New Roman" w:hAnsi="Times New Roman"/>
          <w:sz w:val="28"/>
          <w:szCs w:val="28"/>
          <w:b w:val="1"/>
          <w:bCs w:val="1"/>
          <w:color w:val="auto"/>
        </w:rPr>
        <w:t>3.1.1. Пояснительная записка………………………………</w:t>
        <w:tab/>
        <w:t>………54</w:t>
      </w:r>
    </w:p>
    <w:p>
      <w:pPr>
        <w:ind w:left="980"/>
        <w:spacing w:after="0"/>
        <w:rPr>
          <w:sz w:val="20"/>
          <w:szCs w:val="20"/>
          <w:color w:val="auto"/>
        </w:rPr>
      </w:pPr>
      <w:r>
        <w:rPr>
          <w:rFonts w:ascii="Times New Roman" w:cs="Times New Roman" w:eastAsia="Times New Roman" w:hAnsi="Times New Roman"/>
          <w:sz w:val="28"/>
          <w:szCs w:val="28"/>
          <w:b w:val="1"/>
          <w:bCs w:val="1"/>
          <w:color w:val="auto"/>
        </w:rPr>
        <w:t>3.1.2. Планируемые результаты освоения глухими обучающимися</w:t>
      </w:r>
    </w:p>
    <w:p>
      <w:pPr>
        <w:ind w:left="260"/>
        <w:spacing w:after="0" w:line="239" w:lineRule="auto"/>
        <w:tabs>
          <w:tab w:leader="none" w:pos="2900" w:val="left"/>
          <w:tab w:leader="none" w:pos="4620" w:val="left"/>
          <w:tab w:leader="none" w:pos="7980" w:val="left"/>
        </w:tabs>
        <w:rPr>
          <w:sz w:val="20"/>
          <w:szCs w:val="20"/>
          <w:color w:val="auto"/>
        </w:rPr>
      </w:pPr>
      <w:r>
        <w:rPr>
          <w:rFonts w:ascii="Times New Roman" w:cs="Times New Roman" w:eastAsia="Times New Roman" w:hAnsi="Times New Roman"/>
          <w:sz w:val="28"/>
          <w:szCs w:val="28"/>
          <w:b w:val="1"/>
          <w:bCs w:val="1"/>
          <w:color w:val="auto"/>
        </w:rPr>
        <w:t>адаптированной</w:t>
      </w:r>
      <w:r>
        <w:rPr>
          <w:sz w:val="20"/>
          <w:szCs w:val="20"/>
          <w:color w:val="auto"/>
        </w:rPr>
        <w:tab/>
      </w:r>
      <w:r>
        <w:rPr>
          <w:rFonts w:ascii="Times New Roman" w:cs="Times New Roman" w:eastAsia="Times New Roman" w:hAnsi="Times New Roman"/>
          <w:sz w:val="28"/>
          <w:szCs w:val="28"/>
          <w:b w:val="1"/>
          <w:bCs w:val="1"/>
          <w:color w:val="auto"/>
        </w:rPr>
        <w:t>основной</w:t>
      </w:r>
      <w:r>
        <w:rPr>
          <w:sz w:val="20"/>
          <w:szCs w:val="20"/>
          <w:color w:val="auto"/>
        </w:rPr>
        <w:tab/>
      </w:r>
      <w:r>
        <w:rPr>
          <w:rFonts w:ascii="Times New Roman" w:cs="Times New Roman" w:eastAsia="Times New Roman" w:hAnsi="Times New Roman"/>
          <w:sz w:val="28"/>
          <w:szCs w:val="28"/>
          <w:b w:val="1"/>
          <w:bCs w:val="1"/>
          <w:color w:val="auto"/>
        </w:rPr>
        <w:t>общеобразовательной</w:t>
      </w:r>
      <w:r>
        <w:rPr>
          <w:sz w:val="20"/>
          <w:szCs w:val="20"/>
          <w:color w:val="auto"/>
        </w:rPr>
        <w:tab/>
      </w:r>
      <w:r>
        <w:rPr>
          <w:rFonts w:ascii="Times New Roman" w:cs="Times New Roman" w:eastAsia="Times New Roman" w:hAnsi="Times New Roman"/>
          <w:sz w:val="28"/>
          <w:szCs w:val="28"/>
          <w:b w:val="1"/>
          <w:bCs w:val="1"/>
          <w:color w:val="auto"/>
        </w:rPr>
        <w:t>программы</w:t>
      </w:r>
    </w:p>
    <w:p>
      <w:pPr>
        <w:ind w:left="260"/>
        <w:spacing w:after="0"/>
        <w:tabs>
          <w:tab w:leader="dot" w:pos="9120" w:val="left"/>
        </w:tabs>
        <w:rPr>
          <w:sz w:val="20"/>
          <w:szCs w:val="20"/>
          <w:color w:val="auto"/>
        </w:rPr>
      </w:pPr>
      <w:r>
        <w:rPr>
          <w:rFonts w:ascii="Times New Roman" w:cs="Times New Roman" w:eastAsia="Times New Roman" w:hAnsi="Times New Roman"/>
          <w:sz w:val="28"/>
          <w:szCs w:val="28"/>
          <w:b w:val="1"/>
          <w:bCs w:val="1"/>
          <w:color w:val="auto"/>
        </w:rPr>
        <w:t>начального общего образования</w:t>
      </w:r>
      <w:r>
        <w:rPr>
          <w:sz w:val="20"/>
          <w:szCs w:val="20"/>
          <w:color w:val="auto"/>
        </w:rPr>
        <w:tab/>
      </w:r>
      <w:r>
        <w:rPr>
          <w:rFonts w:ascii="Times New Roman" w:cs="Times New Roman" w:eastAsia="Times New Roman" w:hAnsi="Times New Roman"/>
          <w:sz w:val="28"/>
          <w:szCs w:val="28"/>
          <w:b w:val="1"/>
          <w:bCs w:val="1"/>
          <w:color w:val="auto"/>
        </w:rPr>
        <w:t>60</w:t>
      </w:r>
    </w:p>
    <w:p>
      <w:pPr>
        <w:ind w:left="980"/>
        <w:spacing w:after="0"/>
        <w:tabs>
          <w:tab w:leader="none" w:pos="1840" w:val="left"/>
          <w:tab w:leader="none" w:pos="3200" w:val="left"/>
          <w:tab w:leader="none" w:pos="4380" w:val="left"/>
          <w:tab w:leader="none" w:pos="6140" w:val="left"/>
          <w:tab w:leader="none" w:pos="7500" w:val="left"/>
        </w:tabs>
        <w:rPr>
          <w:sz w:val="20"/>
          <w:szCs w:val="20"/>
          <w:color w:val="auto"/>
        </w:rPr>
      </w:pPr>
      <w:r>
        <w:rPr>
          <w:rFonts w:ascii="Times New Roman" w:cs="Times New Roman" w:eastAsia="Times New Roman" w:hAnsi="Times New Roman"/>
          <w:sz w:val="28"/>
          <w:szCs w:val="28"/>
          <w:b w:val="1"/>
          <w:bCs w:val="1"/>
          <w:color w:val="auto"/>
        </w:rPr>
        <w:t>3.1.3.</w:t>
      </w:r>
      <w:r>
        <w:rPr>
          <w:sz w:val="20"/>
          <w:szCs w:val="20"/>
          <w:color w:val="auto"/>
        </w:rPr>
        <w:tab/>
      </w:r>
      <w:r>
        <w:rPr>
          <w:rFonts w:ascii="Times New Roman" w:cs="Times New Roman" w:eastAsia="Times New Roman" w:hAnsi="Times New Roman"/>
          <w:sz w:val="28"/>
          <w:szCs w:val="28"/>
          <w:b w:val="1"/>
          <w:bCs w:val="1"/>
          <w:color w:val="auto"/>
        </w:rPr>
        <w:t>Система</w:t>
        <w:tab/>
        <w:t>оценки</w:t>
        <w:tab/>
        <w:t>достижения</w:t>
        <w:tab/>
        <w:t>глухими</w:t>
        <w:tab/>
        <w:t>обучающимися</w:t>
      </w:r>
    </w:p>
    <w:p>
      <w:pPr>
        <w:ind w:left="260"/>
        <w:spacing w:after="0"/>
        <w:tabs>
          <w:tab w:leader="none" w:pos="2360" w:val="left"/>
          <w:tab w:leader="none" w:pos="4280" w:val="left"/>
          <w:tab w:leader="none" w:pos="5820" w:val="left"/>
          <w:tab w:leader="none" w:pos="8280" w:val="left"/>
        </w:tabs>
        <w:rPr>
          <w:sz w:val="20"/>
          <w:szCs w:val="20"/>
          <w:color w:val="auto"/>
        </w:rPr>
      </w:pPr>
      <w:r>
        <w:rPr>
          <w:rFonts w:ascii="Times New Roman" w:cs="Times New Roman" w:eastAsia="Times New Roman" w:hAnsi="Times New Roman"/>
          <w:sz w:val="28"/>
          <w:szCs w:val="28"/>
          <w:b w:val="1"/>
          <w:bCs w:val="1"/>
          <w:color w:val="auto"/>
        </w:rPr>
        <w:t>планируемых</w:t>
      </w:r>
      <w:r>
        <w:rPr>
          <w:sz w:val="20"/>
          <w:szCs w:val="20"/>
          <w:color w:val="auto"/>
        </w:rPr>
        <w:tab/>
      </w:r>
      <w:r>
        <w:rPr>
          <w:rFonts w:ascii="Times New Roman" w:cs="Times New Roman" w:eastAsia="Times New Roman" w:hAnsi="Times New Roman"/>
          <w:sz w:val="28"/>
          <w:szCs w:val="28"/>
          <w:b w:val="1"/>
          <w:bCs w:val="1"/>
          <w:color w:val="auto"/>
        </w:rPr>
        <w:t>результатов</w:t>
      </w:r>
      <w:r>
        <w:rPr>
          <w:sz w:val="20"/>
          <w:szCs w:val="20"/>
          <w:color w:val="auto"/>
        </w:rPr>
        <w:tab/>
      </w:r>
      <w:r>
        <w:rPr>
          <w:rFonts w:ascii="Times New Roman" w:cs="Times New Roman" w:eastAsia="Times New Roman" w:hAnsi="Times New Roman"/>
          <w:sz w:val="28"/>
          <w:szCs w:val="28"/>
          <w:b w:val="1"/>
          <w:bCs w:val="1"/>
          <w:color w:val="auto"/>
        </w:rPr>
        <w:t>освоения</w:t>
      </w:r>
      <w:r>
        <w:rPr>
          <w:sz w:val="20"/>
          <w:szCs w:val="20"/>
          <w:color w:val="auto"/>
        </w:rPr>
        <w:tab/>
      </w:r>
      <w:r>
        <w:rPr>
          <w:rFonts w:ascii="Times New Roman" w:cs="Times New Roman" w:eastAsia="Times New Roman" w:hAnsi="Times New Roman"/>
          <w:sz w:val="28"/>
          <w:szCs w:val="28"/>
          <w:b w:val="1"/>
          <w:bCs w:val="1"/>
          <w:color w:val="auto"/>
        </w:rPr>
        <w:t>адаптированной</w:t>
      </w:r>
      <w:r>
        <w:rPr>
          <w:sz w:val="20"/>
          <w:szCs w:val="20"/>
          <w:color w:val="auto"/>
        </w:rPr>
        <w:tab/>
      </w:r>
      <w:r>
        <w:rPr>
          <w:rFonts w:ascii="Times New Roman" w:cs="Times New Roman" w:eastAsia="Times New Roman" w:hAnsi="Times New Roman"/>
          <w:sz w:val="28"/>
          <w:szCs w:val="28"/>
          <w:b w:val="1"/>
          <w:bCs w:val="1"/>
          <w:color w:val="auto"/>
        </w:rPr>
        <w:t>основной</w:t>
      </w:r>
    </w:p>
    <w:p>
      <w:pPr>
        <w:spacing w:after="0" w:line="1" w:lineRule="exact"/>
        <w:rPr>
          <w:sz w:val="20"/>
          <w:szCs w:val="20"/>
          <w:color w:val="auto"/>
        </w:rPr>
      </w:pPr>
    </w:p>
    <w:p>
      <w:pPr>
        <w:ind w:left="260"/>
        <w:spacing w:after="0"/>
        <w:tabs>
          <w:tab w:leader="none" w:pos="3880" w:val="left"/>
          <w:tab w:leader="none" w:pos="6220" w:val="left"/>
          <w:tab w:leader="none" w:pos="8540" w:val="left"/>
        </w:tabs>
        <w:rPr>
          <w:sz w:val="20"/>
          <w:szCs w:val="20"/>
          <w:color w:val="auto"/>
        </w:rPr>
      </w:pPr>
      <w:r>
        <w:rPr>
          <w:rFonts w:ascii="Times New Roman" w:cs="Times New Roman" w:eastAsia="Times New Roman" w:hAnsi="Times New Roman"/>
          <w:sz w:val="28"/>
          <w:szCs w:val="28"/>
          <w:b w:val="1"/>
          <w:bCs w:val="1"/>
          <w:color w:val="auto"/>
        </w:rPr>
        <w:t>общеобразовательной</w:t>
      </w:r>
      <w:r>
        <w:rPr>
          <w:sz w:val="20"/>
          <w:szCs w:val="20"/>
          <w:color w:val="auto"/>
        </w:rPr>
        <w:tab/>
      </w:r>
      <w:r>
        <w:rPr>
          <w:rFonts w:ascii="Times New Roman" w:cs="Times New Roman" w:eastAsia="Times New Roman" w:hAnsi="Times New Roman"/>
          <w:sz w:val="28"/>
          <w:szCs w:val="28"/>
          <w:b w:val="1"/>
          <w:bCs w:val="1"/>
          <w:color w:val="auto"/>
        </w:rPr>
        <w:t>программы</w:t>
      </w:r>
      <w:r>
        <w:rPr>
          <w:sz w:val="20"/>
          <w:szCs w:val="20"/>
          <w:color w:val="auto"/>
        </w:rPr>
        <w:tab/>
      </w:r>
      <w:r>
        <w:rPr>
          <w:rFonts w:ascii="Times New Roman" w:cs="Times New Roman" w:eastAsia="Times New Roman" w:hAnsi="Times New Roman"/>
          <w:sz w:val="28"/>
          <w:szCs w:val="28"/>
          <w:b w:val="1"/>
          <w:bCs w:val="1"/>
          <w:color w:val="auto"/>
        </w:rPr>
        <w:t>начального</w:t>
      </w:r>
      <w:r>
        <w:rPr>
          <w:sz w:val="20"/>
          <w:szCs w:val="20"/>
          <w:color w:val="auto"/>
        </w:rPr>
        <w:tab/>
      </w:r>
      <w:r>
        <w:rPr>
          <w:rFonts w:ascii="Times New Roman" w:cs="Times New Roman" w:eastAsia="Times New Roman" w:hAnsi="Times New Roman"/>
          <w:sz w:val="28"/>
          <w:szCs w:val="28"/>
          <w:b w:val="1"/>
          <w:bCs w:val="1"/>
          <w:color w:val="auto"/>
        </w:rPr>
        <w:t>общего</w:t>
      </w:r>
    </w:p>
    <w:p>
      <w:pPr>
        <w:ind w:left="260"/>
        <w:spacing w:after="0"/>
        <w:tabs>
          <w:tab w:leader="dot" w:pos="9040" w:val="left"/>
        </w:tabs>
        <w:rPr>
          <w:sz w:val="20"/>
          <w:szCs w:val="20"/>
          <w:color w:val="auto"/>
        </w:rPr>
      </w:pPr>
      <w:r>
        <w:rPr>
          <w:rFonts w:ascii="Times New Roman" w:cs="Times New Roman" w:eastAsia="Times New Roman" w:hAnsi="Times New Roman"/>
          <w:sz w:val="28"/>
          <w:szCs w:val="28"/>
          <w:b w:val="1"/>
          <w:bCs w:val="1"/>
          <w:color w:val="auto"/>
        </w:rPr>
        <w:t>образования.</w:t>
      </w:r>
      <w:r>
        <w:rPr>
          <w:sz w:val="20"/>
          <w:szCs w:val="20"/>
          <w:color w:val="auto"/>
        </w:rPr>
        <w:tab/>
      </w:r>
      <w:r>
        <w:rPr>
          <w:rFonts w:ascii="Times New Roman" w:cs="Times New Roman" w:eastAsia="Times New Roman" w:hAnsi="Times New Roman"/>
          <w:sz w:val="28"/>
          <w:szCs w:val="28"/>
          <w:b w:val="1"/>
          <w:bCs w:val="1"/>
          <w:color w:val="auto"/>
        </w:rPr>
        <w:t>70</w:t>
      </w:r>
    </w:p>
    <w:p>
      <w:pPr>
        <w:ind w:left="980"/>
        <w:spacing w:after="0"/>
        <w:tabs>
          <w:tab w:leader="dot" w:pos="9180" w:val="left"/>
        </w:tabs>
        <w:rPr>
          <w:sz w:val="20"/>
          <w:szCs w:val="20"/>
          <w:color w:val="auto"/>
        </w:rPr>
      </w:pPr>
      <w:r>
        <w:rPr>
          <w:rFonts w:ascii="Times New Roman" w:cs="Times New Roman" w:eastAsia="Times New Roman" w:hAnsi="Times New Roman"/>
          <w:sz w:val="28"/>
          <w:szCs w:val="28"/>
          <w:b w:val="1"/>
          <w:bCs w:val="1"/>
          <w:color w:val="auto"/>
        </w:rPr>
        <w:t>3.2. Содержательный раздел</w:t>
      </w:r>
      <w:r>
        <w:rPr>
          <w:sz w:val="20"/>
          <w:szCs w:val="20"/>
          <w:color w:val="auto"/>
        </w:rPr>
        <w:tab/>
      </w:r>
      <w:r>
        <w:rPr>
          <w:rFonts w:ascii="Times New Roman" w:cs="Times New Roman" w:eastAsia="Times New Roman" w:hAnsi="Times New Roman"/>
          <w:sz w:val="28"/>
          <w:szCs w:val="28"/>
          <w:b w:val="1"/>
          <w:bCs w:val="1"/>
          <w:color w:val="auto"/>
        </w:rPr>
        <w:t>77</w:t>
      </w:r>
    </w:p>
    <w:p>
      <w:pPr>
        <w:ind w:left="980"/>
        <w:spacing w:after="0"/>
        <w:tabs>
          <w:tab w:leader="none" w:pos="3400" w:val="left"/>
          <w:tab w:leader="none" w:pos="6020" w:val="left"/>
          <w:tab w:leader="none" w:pos="8380" w:val="left"/>
        </w:tabs>
        <w:rPr>
          <w:sz w:val="20"/>
          <w:szCs w:val="20"/>
          <w:color w:val="auto"/>
        </w:rPr>
      </w:pPr>
      <w:r>
        <w:rPr>
          <w:rFonts w:ascii="Times New Roman" w:cs="Times New Roman" w:eastAsia="Times New Roman" w:hAnsi="Times New Roman"/>
          <w:sz w:val="28"/>
          <w:szCs w:val="28"/>
          <w:b w:val="1"/>
          <w:bCs w:val="1"/>
          <w:color w:val="auto"/>
        </w:rPr>
        <w:t>3.2.1.Программа</w:t>
      </w:r>
      <w:r>
        <w:rPr>
          <w:sz w:val="20"/>
          <w:szCs w:val="20"/>
          <w:color w:val="auto"/>
        </w:rPr>
        <w:tab/>
      </w:r>
      <w:r>
        <w:rPr>
          <w:rFonts w:ascii="Times New Roman" w:cs="Times New Roman" w:eastAsia="Times New Roman" w:hAnsi="Times New Roman"/>
          <w:sz w:val="28"/>
          <w:szCs w:val="28"/>
          <w:b w:val="1"/>
          <w:bCs w:val="1"/>
          <w:color w:val="auto"/>
        </w:rPr>
        <w:t>формирования</w:t>
      </w:r>
      <w:r>
        <w:rPr>
          <w:sz w:val="20"/>
          <w:szCs w:val="20"/>
          <w:color w:val="auto"/>
        </w:rPr>
        <w:tab/>
      </w:r>
      <w:r>
        <w:rPr>
          <w:rFonts w:ascii="Times New Roman" w:cs="Times New Roman" w:eastAsia="Times New Roman" w:hAnsi="Times New Roman"/>
          <w:sz w:val="28"/>
          <w:szCs w:val="28"/>
          <w:b w:val="1"/>
          <w:bCs w:val="1"/>
          <w:color w:val="auto"/>
        </w:rPr>
        <w:t>универсальных</w:t>
      </w:r>
      <w:r>
        <w:rPr>
          <w:sz w:val="20"/>
          <w:szCs w:val="20"/>
          <w:color w:val="auto"/>
        </w:rPr>
        <w:tab/>
      </w:r>
      <w:r>
        <w:rPr>
          <w:rFonts w:ascii="Times New Roman" w:cs="Times New Roman" w:eastAsia="Times New Roman" w:hAnsi="Times New Roman"/>
          <w:sz w:val="27"/>
          <w:szCs w:val="27"/>
          <w:b w:val="1"/>
          <w:bCs w:val="1"/>
          <w:color w:val="auto"/>
        </w:rPr>
        <w:t>учебных</w:t>
      </w:r>
    </w:p>
    <w:p>
      <w:pPr>
        <w:spacing w:after="0" w:line="21" w:lineRule="exact"/>
        <w:rPr>
          <w:sz w:val="20"/>
          <w:szCs w:val="20"/>
          <w:color w:val="auto"/>
        </w:rPr>
      </w:pPr>
    </w:p>
    <w:p>
      <w:pPr>
        <w:ind w:left="260"/>
        <w:spacing w:after="0" w:line="322" w:lineRule="exact"/>
        <w:tabs>
          <w:tab w:leader="dot" w:pos="8560" w:val="left"/>
        </w:tabs>
        <w:rPr>
          <w:sz w:val="20"/>
          <w:szCs w:val="20"/>
          <w:color w:val="auto"/>
        </w:rPr>
      </w:pPr>
      <w:r>
        <w:rPr>
          <w:rFonts w:ascii="Times New Roman" w:cs="Times New Roman" w:eastAsia="Times New Roman" w:hAnsi="Times New Roman"/>
          <w:sz w:val="28"/>
          <w:szCs w:val="28"/>
          <w:b w:val="1"/>
          <w:bCs w:val="1"/>
          <w:color w:val="auto"/>
        </w:rPr>
        <w:t>действий</w:t>
      </w:r>
      <w:r>
        <w:rPr>
          <w:rFonts w:ascii="MS Mincho" w:cs="MS Mincho" w:eastAsia="MS Mincho" w:hAnsi="MS Mincho"/>
          <w:sz w:val="28"/>
          <w:szCs w:val="28"/>
          <w:b w:val="1"/>
          <w:bCs w:val="1"/>
          <w:color w:val="auto"/>
        </w:rPr>
        <w:t xml:space="preserve"> </w:t>
      </w:r>
      <w:r>
        <w:rPr>
          <w:rFonts w:ascii="Times New Roman" w:cs="Times New Roman" w:eastAsia="Times New Roman" w:hAnsi="Times New Roman"/>
          <w:sz w:val="28"/>
          <w:szCs w:val="28"/>
          <w:b w:val="1"/>
          <w:bCs w:val="1"/>
          <w:color w:val="auto"/>
        </w:rPr>
        <w:t>……………………………………</w:t>
      </w:r>
      <w:r>
        <w:rPr>
          <w:sz w:val="20"/>
          <w:szCs w:val="20"/>
          <w:color w:val="auto"/>
        </w:rPr>
        <w:tab/>
      </w:r>
      <w:r>
        <w:rPr>
          <w:rFonts w:ascii="Times New Roman" w:cs="Times New Roman" w:eastAsia="Times New Roman" w:hAnsi="Times New Roman"/>
          <w:sz w:val="28"/>
          <w:szCs w:val="28"/>
          <w:b w:val="1"/>
          <w:bCs w:val="1"/>
          <w:color w:val="auto"/>
        </w:rPr>
        <w:t>……77</w:t>
      </w:r>
    </w:p>
    <w:p>
      <w:pPr>
        <w:spacing w:after="0" w:line="21" w:lineRule="exact"/>
        <w:rPr>
          <w:sz w:val="20"/>
          <w:szCs w:val="20"/>
          <w:color w:val="auto"/>
        </w:rPr>
      </w:pPr>
    </w:p>
    <w:p>
      <w:pPr>
        <w:ind w:left="980"/>
        <w:spacing w:after="0"/>
        <w:tabs>
          <w:tab w:leader="none" w:pos="3520" w:val="left"/>
          <w:tab w:leader="none" w:pos="5300" w:val="left"/>
          <w:tab w:leader="none" w:pos="6780" w:val="left"/>
          <w:tab w:leader="none" w:pos="8580" w:val="left"/>
        </w:tabs>
        <w:rPr>
          <w:sz w:val="20"/>
          <w:szCs w:val="20"/>
          <w:color w:val="auto"/>
        </w:rPr>
      </w:pPr>
      <w:r>
        <w:rPr>
          <w:rFonts w:ascii="Times New Roman" w:cs="Times New Roman" w:eastAsia="Times New Roman" w:hAnsi="Times New Roman"/>
          <w:sz w:val="28"/>
          <w:szCs w:val="28"/>
          <w:b w:val="1"/>
          <w:bCs w:val="1"/>
          <w:color w:val="auto"/>
        </w:rPr>
        <w:t>3.2.2.Программы</w:t>
      </w:r>
      <w:r>
        <w:rPr>
          <w:sz w:val="20"/>
          <w:szCs w:val="20"/>
          <w:color w:val="auto"/>
        </w:rPr>
        <w:tab/>
      </w:r>
      <w:r>
        <w:rPr>
          <w:rFonts w:ascii="Times New Roman" w:cs="Times New Roman" w:eastAsia="Times New Roman" w:hAnsi="Times New Roman"/>
          <w:sz w:val="28"/>
          <w:szCs w:val="28"/>
          <w:b w:val="1"/>
          <w:bCs w:val="1"/>
          <w:color w:val="auto"/>
        </w:rPr>
        <w:t>отдельных</w:t>
      </w:r>
      <w:r>
        <w:rPr>
          <w:sz w:val="20"/>
          <w:szCs w:val="20"/>
          <w:color w:val="auto"/>
        </w:rPr>
        <w:tab/>
      </w:r>
      <w:r>
        <w:rPr>
          <w:rFonts w:ascii="Times New Roman" w:cs="Times New Roman" w:eastAsia="Times New Roman" w:hAnsi="Times New Roman"/>
          <w:sz w:val="28"/>
          <w:szCs w:val="28"/>
          <w:b w:val="1"/>
          <w:bCs w:val="1"/>
          <w:color w:val="auto"/>
        </w:rPr>
        <w:t>учебных</w:t>
      </w:r>
      <w:r>
        <w:rPr>
          <w:sz w:val="20"/>
          <w:szCs w:val="20"/>
          <w:color w:val="auto"/>
        </w:rPr>
        <w:tab/>
      </w:r>
      <w:r>
        <w:rPr>
          <w:rFonts w:ascii="Times New Roman" w:cs="Times New Roman" w:eastAsia="Times New Roman" w:hAnsi="Times New Roman"/>
          <w:sz w:val="28"/>
          <w:szCs w:val="28"/>
          <w:b w:val="1"/>
          <w:bCs w:val="1"/>
          <w:color w:val="auto"/>
        </w:rPr>
        <w:t>предметов,</w:t>
      </w:r>
      <w:r>
        <w:rPr>
          <w:sz w:val="20"/>
          <w:szCs w:val="20"/>
          <w:color w:val="auto"/>
        </w:rPr>
        <w:tab/>
      </w:r>
      <w:r>
        <w:rPr>
          <w:rFonts w:ascii="Times New Roman" w:cs="Times New Roman" w:eastAsia="Times New Roman" w:hAnsi="Times New Roman"/>
          <w:sz w:val="28"/>
          <w:szCs w:val="28"/>
          <w:b w:val="1"/>
          <w:bCs w:val="1"/>
          <w:color w:val="auto"/>
        </w:rPr>
        <w:t>курсов</w:t>
      </w:r>
    </w:p>
    <w:p>
      <w:pPr>
        <w:ind w:left="260"/>
        <w:spacing w:after="0"/>
        <w:tabs>
          <w:tab w:leader="dot" w:pos="6940" w:val="left"/>
        </w:tabs>
        <w:rPr>
          <w:sz w:val="20"/>
          <w:szCs w:val="20"/>
          <w:color w:val="auto"/>
        </w:rPr>
      </w:pPr>
      <w:r>
        <w:rPr>
          <w:rFonts w:ascii="Times New Roman" w:cs="Times New Roman" w:eastAsia="Times New Roman" w:hAnsi="Times New Roman"/>
          <w:sz w:val="28"/>
          <w:szCs w:val="28"/>
          <w:b w:val="1"/>
          <w:bCs w:val="1"/>
          <w:color w:val="auto"/>
        </w:rPr>
        <w:t>коррекционно-развивающей области ……………</w:t>
      </w:r>
      <w:r>
        <w:rPr>
          <w:sz w:val="20"/>
          <w:szCs w:val="20"/>
          <w:color w:val="auto"/>
        </w:rPr>
        <w:tab/>
      </w:r>
      <w:r>
        <w:rPr>
          <w:rFonts w:ascii="Times New Roman" w:cs="Times New Roman" w:eastAsia="Times New Roman" w:hAnsi="Times New Roman"/>
          <w:sz w:val="27"/>
          <w:szCs w:val="27"/>
          <w:b w:val="1"/>
          <w:bCs w:val="1"/>
          <w:color w:val="auto"/>
        </w:rPr>
        <w:t>……………………82</w:t>
      </w:r>
    </w:p>
    <w:p>
      <w:pPr>
        <w:ind w:left="980"/>
        <w:spacing w:after="0"/>
        <w:tabs>
          <w:tab w:leader="none" w:pos="3280" w:val="left"/>
          <w:tab w:leader="none" w:pos="6500" w:val="left"/>
          <w:tab w:leader="none" w:pos="7960" w:val="left"/>
        </w:tabs>
        <w:rPr>
          <w:sz w:val="20"/>
          <w:szCs w:val="20"/>
          <w:color w:val="auto"/>
        </w:rPr>
      </w:pPr>
      <w:r>
        <w:rPr>
          <w:rFonts w:ascii="Times New Roman" w:cs="Times New Roman" w:eastAsia="Times New Roman" w:hAnsi="Times New Roman"/>
          <w:sz w:val="28"/>
          <w:szCs w:val="28"/>
          <w:b w:val="1"/>
          <w:bCs w:val="1"/>
          <w:color w:val="auto"/>
        </w:rPr>
        <w:t>3.2.3.Программа</w:t>
      </w:r>
      <w:r>
        <w:rPr>
          <w:sz w:val="20"/>
          <w:szCs w:val="20"/>
          <w:color w:val="auto"/>
        </w:rPr>
        <w:tab/>
      </w:r>
      <w:r>
        <w:rPr>
          <w:rFonts w:ascii="Times New Roman" w:cs="Times New Roman" w:eastAsia="Times New Roman" w:hAnsi="Times New Roman"/>
          <w:sz w:val="28"/>
          <w:szCs w:val="28"/>
          <w:b w:val="1"/>
          <w:bCs w:val="1"/>
          <w:color w:val="auto"/>
        </w:rPr>
        <w:t>духовно-нравственного</w:t>
        <w:tab/>
        <w:t>развития,</w:t>
        <w:tab/>
        <w:t>воспитания</w:t>
      </w:r>
    </w:p>
    <w:p>
      <w:pPr>
        <w:ind w:left="260"/>
        <w:spacing w:after="0"/>
        <w:tabs>
          <w:tab w:leader="dot" w:pos="7320" w:val="left"/>
        </w:tabs>
        <w:rPr>
          <w:sz w:val="20"/>
          <w:szCs w:val="20"/>
          <w:color w:val="auto"/>
        </w:rPr>
      </w:pPr>
      <w:r>
        <w:rPr>
          <w:rFonts w:ascii="Times New Roman" w:cs="Times New Roman" w:eastAsia="Times New Roman" w:hAnsi="Times New Roman"/>
          <w:sz w:val="28"/>
          <w:szCs w:val="28"/>
          <w:b w:val="1"/>
          <w:bCs w:val="1"/>
          <w:color w:val="auto"/>
        </w:rPr>
        <w:t>…………………………………………</w:t>
      </w:r>
      <w:r>
        <w:rPr>
          <w:sz w:val="20"/>
          <w:szCs w:val="20"/>
          <w:color w:val="auto"/>
        </w:rPr>
        <w:tab/>
      </w:r>
      <w:r>
        <w:rPr>
          <w:rFonts w:ascii="Times New Roman" w:cs="Times New Roman" w:eastAsia="Times New Roman" w:hAnsi="Times New Roman"/>
          <w:sz w:val="27"/>
          <w:szCs w:val="27"/>
          <w:b w:val="1"/>
          <w:bCs w:val="1"/>
          <w:color w:val="auto"/>
        </w:rPr>
        <w:t>………………153</w:t>
      </w: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2</w:t>
      </w:r>
    </w:p>
    <w:p>
      <w:pPr>
        <w:sectPr>
          <w:pgSz w:w="11900" w:h="16838" w:orient="portrait"/>
          <w:cols w:equalWidth="0" w:num="1">
            <w:col w:w="9620"/>
          </w:cols>
          <w:pgMar w:left="1440" w:top="1130" w:right="846" w:bottom="896" w:gutter="0" w:footer="0" w:header="0"/>
        </w:sectPr>
      </w:pPr>
    </w:p>
    <w:p>
      <w:pPr>
        <w:ind w:left="980"/>
        <w:spacing w:after="0"/>
        <w:tabs>
          <w:tab w:leader="none" w:pos="1900" w:val="left"/>
          <w:tab w:leader="none" w:pos="3700" w:val="left"/>
          <w:tab w:leader="none" w:pos="5920" w:val="left"/>
          <w:tab w:leader="none" w:pos="8120" w:val="left"/>
        </w:tabs>
        <w:rPr>
          <w:sz w:val="20"/>
          <w:szCs w:val="20"/>
          <w:color w:val="auto"/>
        </w:rPr>
      </w:pPr>
      <w:r>
        <w:rPr>
          <w:rFonts w:ascii="Times New Roman" w:cs="Times New Roman" w:eastAsia="Times New Roman" w:hAnsi="Times New Roman"/>
          <w:sz w:val="28"/>
          <w:szCs w:val="28"/>
          <w:b w:val="1"/>
          <w:bCs w:val="1"/>
          <w:color w:val="auto"/>
        </w:rPr>
        <w:t>3.2.4.</w:t>
      </w:r>
      <w:r>
        <w:rPr>
          <w:sz w:val="20"/>
          <w:szCs w:val="20"/>
          <w:color w:val="auto"/>
        </w:rPr>
        <w:tab/>
      </w:r>
      <w:r>
        <w:rPr>
          <w:rFonts w:ascii="Times New Roman" w:cs="Times New Roman" w:eastAsia="Times New Roman" w:hAnsi="Times New Roman"/>
          <w:sz w:val="28"/>
          <w:szCs w:val="28"/>
          <w:b w:val="1"/>
          <w:bCs w:val="1"/>
          <w:color w:val="auto"/>
        </w:rPr>
        <w:t>Программа</w:t>
        <w:tab/>
        <w:t>формирования</w:t>
        <w:tab/>
        <w:t>экологической</w:t>
        <w:tab/>
        <w:t>культуры,</w:t>
      </w:r>
    </w:p>
    <w:p>
      <w:pPr>
        <w:spacing w:after="0" w:line="2" w:lineRule="exact"/>
        <w:rPr>
          <w:sz w:val="20"/>
          <w:szCs w:val="20"/>
          <w:color w:val="auto"/>
        </w:rPr>
      </w:pPr>
    </w:p>
    <w:p>
      <w:pPr>
        <w:ind w:left="260"/>
        <w:spacing w:after="0"/>
        <w:tabs>
          <w:tab w:leader="dot" w:pos="8920" w:val="left"/>
        </w:tabs>
        <w:rPr>
          <w:sz w:val="20"/>
          <w:szCs w:val="20"/>
          <w:color w:val="auto"/>
        </w:rPr>
      </w:pPr>
      <w:r>
        <w:rPr>
          <w:rFonts w:ascii="Times New Roman" w:cs="Times New Roman" w:eastAsia="Times New Roman" w:hAnsi="Times New Roman"/>
          <w:sz w:val="28"/>
          <w:szCs w:val="28"/>
          <w:b w:val="1"/>
          <w:bCs w:val="1"/>
          <w:color w:val="auto"/>
        </w:rPr>
        <w:t>здорового и безопасного образа жизни ……</w:t>
      </w:r>
      <w:r>
        <w:rPr>
          <w:sz w:val="20"/>
          <w:szCs w:val="20"/>
          <w:color w:val="auto"/>
        </w:rPr>
        <w:tab/>
      </w:r>
      <w:r>
        <w:rPr>
          <w:rFonts w:ascii="Times New Roman" w:cs="Times New Roman" w:eastAsia="Times New Roman" w:hAnsi="Times New Roman"/>
          <w:sz w:val="28"/>
          <w:szCs w:val="28"/>
          <w:b w:val="1"/>
          <w:bCs w:val="1"/>
          <w:color w:val="auto"/>
        </w:rPr>
        <w:t>154</w:t>
      </w:r>
    </w:p>
    <w:p>
      <w:pPr>
        <w:ind w:left="980"/>
        <w:spacing w:after="0"/>
        <w:tabs>
          <w:tab w:leader="dot" w:pos="7360" w:val="left"/>
        </w:tabs>
        <w:rPr>
          <w:sz w:val="20"/>
          <w:szCs w:val="20"/>
          <w:color w:val="auto"/>
        </w:rPr>
      </w:pPr>
      <w:r>
        <w:rPr>
          <w:rFonts w:ascii="Times New Roman" w:cs="Times New Roman" w:eastAsia="Times New Roman" w:hAnsi="Times New Roman"/>
          <w:sz w:val="28"/>
          <w:szCs w:val="28"/>
          <w:b w:val="1"/>
          <w:bCs w:val="1"/>
          <w:color w:val="auto"/>
        </w:rPr>
        <w:t>3.2.5. Программа коррекционной работы……</w:t>
      </w:r>
      <w:r>
        <w:rPr>
          <w:sz w:val="20"/>
          <w:szCs w:val="20"/>
          <w:color w:val="auto"/>
        </w:rPr>
        <w:tab/>
      </w:r>
      <w:r>
        <w:rPr>
          <w:rFonts w:ascii="Times New Roman" w:cs="Times New Roman" w:eastAsia="Times New Roman" w:hAnsi="Times New Roman"/>
          <w:sz w:val="27"/>
          <w:szCs w:val="27"/>
          <w:b w:val="1"/>
          <w:bCs w:val="1"/>
          <w:color w:val="auto"/>
        </w:rPr>
        <w:t>………………155</w:t>
      </w:r>
    </w:p>
    <w:p>
      <w:pPr>
        <w:ind w:left="980"/>
        <w:spacing w:after="0"/>
        <w:tabs>
          <w:tab w:leader="dot" w:pos="8420" w:val="left"/>
        </w:tabs>
        <w:rPr>
          <w:sz w:val="20"/>
          <w:szCs w:val="20"/>
          <w:color w:val="auto"/>
        </w:rPr>
      </w:pPr>
      <w:r>
        <w:rPr>
          <w:rFonts w:ascii="Times New Roman" w:cs="Times New Roman" w:eastAsia="Times New Roman" w:hAnsi="Times New Roman"/>
          <w:sz w:val="28"/>
          <w:szCs w:val="28"/>
          <w:b w:val="1"/>
          <w:bCs w:val="1"/>
          <w:color w:val="auto"/>
        </w:rPr>
        <w:t>3.2.6. Программа внеурочной деятельности…………</w:t>
      </w:r>
      <w:r>
        <w:rPr>
          <w:sz w:val="20"/>
          <w:szCs w:val="20"/>
          <w:color w:val="auto"/>
        </w:rPr>
        <w:tab/>
      </w:r>
      <w:r>
        <w:rPr>
          <w:rFonts w:ascii="Times New Roman" w:cs="Times New Roman" w:eastAsia="Times New Roman" w:hAnsi="Times New Roman"/>
          <w:sz w:val="27"/>
          <w:szCs w:val="27"/>
          <w:b w:val="1"/>
          <w:bCs w:val="1"/>
          <w:color w:val="auto"/>
        </w:rPr>
        <w:t>……159</w:t>
      </w:r>
    </w:p>
    <w:p>
      <w:pPr>
        <w:ind w:left="980"/>
        <w:spacing w:after="0"/>
        <w:tabs>
          <w:tab w:leader="dot" w:pos="8920" w:val="left"/>
        </w:tabs>
        <w:rPr>
          <w:sz w:val="20"/>
          <w:szCs w:val="20"/>
          <w:color w:val="auto"/>
        </w:rPr>
      </w:pPr>
      <w:r>
        <w:rPr>
          <w:rFonts w:ascii="Times New Roman" w:cs="Times New Roman" w:eastAsia="Times New Roman" w:hAnsi="Times New Roman"/>
          <w:sz w:val="28"/>
          <w:szCs w:val="28"/>
          <w:b w:val="1"/>
          <w:bCs w:val="1"/>
          <w:color w:val="auto"/>
        </w:rPr>
        <w:t>3.3. Организационный раздел</w:t>
      </w:r>
      <w:r>
        <w:rPr>
          <w:sz w:val="20"/>
          <w:szCs w:val="20"/>
          <w:color w:val="auto"/>
        </w:rPr>
        <w:tab/>
      </w:r>
      <w:r>
        <w:rPr>
          <w:rFonts w:ascii="Times New Roman" w:cs="Times New Roman" w:eastAsia="Times New Roman" w:hAnsi="Times New Roman"/>
          <w:sz w:val="28"/>
          <w:szCs w:val="28"/>
          <w:b w:val="1"/>
          <w:bCs w:val="1"/>
          <w:color w:val="auto"/>
        </w:rPr>
        <w:t>166</w:t>
      </w:r>
    </w:p>
    <w:p>
      <w:pPr>
        <w:ind w:left="980"/>
        <w:spacing w:after="0" w:line="239" w:lineRule="auto"/>
        <w:tabs>
          <w:tab w:leader="dot" w:pos="7640" w:val="left"/>
        </w:tabs>
        <w:rPr>
          <w:sz w:val="20"/>
          <w:szCs w:val="20"/>
          <w:color w:val="auto"/>
        </w:rPr>
      </w:pPr>
      <w:r>
        <w:rPr>
          <w:rFonts w:ascii="Times New Roman" w:cs="Times New Roman" w:eastAsia="Times New Roman" w:hAnsi="Times New Roman"/>
          <w:sz w:val="28"/>
          <w:szCs w:val="28"/>
          <w:b w:val="1"/>
          <w:bCs w:val="1"/>
          <w:color w:val="auto"/>
        </w:rPr>
        <w:t>3.3.1. Учебный план………………………………</w:t>
      </w:r>
      <w:r>
        <w:rPr>
          <w:sz w:val="20"/>
          <w:szCs w:val="20"/>
          <w:color w:val="auto"/>
        </w:rPr>
        <w:tab/>
      </w:r>
      <w:r>
        <w:rPr>
          <w:rFonts w:ascii="Times New Roman" w:cs="Times New Roman" w:eastAsia="Times New Roman" w:hAnsi="Times New Roman"/>
          <w:sz w:val="28"/>
          <w:szCs w:val="28"/>
          <w:b w:val="1"/>
          <w:bCs w:val="1"/>
          <w:color w:val="auto"/>
        </w:rPr>
        <w:t>………….166</w:t>
      </w:r>
    </w:p>
    <w:p>
      <w:pPr>
        <w:ind w:left="980"/>
        <w:spacing w:after="0"/>
        <w:tabs>
          <w:tab w:leader="none" w:pos="1780" w:val="left"/>
          <w:tab w:leader="none" w:pos="3060" w:val="left"/>
          <w:tab w:leader="none" w:pos="4300" w:val="left"/>
          <w:tab w:leader="none" w:pos="5980" w:val="left"/>
          <w:tab w:leader="none" w:pos="8280" w:val="left"/>
        </w:tabs>
        <w:rPr>
          <w:sz w:val="20"/>
          <w:szCs w:val="20"/>
          <w:color w:val="auto"/>
        </w:rPr>
      </w:pPr>
      <w:r>
        <w:rPr>
          <w:rFonts w:ascii="Times New Roman" w:cs="Times New Roman" w:eastAsia="Times New Roman" w:hAnsi="Times New Roman"/>
          <w:sz w:val="28"/>
          <w:szCs w:val="28"/>
          <w:b w:val="1"/>
          <w:bCs w:val="1"/>
          <w:color w:val="auto"/>
        </w:rPr>
        <w:t>3.3.2.</w:t>
      </w:r>
      <w:r>
        <w:rPr>
          <w:sz w:val="20"/>
          <w:szCs w:val="20"/>
          <w:color w:val="auto"/>
        </w:rPr>
        <w:tab/>
      </w:r>
      <w:r>
        <w:rPr>
          <w:rFonts w:ascii="Times New Roman" w:cs="Times New Roman" w:eastAsia="Times New Roman" w:hAnsi="Times New Roman"/>
          <w:sz w:val="28"/>
          <w:szCs w:val="28"/>
          <w:b w:val="1"/>
          <w:bCs w:val="1"/>
          <w:color w:val="auto"/>
        </w:rPr>
        <w:t>Система</w:t>
        <w:tab/>
        <w:t>условий</w:t>
        <w:tab/>
        <w:t>реализации</w:t>
        <w:tab/>
        <w:t>адаптированной</w:t>
        <w:tab/>
        <w:t>основной</w:t>
      </w:r>
    </w:p>
    <w:p>
      <w:pPr>
        <w:spacing w:after="0" w:line="2" w:lineRule="exact"/>
        <w:rPr>
          <w:sz w:val="20"/>
          <w:szCs w:val="20"/>
          <w:color w:val="auto"/>
        </w:rPr>
      </w:pPr>
    </w:p>
    <w:p>
      <w:pPr>
        <w:ind w:left="260"/>
        <w:spacing w:after="0"/>
        <w:tabs>
          <w:tab w:leader="none" w:pos="3280" w:val="left"/>
          <w:tab w:leader="none" w:pos="5000" w:val="left"/>
          <w:tab w:leader="none" w:pos="6700" w:val="left"/>
          <w:tab w:leader="none" w:pos="7860" w:val="left"/>
        </w:tabs>
        <w:rPr>
          <w:sz w:val="20"/>
          <w:szCs w:val="20"/>
          <w:color w:val="auto"/>
        </w:rPr>
      </w:pPr>
      <w:r>
        <w:rPr>
          <w:rFonts w:ascii="Times New Roman" w:cs="Times New Roman" w:eastAsia="Times New Roman" w:hAnsi="Times New Roman"/>
          <w:sz w:val="28"/>
          <w:szCs w:val="28"/>
          <w:b w:val="1"/>
          <w:bCs w:val="1"/>
          <w:color w:val="auto"/>
        </w:rPr>
        <w:t>общеобразовательной</w:t>
        <w:tab/>
        <w:t>программы</w:t>
        <w:tab/>
        <w:t>начального</w:t>
        <w:tab/>
        <w:t>общего</w:t>
        <w:tab/>
        <w:t>образования</w:t>
      </w:r>
    </w:p>
    <w:p>
      <w:pPr>
        <w:ind w:left="260"/>
        <w:spacing w:after="0"/>
        <w:rPr>
          <w:sz w:val="20"/>
          <w:szCs w:val="20"/>
          <w:color w:val="auto"/>
        </w:rPr>
      </w:pPr>
      <w:r>
        <w:rPr>
          <w:rFonts w:ascii="Times New Roman" w:cs="Times New Roman" w:eastAsia="Times New Roman" w:hAnsi="Times New Roman"/>
          <w:sz w:val="28"/>
          <w:szCs w:val="28"/>
          <w:b w:val="1"/>
          <w:bCs w:val="1"/>
          <w:color w:val="auto"/>
        </w:rPr>
        <w:t>175</w:t>
      </w:r>
    </w:p>
    <w:p>
      <w:pPr>
        <w:ind w:left="980"/>
        <w:spacing w:after="0"/>
        <w:tabs>
          <w:tab w:leader="none" w:pos="1800" w:val="left"/>
          <w:tab w:leader="none" w:pos="4300" w:val="left"/>
          <w:tab w:leader="none" w:pos="7800" w:val="left"/>
        </w:tabs>
        <w:rPr>
          <w:sz w:val="20"/>
          <w:szCs w:val="20"/>
          <w:color w:val="auto"/>
        </w:rPr>
      </w:pPr>
      <w:r>
        <w:rPr>
          <w:rFonts w:ascii="Times New Roman" w:cs="Times New Roman" w:eastAsia="Times New Roman" w:hAnsi="Times New Roman"/>
          <w:sz w:val="28"/>
          <w:szCs w:val="28"/>
          <w:b w:val="1"/>
          <w:bCs w:val="1"/>
          <w:color w:val="auto"/>
        </w:rPr>
        <w:t>4.</w:t>
      </w:r>
      <w:r>
        <w:rPr>
          <w:sz w:val="20"/>
          <w:szCs w:val="20"/>
          <w:color w:val="auto"/>
        </w:rPr>
        <w:tab/>
      </w:r>
      <w:r>
        <w:rPr>
          <w:rFonts w:ascii="Times New Roman" w:cs="Times New Roman" w:eastAsia="Times New Roman" w:hAnsi="Times New Roman"/>
          <w:sz w:val="28"/>
          <w:szCs w:val="28"/>
          <w:b w:val="1"/>
          <w:bCs w:val="1"/>
          <w:color w:val="auto"/>
        </w:rPr>
        <w:t>ПРИМЕРНАЯ</w:t>
      </w:r>
      <w:r>
        <w:rPr>
          <w:sz w:val="20"/>
          <w:szCs w:val="20"/>
          <w:color w:val="auto"/>
        </w:rPr>
        <w:tab/>
      </w:r>
      <w:r>
        <w:rPr>
          <w:rFonts w:ascii="Times New Roman" w:cs="Times New Roman" w:eastAsia="Times New Roman" w:hAnsi="Times New Roman"/>
          <w:sz w:val="28"/>
          <w:szCs w:val="28"/>
          <w:b w:val="1"/>
          <w:bCs w:val="1"/>
          <w:color w:val="auto"/>
        </w:rPr>
        <w:t>АДАПТИРОВАННАЯ</w:t>
      </w:r>
      <w:r>
        <w:rPr>
          <w:sz w:val="20"/>
          <w:szCs w:val="20"/>
          <w:color w:val="auto"/>
        </w:rPr>
        <w:tab/>
      </w:r>
      <w:r>
        <w:rPr>
          <w:rFonts w:ascii="Times New Roman" w:cs="Times New Roman" w:eastAsia="Times New Roman" w:hAnsi="Times New Roman"/>
          <w:sz w:val="27"/>
          <w:szCs w:val="27"/>
          <w:b w:val="1"/>
          <w:bCs w:val="1"/>
          <w:color w:val="auto"/>
        </w:rPr>
        <w:t>ОСНОВНАЯ</w:t>
      </w:r>
    </w:p>
    <w:p>
      <w:pPr>
        <w:ind w:left="260"/>
        <w:spacing w:after="0" w:line="239" w:lineRule="auto"/>
        <w:tabs>
          <w:tab w:leader="none" w:pos="4780" w:val="left"/>
          <w:tab w:leader="none" w:pos="7400" w:val="left"/>
        </w:tabs>
        <w:rPr>
          <w:sz w:val="20"/>
          <w:szCs w:val="20"/>
          <w:color w:val="auto"/>
        </w:rPr>
      </w:pPr>
      <w:r>
        <w:rPr>
          <w:rFonts w:ascii="Times New Roman" w:cs="Times New Roman" w:eastAsia="Times New Roman" w:hAnsi="Times New Roman"/>
          <w:sz w:val="28"/>
          <w:szCs w:val="28"/>
          <w:b w:val="1"/>
          <w:bCs w:val="1"/>
          <w:color w:val="auto"/>
        </w:rPr>
        <w:t>ОБЩЕОБРАЗОВАТЕЛЬНАЯ</w:t>
      </w:r>
      <w:r>
        <w:rPr>
          <w:sz w:val="20"/>
          <w:szCs w:val="20"/>
          <w:color w:val="auto"/>
        </w:rPr>
        <w:tab/>
      </w:r>
      <w:r>
        <w:rPr>
          <w:rFonts w:ascii="Times New Roman" w:cs="Times New Roman" w:eastAsia="Times New Roman" w:hAnsi="Times New Roman"/>
          <w:sz w:val="28"/>
          <w:szCs w:val="28"/>
          <w:b w:val="1"/>
          <w:bCs w:val="1"/>
          <w:color w:val="auto"/>
        </w:rPr>
        <w:t>ПРОГРАММА</w:t>
      </w:r>
      <w:r>
        <w:rPr>
          <w:sz w:val="20"/>
          <w:szCs w:val="20"/>
          <w:color w:val="auto"/>
        </w:rPr>
        <w:tab/>
      </w:r>
      <w:r>
        <w:rPr>
          <w:rFonts w:ascii="Times New Roman" w:cs="Times New Roman" w:eastAsia="Times New Roman" w:hAnsi="Times New Roman"/>
          <w:sz w:val="28"/>
          <w:szCs w:val="28"/>
          <w:b w:val="1"/>
          <w:bCs w:val="1"/>
          <w:color w:val="auto"/>
        </w:rPr>
        <w:t>НАЧАЛЬНОГО</w:t>
      </w:r>
    </w:p>
    <w:p>
      <w:pPr>
        <w:ind w:left="260"/>
        <w:spacing w:after="0"/>
        <w:tabs>
          <w:tab w:leader="none" w:pos="1900" w:val="left"/>
          <w:tab w:leader="none" w:pos="4440" w:val="left"/>
          <w:tab w:leader="none" w:pos="5420" w:val="left"/>
          <w:tab w:leader="none" w:pos="7000" w:val="left"/>
        </w:tabs>
        <w:rPr>
          <w:sz w:val="20"/>
          <w:szCs w:val="20"/>
          <w:color w:val="auto"/>
        </w:rPr>
      </w:pPr>
      <w:r>
        <w:rPr>
          <w:rFonts w:ascii="Times New Roman" w:cs="Times New Roman" w:eastAsia="Times New Roman" w:hAnsi="Times New Roman"/>
          <w:sz w:val="28"/>
          <w:szCs w:val="28"/>
          <w:b w:val="1"/>
          <w:bCs w:val="1"/>
          <w:color w:val="auto"/>
        </w:rPr>
        <w:t>ОБЩЕГО</w:t>
      </w:r>
      <w:r>
        <w:rPr>
          <w:sz w:val="20"/>
          <w:szCs w:val="20"/>
          <w:color w:val="auto"/>
        </w:rPr>
        <w:tab/>
      </w:r>
      <w:r>
        <w:rPr>
          <w:rFonts w:ascii="Times New Roman" w:cs="Times New Roman" w:eastAsia="Times New Roman" w:hAnsi="Times New Roman"/>
          <w:sz w:val="28"/>
          <w:szCs w:val="28"/>
          <w:b w:val="1"/>
          <w:bCs w:val="1"/>
          <w:color w:val="auto"/>
        </w:rPr>
        <w:t>ОБРАЗОВАНИЯ</w:t>
      </w:r>
      <w:r>
        <w:rPr>
          <w:sz w:val="20"/>
          <w:szCs w:val="20"/>
          <w:color w:val="auto"/>
        </w:rPr>
        <w:tab/>
      </w:r>
      <w:r>
        <w:rPr>
          <w:rFonts w:ascii="Times New Roman" w:cs="Times New Roman" w:eastAsia="Times New Roman" w:hAnsi="Times New Roman"/>
          <w:sz w:val="28"/>
          <w:szCs w:val="28"/>
          <w:b w:val="1"/>
          <w:bCs w:val="1"/>
          <w:color w:val="auto"/>
        </w:rPr>
        <w:t>ДЛЯ</w:t>
      </w:r>
      <w:r>
        <w:rPr>
          <w:sz w:val="20"/>
          <w:szCs w:val="20"/>
          <w:color w:val="auto"/>
        </w:rPr>
        <w:tab/>
      </w:r>
      <w:r>
        <w:rPr>
          <w:rFonts w:ascii="Times New Roman" w:cs="Times New Roman" w:eastAsia="Times New Roman" w:hAnsi="Times New Roman"/>
          <w:sz w:val="28"/>
          <w:szCs w:val="28"/>
          <w:b w:val="1"/>
          <w:bCs w:val="1"/>
          <w:color w:val="auto"/>
        </w:rPr>
        <w:t>ГЛУХИХ</w:t>
      </w:r>
      <w:r>
        <w:rPr>
          <w:sz w:val="20"/>
          <w:szCs w:val="20"/>
          <w:color w:val="auto"/>
        </w:rPr>
        <w:tab/>
      </w:r>
      <w:r>
        <w:rPr>
          <w:rFonts w:ascii="Times New Roman" w:cs="Times New Roman" w:eastAsia="Times New Roman" w:hAnsi="Times New Roman"/>
          <w:sz w:val="27"/>
          <w:szCs w:val="27"/>
          <w:b w:val="1"/>
          <w:bCs w:val="1"/>
          <w:color w:val="auto"/>
        </w:rPr>
        <w:t>ОБУЧАЮЩИХСЯ</w:t>
      </w:r>
    </w:p>
    <w:p>
      <w:pPr>
        <w:ind w:left="260"/>
        <w:spacing w:after="0"/>
        <w:tabs>
          <w:tab w:leader="dot" w:pos="7840" w:val="left"/>
        </w:tabs>
        <w:rPr>
          <w:sz w:val="20"/>
          <w:szCs w:val="20"/>
          <w:color w:val="auto"/>
        </w:rPr>
      </w:pPr>
      <w:r>
        <w:rPr>
          <w:rFonts w:ascii="Times New Roman" w:cs="Times New Roman" w:eastAsia="Times New Roman" w:hAnsi="Times New Roman"/>
          <w:sz w:val="28"/>
          <w:szCs w:val="28"/>
          <w:b w:val="1"/>
          <w:bCs w:val="1"/>
          <w:color w:val="auto"/>
        </w:rPr>
        <w:t>(ВАРИАНТ 1.3)……………………</w:t>
      </w:r>
      <w:r>
        <w:rPr>
          <w:sz w:val="20"/>
          <w:szCs w:val="20"/>
          <w:color w:val="auto"/>
        </w:rPr>
        <w:tab/>
      </w:r>
      <w:r>
        <w:rPr>
          <w:rFonts w:ascii="Times New Roman" w:cs="Times New Roman" w:eastAsia="Times New Roman" w:hAnsi="Times New Roman"/>
          <w:sz w:val="27"/>
          <w:szCs w:val="27"/>
          <w:b w:val="1"/>
          <w:bCs w:val="1"/>
          <w:color w:val="auto"/>
        </w:rPr>
        <w:t>…………192</w:t>
      </w:r>
    </w:p>
    <w:p>
      <w:pPr>
        <w:spacing w:after="0" w:line="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4.1. Целевой раздел…………………………………………………..192</w:t>
      </w:r>
    </w:p>
    <w:p>
      <w:pPr>
        <w:ind w:left="980"/>
        <w:spacing w:after="0"/>
        <w:rPr>
          <w:sz w:val="20"/>
          <w:szCs w:val="20"/>
          <w:color w:val="auto"/>
        </w:rPr>
      </w:pPr>
      <w:r>
        <w:rPr>
          <w:rFonts w:ascii="Times New Roman" w:cs="Times New Roman" w:eastAsia="Times New Roman" w:hAnsi="Times New Roman"/>
          <w:sz w:val="28"/>
          <w:szCs w:val="28"/>
          <w:b w:val="1"/>
          <w:bCs w:val="1"/>
          <w:color w:val="auto"/>
        </w:rPr>
        <w:t>4.1.1. Пояснительная записка……………………………….………192</w:t>
      </w:r>
    </w:p>
    <w:p>
      <w:pPr>
        <w:ind w:left="980"/>
        <w:spacing w:after="0"/>
        <w:rPr>
          <w:sz w:val="20"/>
          <w:szCs w:val="20"/>
          <w:color w:val="auto"/>
        </w:rPr>
      </w:pPr>
      <w:r>
        <w:rPr>
          <w:rFonts w:ascii="Times New Roman" w:cs="Times New Roman" w:eastAsia="Times New Roman" w:hAnsi="Times New Roman"/>
          <w:sz w:val="28"/>
          <w:szCs w:val="28"/>
          <w:b w:val="1"/>
          <w:bCs w:val="1"/>
          <w:color w:val="auto"/>
        </w:rPr>
        <w:t>4.1.2. Планируемые результаты освоения глухими обучающимися</w:t>
      </w:r>
    </w:p>
    <w:p>
      <w:pPr>
        <w:ind w:left="260"/>
        <w:spacing w:after="0" w:line="239" w:lineRule="auto"/>
        <w:tabs>
          <w:tab w:leader="none" w:pos="2900" w:val="left"/>
          <w:tab w:leader="none" w:pos="4620" w:val="left"/>
          <w:tab w:leader="none" w:pos="7980" w:val="left"/>
        </w:tabs>
        <w:rPr>
          <w:sz w:val="20"/>
          <w:szCs w:val="20"/>
          <w:color w:val="auto"/>
        </w:rPr>
      </w:pPr>
      <w:r>
        <w:rPr>
          <w:rFonts w:ascii="Times New Roman" w:cs="Times New Roman" w:eastAsia="Times New Roman" w:hAnsi="Times New Roman"/>
          <w:sz w:val="28"/>
          <w:szCs w:val="28"/>
          <w:b w:val="1"/>
          <w:bCs w:val="1"/>
          <w:color w:val="auto"/>
        </w:rPr>
        <w:t>адаптированной</w:t>
      </w:r>
      <w:r>
        <w:rPr>
          <w:sz w:val="20"/>
          <w:szCs w:val="20"/>
          <w:color w:val="auto"/>
        </w:rPr>
        <w:tab/>
      </w:r>
      <w:r>
        <w:rPr>
          <w:rFonts w:ascii="Times New Roman" w:cs="Times New Roman" w:eastAsia="Times New Roman" w:hAnsi="Times New Roman"/>
          <w:sz w:val="28"/>
          <w:szCs w:val="28"/>
          <w:b w:val="1"/>
          <w:bCs w:val="1"/>
          <w:color w:val="auto"/>
        </w:rPr>
        <w:t>основной</w:t>
      </w:r>
      <w:r>
        <w:rPr>
          <w:sz w:val="20"/>
          <w:szCs w:val="20"/>
          <w:color w:val="auto"/>
        </w:rPr>
        <w:tab/>
      </w:r>
      <w:r>
        <w:rPr>
          <w:rFonts w:ascii="Times New Roman" w:cs="Times New Roman" w:eastAsia="Times New Roman" w:hAnsi="Times New Roman"/>
          <w:sz w:val="28"/>
          <w:szCs w:val="28"/>
          <w:b w:val="1"/>
          <w:bCs w:val="1"/>
          <w:color w:val="auto"/>
        </w:rPr>
        <w:t>общеобразовательной</w:t>
      </w:r>
      <w:r>
        <w:rPr>
          <w:sz w:val="20"/>
          <w:szCs w:val="20"/>
          <w:color w:val="auto"/>
        </w:rPr>
        <w:tab/>
      </w:r>
      <w:r>
        <w:rPr>
          <w:rFonts w:ascii="Times New Roman" w:cs="Times New Roman" w:eastAsia="Times New Roman" w:hAnsi="Times New Roman"/>
          <w:sz w:val="28"/>
          <w:szCs w:val="28"/>
          <w:b w:val="1"/>
          <w:bCs w:val="1"/>
          <w:color w:val="auto"/>
        </w:rPr>
        <w:t>программы</w:t>
      </w:r>
    </w:p>
    <w:p>
      <w:pPr>
        <w:ind w:left="260"/>
        <w:spacing w:after="0"/>
        <w:tabs>
          <w:tab w:leader="dot" w:pos="8900" w:val="left"/>
        </w:tabs>
        <w:rPr>
          <w:sz w:val="20"/>
          <w:szCs w:val="20"/>
          <w:color w:val="auto"/>
        </w:rPr>
      </w:pPr>
      <w:r>
        <w:rPr>
          <w:rFonts w:ascii="Times New Roman" w:cs="Times New Roman" w:eastAsia="Times New Roman" w:hAnsi="Times New Roman"/>
          <w:sz w:val="28"/>
          <w:szCs w:val="28"/>
          <w:b w:val="1"/>
          <w:bCs w:val="1"/>
          <w:color w:val="auto"/>
        </w:rPr>
        <w:t>начального общего образования</w:t>
      </w:r>
      <w:r>
        <w:rPr>
          <w:sz w:val="20"/>
          <w:szCs w:val="20"/>
          <w:color w:val="auto"/>
        </w:rPr>
        <w:tab/>
      </w:r>
      <w:r>
        <w:rPr>
          <w:rFonts w:ascii="Times New Roman" w:cs="Times New Roman" w:eastAsia="Times New Roman" w:hAnsi="Times New Roman"/>
          <w:sz w:val="28"/>
          <w:szCs w:val="28"/>
          <w:b w:val="1"/>
          <w:bCs w:val="1"/>
          <w:color w:val="auto"/>
        </w:rPr>
        <w:t>195</w:t>
      </w:r>
    </w:p>
    <w:p>
      <w:pPr>
        <w:ind w:left="980"/>
        <w:spacing w:after="0"/>
        <w:tabs>
          <w:tab w:leader="none" w:pos="1840" w:val="left"/>
          <w:tab w:leader="none" w:pos="3200" w:val="left"/>
          <w:tab w:leader="none" w:pos="4380" w:val="left"/>
          <w:tab w:leader="none" w:pos="6140" w:val="left"/>
          <w:tab w:leader="none" w:pos="7500" w:val="left"/>
        </w:tabs>
        <w:rPr>
          <w:sz w:val="20"/>
          <w:szCs w:val="20"/>
          <w:color w:val="auto"/>
        </w:rPr>
      </w:pPr>
      <w:r>
        <w:rPr>
          <w:rFonts w:ascii="Times New Roman" w:cs="Times New Roman" w:eastAsia="Times New Roman" w:hAnsi="Times New Roman"/>
          <w:sz w:val="28"/>
          <w:szCs w:val="28"/>
          <w:b w:val="1"/>
          <w:bCs w:val="1"/>
          <w:color w:val="auto"/>
        </w:rPr>
        <w:t>4.1.3.</w:t>
      </w:r>
      <w:r>
        <w:rPr>
          <w:sz w:val="20"/>
          <w:szCs w:val="20"/>
          <w:color w:val="auto"/>
        </w:rPr>
        <w:tab/>
      </w:r>
      <w:r>
        <w:rPr>
          <w:rFonts w:ascii="Times New Roman" w:cs="Times New Roman" w:eastAsia="Times New Roman" w:hAnsi="Times New Roman"/>
          <w:sz w:val="28"/>
          <w:szCs w:val="28"/>
          <w:b w:val="1"/>
          <w:bCs w:val="1"/>
          <w:color w:val="auto"/>
        </w:rPr>
        <w:t>Система</w:t>
        <w:tab/>
        <w:t>оценки</w:t>
        <w:tab/>
        <w:t>достижения</w:t>
        <w:tab/>
        <w:t>глухими</w:t>
        <w:tab/>
        <w:t>обучающимися</w:t>
      </w:r>
    </w:p>
    <w:p>
      <w:pPr>
        <w:ind w:left="260"/>
        <w:spacing w:after="0"/>
        <w:tabs>
          <w:tab w:leader="none" w:pos="2360" w:val="left"/>
          <w:tab w:leader="none" w:pos="4280" w:val="left"/>
          <w:tab w:leader="none" w:pos="5800" w:val="left"/>
          <w:tab w:leader="none" w:pos="8280" w:val="left"/>
        </w:tabs>
        <w:rPr>
          <w:sz w:val="20"/>
          <w:szCs w:val="20"/>
          <w:color w:val="auto"/>
        </w:rPr>
      </w:pPr>
      <w:r>
        <w:rPr>
          <w:rFonts w:ascii="Times New Roman" w:cs="Times New Roman" w:eastAsia="Times New Roman" w:hAnsi="Times New Roman"/>
          <w:sz w:val="28"/>
          <w:szCs w:val="28"/>
          <w:b w:val="1"/>
          <w:bCs w:val="1"/>
          <w:color w:val="auto"/>
        </w:rPr>
        <w:t>планируемых</w:t>
      </w:r>
      <w:r>
        <w:rPr>
          <w:sz w:val="20"/>
          <w:szCs w:val="20"/>
          <w:color w:val="auto"/>
        </w:rPr>
        <w:tab/>
      </w:r>
      <w:r>
        <w:rPr>
          <w:rFonts w:ascii="Times New Roman" w:cs="Times New Roman" w:eastAsia="Times New Roman" w:hAnsi="Times New Roman"/>
          <w:sz w:val="28"/>
          <w:szCs w:val="28"/>
          <w:b w:val="1"/>
          <w:bCs w:val="1"/>
          <w:color w:val="auto"/>
        </w:rPr>
        <w:t>результатов</w:t>
      </w:r>
      <w:r>
        <w:rPr>
          <w:sz w:val="20"/>
          <w:szCs w:val="20"/>
          <w:color w:val="auto"/>
        </w:rPr>
        <w:tab/>
      </w:r>
      <w:r>
        <w:rPr>
          <w:rFonts w:ascii="Times New Roman" w:cs="Times New Roman" w:eastAsia="Times New Roman" w:hAnsi="Times New Roman"/>
          <w:sz w:val="28"/>
          <w:szCs w:val="28"/>
          <w:b w:val="1"/>
          <w:bCs w:val="1"/>
          <w:color w:val="auto"/>
        </w:rPr>
        <w:t>освоения</w:t>
      </w:r>
      <w:r>
        <w:rPr>
          <w:sz w:val="20"/>
          <w:szCs w:val="20"/>
          <w:color w:val="auto"/>
        </w:rPr>
        <w:tab/>
      </w:r>
      <w:r>
        <w:rPr>
          <w:rFonts w:ascii="Times New Roman" w:cs="Times New Roman" w:eastAsia="Times New Roman" w:hAnsi="Times New Roman"/>
          <w:sz w:val="28"/>
          <w:szCs w:val="28"/>
          <w:b w:val="1"/>
          <w:bCs w:val="1"/>
          <w:color w:val="auto"/>
        </w:rPr>
        <w:t>адаптированной</w:t>
      </w:r>
      <w:r>
        <w:rPr>
          <w:sz w:val="20"/>
          <w:szCs w:val="20"/>
          <w:color w:val="auto"/>
        </w:rPr>
        <w:tab/>
      </w:r>
      <w:r>
        <w:rPr>
          <w:rFonts w:ascii="Times New Roman" w:cs="Times New Roman" w:eastAsia="Times New Roman" w:hAnsi="Times New Roman"/>
          <w:sz w:val="28"/>
          <w:szCs w:val="28"/>
          <w:b w:val="1"/>
          <w:bCs w:val="1"/>
          <w:color w:val="auto"/>
        </w:rPr>
        <w:t>основной</w:t>
      </w:r>
    </w:p>
    <w:p>
      <w:pPr>
        <w:spacing w:after="0" w:line="1" w:lineRule="exact"/>
        <w:rPr>
          <w:sz w:val="20"/>
          <w:szCs w:val="20"/>
          <w:color w:val="auto"/>
        </w:rPr>
      </w:pPr>
    </w:p>
    <w:p>
      <w:pPr>
        <w:ind w:left="260"/>
        <w:spacing w:after="0"/>
        <w:tabs>
          <w:tab w:leader="none" w:pos="3880" w:val="left"/>
          <w:tab w:leader="none" w:pos="6220" w:val="left"/>
          <w:tab w:leader="none" w:pos="8540" w:val="left"/>
        </w:tabs>
        <w:rPr>
          <w:sz w:val="20"/>
          <w:szCs w:val="20"/>
          <w:color w:val="auto"/>
        </w:rPr>
      </w:pPr>
      <w:r>
        <w:rPr>
          <w:rFonts w:ascii="Times New Roman" w:cs="Times New Roman" w:eastAsia="Times New Roman" w:hAnsi="Times New Roman"/>
          <w:sz w:val="28"/>
          <w:szCs w:val="28"/>
          <w:b w:val="1"/>
          <w:bCs w:val="1"/>
          <w:color w:val="auto"/>
        </w:rPr>
        <w:t>общеобразовательной</w:t>
      </w:r>
      <w:r>
        <w:rPr>
          <w:sz w:val="20"/>
          <w:szCs w:val="20"/>
          <w:color w:val="auto"/>
        </w:rPr>
        <w:tab/>
      </w:r>
      <w:r>
        <w:rPr>
          <w:rFonts w:ascii="Times New Roman" w:cs="Times New Roman" w:eastAsia="Times New Roman" w:hAnsi="Times New Roman"/>
          <w:sz w:val="28"/>
          <w:szCs w:val="28"/>
          <w:b w:val="1"/>
          <w:bCs w:val="1"/>
          <w:color w:val="auto"/>
        </w:rPr>
        <w:t>программы</w:t>
      </w:r>
      <w:r>
        <w:rPr>
          <w:sz w:val="20"/>
          <w:szCs w:val="20"/>
          <w:color w:val="auto"/>
        </w:rPr>
        <w:tab/>
      </w:r>
      <w:r>
        <w:rPr>
          <w:rFonts w:ascii="Times New Roman" w:cs="Times New Roman" w:eastAsia="Times New Roman" w:hAnsi="Times New Roman"/>
          <w:sz w:val="28"/>
          <w:szCs w:val="28"/>
          <w:b w:val="1"/>
          <w:bCs w:val="1"/>
          <w:color w:val="auto"/>
        </w:rPr>
        <w:t>начального</w:t>
      </w:r>
      <w:r>
        <w:rPr>
          <w:sz w:val="20"/>
          <w:szCs w:val="20"/>
          <w:color w:val="auto"/>
        </w:rPr>
        <w:tab/>
      </w:r>
      <w:r>
        <w:rPr>
          <w:rFonts w:ascii="Times New Roman" w:cs="Times New Roman" w:eastAsia="Times New Roman" w:hAnsi="Times New Roman"/>
          <w:sz w:val="28"/>
          <w:szCs w:val="28"/>
          <w:b w:val="1"/>
          <w:bCs w:val="1"/>
          <w:color w:val="auto"/>
        </w:rPr>
        <w:t>общего</w:t>
      </w:r>
    </w:p>
    <w:p>
      <w:pPr>
        <w:ind w:left="260"/>
        <w:spacing w:after="0"/>
        <w:tabs>
          <w:tab w:leader="dot" w:pos="8760" w:val="left"/>
        </w:tabs>
        <w:rPr>
          <w:sz w:val="20"/>
          <w:szCs w:val="20"/>
          <w:color w:val="auto"/>
        </w:rPr>
      </w:pPr>
      <w:r>
        <w:rPr>
          <w:rFonts w:ascii="Times New Roman" w:cs="Times New Roman" w:eastAsia="Times New Roman" w:hAnsi="Times New Roman"/>
          <w:sz w:val="28"/>
          <w:szCs w:val="28"/>
          <w:b w:val="1"/>
          <w:bCs w:val="1"/>
          <w:color w:val="auto"/>
        </w:rPr>
        <w:t>образования.</w:t>
      </w:r>
      <w:r>
        <w:rPr>
          <w:sz w:val="20"/>
          <w:szCs w:val="20"/>
          <w:color w:val="auto"/>
        </w:rPr>
        <w:tab/>
      </w:r>
      <w:r>
        <w:rPr>
          <w:rFonts w:ascii="Times New Roman" w:cs="Times New Roman" w:eastAsia="Times New Roman" w:hAnsi="Times New Roman"/>
          <w:sz w:val="28"/>
          <w:szCs w:val="28"/>
          <w:b w:val="1"/>
          <w:bCs w:val="1"/>
          <w:color w:val="auto"/>
        </w:rPr>
        <w:t>202</w:t>
      </w:r>
    </w:p>
    <w:p>
      <w:pPr>
        <w:ind w:left="980"/>
        <w:spacing w:after="0"/>
        <w:rPr>
          <w:sz w:val="20"/>
          <w:szCs w:val="20"/>
          <w:color w:val="auto"/>
        </w:rPr>
      </w:pPr>
      <w:r>
        <w:rPr>
          <w:rFonts w:ascii="Times New Roman" w:cs="Times New Roman" w:eastAsia="Times New Roman" w:hAnsi="Times New Roman"/>
          <w:sz w:val="28"/>
          <w:szCs w:val="28"/>
          <w:b w:val="1"/>
          <w:bCs w:val="1"/>
          <w:color w:val="auto"/>
        </w:rPr>
        <w:t>4.2. Содержательный раздел………………………………………205</w:t>
      </w:r>
    </w:p>
    <w:p>
      <w:pPr>
        <w:spacing w:after="0" w:line="20" w:lineRule="exact"/>
        <w:rPr>
          <w:sz w:val="20"/>
          <w:szCs w:val="20"/>
          <w:color w:val="auto"/>
        </w:rPr>
      </w:pPr>
    </w:p>
    <w:p>
      <w:pPr>
        <w:ind w:left="980"/>
        <w:spacing w:after="0" w:line="322" w:lineRule="exact"/>
        <w:tabs>
          <w:tab w:leader="none" w:pos="3260" w:val="left"/>
          <w:tab w:leader="none" w:pos="5600" w:val="left"/>
          <w:tab w:leader="none" w:pos="6860" w:val="left"/>
          <w:tab w:leader="none" w:pos="8160" w:val="left"/>
        </w:tabs>
        <w:rPr>
          <w:sz w:val="20"/>
          <w:szCs w:val="20"/>
          <w:color w:val="auto"/>
        </w:rPr>
      </w:pPr>
      <w:r>
        <w:rPr>
          <w:rFonts w:ascii="Times New Roman" w:cs="Times New Roman" w:eastAsia="Times New Roman" w:hAnsi="Times New Roman"/>
          <w:sz w:val="28"/>
          <w:szCs w:val="28"/>
          <w:b w:val="1"/>
          <w:bCs w:val="1"/>
          <w:color w:val="auto"/>
        </w:rPr>
        <w:t>4.2.1.Программа</w:t>
      </w:r>
      <w:r>
        <w:rPr>
          <w:sz w:val="20"/>
          <w:szCs w:val="20"/>
          <w:color w:val="auto"/>
        </w:rPr>
        <w:tab/>
      </w:r>
      <w:r>
        <w:rPr>
          <w:rFonts w:ascii="Times New Roman" w:cs="Times New Roman" w:eastAsia="Times New Roman" w:hAnsi="Times New Roman"/>
          <w:sz w:val="28"/>
          <w:szCs w:val="28"/>
          <w:b w:val="1"/>
          <w:bCs w:val="1"/>
          <w:color w:val="auto"/>
        </w:rPr>
        <w:t>формирования</w:t>
      </w:r>
      <w:r>
        <w:rPr>
          <w:sz w:val="20"/>
          <w:szCs w:val="20"/>
          <w:color w:val="auto"/>
        </w:rPr>
        <w:tab/>
      </w:r>
      <w:r>
        <w:rPr>
          <w:rFonts w:ascii="Times New Roman" w:cs="Times New Roman" w:eastAsia="Times New Roman" w:hAnsi="Times New Roman"/>
          <w:sz w:val="28"/>
          <w:szCs w:val="28"/>
          <w:b w:val="1"/>
          <w:bCs w:val="1"/>
          <w:color w:val="auto"/>
        </w:rPr>
        <w:t>базовых</w:t>
        <w:tab/>
        <w:t>учебных</w:t>
        <w:tab/>
        <w:t xml:space="preserve">действий </w:t>
      </w:r>
      <w:r>
        <w:rPr>
          <w:rFonts w:ascii="MS Mincho" w:cs="MS Mincho" w:eastAsia="MS Mincho" w:hAnsi="MS Mincho"/>
          <w:sz w:val="28"/>
          <w:szCs w:val="28"/>
          <w:b w:val="1"/>
          <w:bCs w:val="1"/>
          <w:color w:val="auto"/>
        </w:rPr>
        <w:t xml:space="preserve"> </w:t>
      </w:r>
    </w:p>
    <w:p>
      <w:pPr>
        <w:spacing w:after="0" w:line="19" w:lineRule="exact"/>
        <w:rPr>
          <w:sz w:val="20"/>
          <w:szCs w:val="20"/>
          <w:color w:val="auto"/>
        </w:rPr>
      </w:pPr>
    </w:p>
    <w:p>
      <w:pPr>
        <w:ind w:left="260"/>
        <w:spacing w:after="0"/>
        <w:tabs>
          <w:tab w:leader="dot" w:pos="8720" w:val="left"/>
        </w:tabs>
        <w:rPr>
          <w:sz w:val="20"/>
          <w:szCs w:val="20"/>
          <w:color w:val="auto"/>
        </w:rPr>
      </w:pPr>
      <w:r>
        <w:rPr>
          <w:rFonts w:ascii="Times New Roman" w:cs="Times New Roman" w:eastAsia="Times New Roman" w:hAnsi="Times New Roman"/>
          <w:sz w:val="28"/>
          <w:szCs w:val="28"/>
          <w:b w:val="1"/>
          <w:bCs w:val="1"/>
          <w:color w:val="auto"/>
        </w:rPr>
        <w:t>………………………………………</w:t>
      </w:r>
      <w:r>
        <w:rPr>
          <w:sz w:val="20"/>
          <w:szCs w:val="20"/>
          <w:color w:val="auto"/>
        </w:rPr>
        <w:tab/>
      </w:r>
      <w:r>
        <w:rPr>
          <w:rFonts w:ascii="Times New Roman" w:cs="Times New Roman" w:eastAsia="Times New Roman" w:hAnsi="Times New Roman"/>
          <w:sz w:val="27"/>
          <w:szCs w:val="27"/>
          <w:b w:val="1"/>
          <w:bCs w:val="1"/>
          <w:color w:val="auto"/>
        </w:rPr>
        <w:t>…205</w:t>
      </w:r>
    </w:p>
    <w:p>
      <w:pPr>
        <w:spacing w:after="0" w:line="2" w:lineRule="exact"/>
        <w:rPr>
          <w:sz w:val="20"/>
          <w:szCs w:val="20"/>
          <w:color w:val="auto"/>
        </w:rPr>
      </w:pPr>
    </w:p>
    <w:p>
      <w:pPr>
        <w:ind w:left="980"/>
        <w:spacing w:after="0"/>
        <w:tabs>
          <w:tab w:leader="none" w:pos="3520" w:val="left"/>
          <w:tab w:leader="none" w:pos="5300" w:val="left"/>
          <w:tab w:leader="none" w:pos="6780" w:val="left"/>
          <w:tab w:leader="none" w:pos="8580" w:val="left"/>
        </w:tabs>
        <w:rPr>
          <w:sz w:val="20"/>
          <w:szCs w:val="20"/>
          <w:color w:val="auto"/>
        </w:rPr>
      </w:pPr>
      <w:r>
        <w:rPr>
          <w:rFonts w:ascii="Times New Roman" w:cs="Times New Roman" w:eastAsia="Times New Roman" w:hAnsi="Times New Roman"/>
          <w:sz w:val="28"/>
          <w:szCs w:val="28"/>
          <w:b w:val="1"/>
          <w:bCs w:val="1"/>
          <w:color w:val="auto"/>
        </w:rPr>
        <w:t>4.2.2.Программы</w:t>
      </w:r>
      <w:r>
        <w:rPr>
          <w:sz w:val="20"/>
          <w:szCs w:val="20"/>
          <w:color w:val="auto"/>
        </w:rPr>
        <w:tab/>
      </w:r>
      <w:r>
        <w:rPr>
          <w:rFonts w:ascii="Times New Roman" w:cs="Times New Roman" w:eastAsia="Times New Roman" w:hAnsi="Times New Roman"/>
          <w:sz w:val="28"/>
          <w:szCs w:val="28"/>
          <w:b w:val="1"/>
          <w:bCs w:val="1"/>
          <w:color w:val="auto"/>
        </w:rPr>
        <w:t>отдельных</w:t>
      </w:r>
      <w:r>
        <w:rPr>
          <w:sz w:val="20"/>
          <w:szCs w:val="20"/>
          <w:color w:val="auto"/>
        </w:rPr>
        <w:tab/>
      </w:r>
      <w:r>
        <w:rPr>
          <w:rFonts w:ascii="Times New Roman" w:cs="Times New Roman" w:eastAsia="Times New Roman" w:hAnsi="Times New Roman"/>
          <w:sz w:val="28"/>
          <w:szCs w:val="28"/>
          <w:b w:val="1"/>
          <w:bCs w:val="1"/>
          <w:color w:val="auto"/>
        </w:rPr>
        <w:t>учебных</w:t>
      </w:r>
      <w:r>
        <w:rPr>
          <w:sz w:val="20"/>
          <w:szCs w:val="20"/>
          <w:color w:val="auto"/>
        </w:rPr>
        <w:tab/>
      </w:r>
      <w:r>
        <w:rPr>
          <w:rFonts w:ascii="Times New Roman" w:cs="Times New Roman" w:eastAsia="Times New Roman" w:hAnsi="Times New Roman"/>
          <w:sz w:val="28"/>
          <w:szCs w:val="28"/>
          <w:b w:val="1"/>
          <w:bCs w:val="1"/>
          <w:color w:val="auto"/>
        </w:rPr>
        <w:t>предметов,</w:t>
      </w:r>
      <w:r>
        <w:rPr>
          <w:sz w:val="20"/>
          <w:szCs w:val="20"/>
          <w:color w:val="auto"/>
        </w:rPr>
        <w:tab/>
      </w:r>
      <w:r>
        <w:rPr>
          <w:rFonts w:ascii="Times New Roman" w:cs="Times New Roman" w:eastAsia="Times New Roman" w:hAnsi="Times New Roman"/>
          <w:sz w:val="28"/>
          <w:szCs w:val="28"/>
          <w:b w:val="1"/>
          <w:bCs w:val="1"/>
          <w:color w:val="auto"/>
        </w:rPr>
        <w:t>курсов</w:t>
      </w:r>
    </w:p>
    <w:p>
      <w:pPr>
        <w:ind w:left="260"/>
        <w:spacing w:after="0"/>
        <w:tabs>
          <w:tab w:leader="dot" w:pos="6800" w:val="left"/>
        </w:tabs>
        <w:rPr>
          <w:sz w:val="20"/>
          <w:szCs w:val="20"/>
          <w:color w:val="auto"/>
        </w:rPr>
      </w:pPr>
      <w:r>
        <w:rPr>
          <w:rFonts w:ascii="Times New Roman" w:cs="Times New Roman" w:eastAsia="Times New Roman" w:hAnsi="Times New Roman"/>
          <w:sz w:val="28"/>
          <w:szCs w:val="28"/>
          <w:b w:val="1"/>
          <w:bCs w:val="1"/>
          <w:color w:val="auto"/>
        </w:rPr>
        <w:t>коррекционно-развивающей области ……………</w:t>
      </w:r>
      <w:r>
        <w:rPr>
          <w:sz w:val="20"/>
          <w:szCs w:val="20"/>
          <w:color w:val="auto"/>
        </w:rPr>
        <w:tab/>
      </w:r>
      <w:r>
        <w:rPr>
          <w:rFonts w:ascii="Times New Roman" w:cs="Times New Roman" w:eastAsia="Times New Roman" w:hAnsi="Times New Roman"/>
          <w:sz w:val="27"/>
          <w:szCs w:val="27"/>
          <w:b w:val="1"/>
          <w:bCs w:val="1"/>
          <w:color w:val="auto"/>
        </w:rPr>
        <w:t>……………………208</w:t>
      </w:r>
    </w:p>
    <w:p>
      <w:pPr>
        <w:ind w:left="980"/>
        <w:spacing w:after="0"/>
        <w:tabs>
          <w:tab w:leader="none" w:pos="3280" w:val="left"/>
          <w:tab w:leader="none" w:pos="6500" w:val="left"/>
          <w:tab w:leader="none" w:pos="7960" w:val="left"/>
        </w:tabs>
        <w:rPr>
          <w:sz w:val="20"/>
          <w:szCs w:val="20"/>
          <w:color w:val="auto"/>
        </w:rPr>
      </w:pPr>
      <w:r>
        <w:rPr>
          <w:rFonts w:ascii="Times New Roman" w:cs="Times New Roman" w:eastAsia="Times New Roman" w:hAnsi="Times New Roman"/>
          <w:sz w:val="28"/>
          <w:szCs w:val="28"/>
          <w:b w:val="1"/>
          <w:bCs w:val="1"/>
          <w:color w:val="auto"/>
        </w:rPr>
        <w:t>4.2.3.Программа</w:t>
      </w:r>
      <w:r>
        <w:rPr>
          <w:sz w:val="20"/>
          <w:szCs w:val="20"/>
          <w:color w:val="auto"/>
        </w:rPr>
        <w:tab/>
      </w:r>
      <w:r>
        <w:rPr>
          <w:rFonts w:ascii="Times New Roman" w:cs="Times New Roman" w:eastAsia="Times New Roman" w:hAnsi="Times New Roman"/>
          <w:sz w:val="28"/>
          <w:szCs w:val="28"/>
          <w:b w:val="1"/>
          <w:bCs w:val="1"/>
          <w:color w:val="auto"/>
        </w:rPr>
        <w:t>духовно-нравственного</w:t>
        <w:tab/>
        <w:t>развития,</w:t>
        <w:tab/>
        <w:t>воспитания</w:t>
      </w:r>
    </w:p>
    <w:p>
      <w:pPr>
        <w:ind w:left="260"/>
        <w:spacing w:after="0"/>
        <w:tabs>
          <w:tab w:leader="dot" w:pos="8720" w:val="left"/>
        </w:tabs>
        <w:rPr>
          <w:sz w:val="20"/>
          <w:szCs w:val="20"/>
          <w:color w:val="auto"/>
        </w:rPr>
      </w:pPr>
      <w:r>
        <w:rPr>
          <w:rFonts w:ascii="Times New Roman" w:cs="Times New Roman" w:eastAsia="Times New Roman" w:hAnsi="Times New Roman"/>
          <w:sz w:val="28"/>
          <w:szCs w:val="28"/>
          <w:b w:val="1"/>
          <w:bCs w:val="1"/>
          <w:color w:val="auto"/>
        </w:rPr>
        <w:t>………………………………………………………</w:t>
      </w:r>
      <w:r>
        <w:rPr>
          <w:sz w:val="20"/>
          <w:szCs w:val="20"/>
          <w:color w:val="auto"/>
        </w:rPr>
        <w:tab/>
      </w:r>
      <w:r>
        <w:rPr>
          <w:rFonts w:ascii="Times New Roman" w:cs="Times New Roman" w:eastAsia="Times New Roman" w:hAnsi="Times New Roman"/>
          <w:sz w:val="27"/>
          <w:szCs w:val="27"/>
          <w:b w:val="1"/>
          <w:bCs w:val="1"/>
          <w:color w:val="auto"/>
        </w:rPr>
        <w:t>…264</w:t>
      </w:r>
    </w:p>
    <w:p>
      <w:pPr>
        <w:ind w:left="980"/>
        <w:spacing w:after="0"/>
        <w:tabs>
          <w:tab w:leader="none" w:pos="1900" w:val="left"/>
          <w:tab w:leader="none" w:pos="3700" w:val="left"/>
          <w:tab w:leader="none" w:pos="5920" w:val="left"/>
          <w:tab w:leader="none" w:pos="8120" w:val="left"/>
        </w:tabs>
        <w:rPr>
          <w:sz w:val="20"/>
          <w:szCs w:val="20"/>
          <w:color w:val="auto"/>
        </w:rPr>
      </w:pPr>
      <w:r>
        <w:rPr>
          <w:rFonts w:ascii="Times New Roman" w:cs="Times New Roman" w:eastAsia="Times New Roman" w:hAnsi="Times New Roman"/>
          <w:sz w:val="28"/>
          <w:szCs w:val="28"/>
          <w:b w:val="1"/>
          <w:bCs w:val="1"/>
          <w:color w:val="auto"/>
        </w:rPr>
        <w:t>4.2.4.</w:t>
      </w:r>
      <w:r>
        <w:rPr>
          <w:sz w:val="20"/>
          <w:szCs w:val="20"/>
          <w:color w:val="auto"/>
        </w:rPr>
        <w:tab/>
      </w:r>
      <w:r>
        <w:rPr>
          <w:rFonts w:ascii="Times New Roman" w:cs="Times New Roman" w:eastAsia="Times New Roman" w:hAnsi="Times New Roman"/>
          <w:sz w:val="28"/>
          <w:szCs w:val="28"/>
          <w:b w:val="1"/>
          <w:bCs w:val="1"/>
          <w:color w:val="auto"/>
        </w:rPr>
        <w:t>Программа</w:t>
        <w:tab/>
        <w:t>формирования</w:t>
        <w:tab/>
        <w:t>экологической</w:t>
        <w:tab/>
        <w:t>культуры,</w:t>
      </w:r>
    </w:p>
    <w:p>
      <w:pPr>
        <w:ind w:left="260"/>
        <w:spacing w:after="0"/>
        <w:tabs>
          <w:tab w:leader="dot" w:pos="8500" w:val="left"/>
        </w:tabs>
        <w:rPr>
          <w:sz w:val="20"/>
          <w:szCs w:val="20"/>
          <w:color w:val="auto"/>
        </w:rPr>
      </w:pPr>
      <w:r>
        <w:rPr>
          <w:rFonts w:ascii="Times New Roman" w:cs="Times New Roman" w:eastAsia="Times New Roman" w:hAnsi="Times New Roman"/>
          <w:sz w:val="28"/>
          <w:szCs w:val="28"/>
          <w:b w:val="1"/>
          <w:bCs w:val="1"/>
          <w:color w:val="auto"/>
        </w:rPr>
        <w:t>здорового и безопасного образа жизни …</w:t>
      </w:r>
      <w:r>
        <w:rPr>
          <w:sz w:val="20"/>
          <w:szCs w:val="20"/>
          <w:color w:val="auto"/>
        </w:rPr>
        <w:tab/>
      </w:r>
      <w:r>
        <w:rPr>
          <w:rFonts w:ascii="Times New Roman" w:cs="Times New Roman" w:eastAsia="Times New Roman" w:hAnsi="Times New Roman"/>
          <w:sz w:val="27"/>
          <w:szCs w:val="27"/>
          <w:b w:val="1"/>
          <w:bCs w:val="1"/>
          <w:color w:val="auto"/>
        </w:rPr>
        <w:t>…..269</w:t>
      </w:r>
    </w:p>
    <w:p>
      <w:pPr>
        <w:ind w:left="980"/>
        <w:spacing w:after="0"/>
        <w:tabs>
          <w:tab w:leader="dot" w:pos="8620" w:val="left"/>
        </w:tabs>
        <w:rPr>
          <w:sz w:val="20"/>
          <w:szCs w:val="20"/>
          <w:color w:val="auto"/>
        </w:rPr>
      </w:pPr>
      <w:r>
        <w:rPr>
          <w:rFonts w:ascii="Times New Roman" w:cs="Times New Roman" w:eastAsia="Times New Roman" w:hAnsi="Times New Roman"/>
          <w:sz w:val="28"/>
          <w:szCs w:val="28"/>
          <w:b w:val="1"/>
          <w:bCs w:val="1"/>
          <w:color w:val="auto"/>
        </w:rPr>
        <w:t>4.2.5. Программа коррекционной работы…………..…</w:t>
      </w:r>
      <w:r>
        <w:rPr>
          <w:sz w:val="20"/>
          <w:szCs w:val="20"/>
          <w:color w:val="auto"/>
        </w:rPr>
        <w:tab/>
      </w:r>
      <w:r>
        <w:rPr>
          <w:rFonts w:ascii="Times New Roman" w:cs="Times New Roman" w:eastAsia="Times New Roman" w:hAnsi="Times New Roman"/>
          <w:sz w:val="27"/>
          <w:szCs w:val="27"/>
          <w:b w:val="1"/>
          <w:bCs w:val="1"/>
          <w:color w:val="auto"/>
        </w:rPr>
        <w:t>…275</w:t>
      </w:r>
    </w:p>
    <w:p>
      <w:pPr>
        <w:spacing w:after="0" w:line="2" w:lineRule="exact"/>
        <w:rPr>
          <w:sz w:val="20"/>
          <w:szCs w:val="20"/>
          <w:color w:val="auto"/>
        </w:rPr>
      </w:pPr>
    </w:p>
    <w:p>
      <w:pPr>
        <w:ind w:left="980"/>
        <w:spacing w:after="0"/>
        <w:tabs>
          <w:tab w:leader="dot" w:pos="8340" w:val="left"/>
        </w:tabs>
        <w:rPr>
          <w:sz w:val="20"/>
          <w:szCs w:val="20"/>
          <w:color w:val="auto"/>
        </w:rPr>
      </w:pPr>
      <w:r>
        <w:rPr>
          <w:rFonts w:ascii="Times New Roman" w:cs="Times New Roman" w:eastAsia="Times New Roman" w:hAnsi="Times New Roman"/>
          <w:sz w:val="28"/>
          <w:szCs w:val="28"/>
          <w:b w:val="1"/>
          <w:bCs w:val="1"/>
          <w:color w:val="auto"/>
        </w:rPr>
        <w:t>4.2.6. Программа внеурочной деятельности………</w:t>
      </w:r>
      <w:r>
        <w:rPr>
          <w:sz w:val="20"/>
          <w:szCs w:val="20"/>
          <w:color w:val="auto"/>
        </w:rPr>
        <w:tab/>
      </w:r>
      <w:r>
        <w:rPr>
          <w:rFonts w:ascii="Times New Roman" w:cs="Times New Roman" w:eastAsia="Times New Roman" w:hAnsi="Times New Roman"/>
          <w:sz w:val="27"/>
          <w:szCs w:val="27"/>
          <w:b w:val="1"/>
          <w:bCs w:val="1"/>
          <w:color w:val="auto"/>
        </w:rPr>
        <w:t>……280</w:t>
      </w:r>
    </w:p>
    <w:p>
      <w:pPr>
        <w:ind w:left="980"/>
        <w:spacing w:after="0"/>
        <w:rPr>
          <w:sz w:val="20"/>
          <w:szCs w:val="20"/>
          <w:color w:val="auto"/>
        </w:rPr>
      </w:pPr>
      <w:r>
        <w:rPr>
          <w:rFonts w:ascii="Times New Roman" w:cs="Times New Roman" w:eastAsia="Times New Roman" w:hAnsi="Times New Roman"/>
          <w:sz w:val="28"/>
          <w:szCs w:val="28"/>
          <w:b w:val="1"/>
          <w:bCs w:val="1"/>
          <w:color w:val="auto"/>
        </w:rPr>
        <w:t>4.3. Организационный раздел………………………………………282</w:t>
      </w:r>
    </w:p>
    <w:p>
      <w:pPr>
        <w:ind w:left="980"/>
        <w:spacing w:after="0"/>
        <w:tabs>
          <w:tab w:leader="dot" w:pos="6800" w:val="left"/>
        </w:tabs>
        <w:rPr>
          <w:sz w:val="20"/>
          <w:szCs w:val="20"/>
          <w:color w:val="auto"/>
        </w:rPr>
      </w:pPr>
      <w:r>
        <w:rPr>
          <w:rFonts w:ascii="Times New Roman" w:cs="Times New Roman" w:eastAsia="Times New Roman" w:hAnsi="Times New Roman"/>
          <w:sz w:val="28"/>
          <w:szCs w:val="28"/>
          <w:b w:val="1"/>
          <w:bCs w:val="1"/>
          <w:color w:val="auto"/>
        </w:rPr>
        <w:t>4.3.1. Учебный план………………………</w:t>
      </w:r>
      <w:r>
        <w:rPr>
          <w:sz w:val="20"/>
          <w:szCs w:val="20"/>
          <w:color w:val="auto"/>
        </w:rPr>
        <w:tab/>
      </w:r>
      <w:r>
        <w:rPr>
          <w:rFonts w:ascii="Times New Roman" w:cs="Times New Roman" w:eastAsia="Times New Roman" w:hAnsi="Times New Roman"/>
          <w:sz w:val="28"/>
          <w:szCs w:val="28"/>
          <w:b w:val="1"/>
          <w:bCs w:val="1"/>
          <w:color w:val="auto"/>
        </w:rPr>
        <w:t>………………….282</w:t>
      </w:r>
    </w:p>
    <w:p>
      <w:pPr>
        <w:ind w:left="980"/>
        <w:spacing w:after="0"/>
        <w:tabs>
          <w:tab w:leader="none" w:pos="1780" w:val="left"/>
          <w:tab w:leader="none" w:pos="3060" w:val="left"/>
          <w:tab w:leader="none" w:pos="4300" w:val="left"/>
          <w:tab w:leader="none" w:pos="5980" w:val="left"/>
          <w:tab w:leader="none" w:pos="8280" w:val="left"/>
        </w:tabs>
        <w:rPr>
          <w:sz w:val="20"/>
          <w:szCs w:val="20"/>
          <w:color w:val="auto"/>
        </w:rPr>
      </w:pPr>
      <w:r>
        <w:rPr>
          <w:rFonts w:ascii="Times New Roman" w:cs="Times New Roman" w:eastAsia="Times New Roman" w:hAnsi="Times New Roman"/>
          <w:sz w:val="28"/>
          <w:szCs w:val="28"/>
          <w:b w:val="1"/>
          <w:bCs w:val="1"/>
          <w:color w:val="auto"/>
        </w:rPr>
        <w:t>4.3.2.</w:t>
      </w:r>
      <w:r>
        <w:rPr>
          <w:sz w:val="20"/>
          <w:szCs w:val="20"/>
          <w:color w:val="auto"/>
        </w:rPr>
        <w:tab/>
      </w:r>
      <w:r>
        <w:rPr>
          <w:rFonts w:ascii="Times New Roman" w:cs="Times New Roman" w:eastAsia="Times New Roman" w:hAnsi="Times New Roman"/>
          <w:sz w:val="28"/>
          <w:szCs w:val="28"/>
          <w:b w:val="1"/>
          <w:bCs w:val="1"/>
          <w:color w:val="auto"/>
        </w:rPr>
        <w:t>Система</w:t>
        <w:tab/>
        <w:t>условий</w:t>
        <w:tab/>
        <w:t>реализации</w:t>
        <w:tab/>
        <w:t>адаптированной</w:t>
        <w:tab/>
        <w:t>основной</w:t>
      </w:r>
    </w:p>
    <w:p>
      <w:pPr>
        <w:ind w:left="260"/>
        <w:spacing w:after="0"/>
        <w:tabs>
          <w:tab w:leader="none" w:pos="3280" w:val="left"/>
          <w:tab w:leader="none" w:pos="5000" w:val="left"/>
          <w:tab w:leader="none" w:pos="6700" w:val="left"/>
          <w:tab w:leader="none" w:pos="7860" w:val="left"/>
        </w:tabs>
        <w:rPr>
          <w:sz w:val="20"/>
          <w:szCs w:val="20"/>
          <w:color w:val="auto"/>
        </w:rPr>
      </w:pPr>
      <w:r>
        <w:rPr>
          <w:rFonts w:ascii="Times New Roman" w:cs="Times New Roman" w:eastAsia="Times New Roman" w:hAnsi="Times New Roman"/>
          <w:sz w:val="28"/>
          <w:szCs w:val="28"/>
          <w:b w:val="1"/>
          <w:bCs w:val="1"/>
          <w:color w:val="auto"/>
        </w:rPr>
        <w:t>общеобразовательной</w:t>
        <w:tab/>
        <w:t>программы</w:t>
        <w:tab/>
        <w:t>начального</w:t>
        <w:tab/>
        <w:t>общего</w:t>
        <w:tab/>
        <w:t>образования</w:t>
      </w:r>
    </w:p>
    <w:p>
      <w:pPr>
        <w:ind w:left="260"/>
        <w:spacing w:after="0" w:line="239" w:lineRule="auto"/>
        <w:rPr>
          <w:sz w:val="20"/>
          <w:szCs w:val="20"/>
          <w:color w:val="auto"/>
        </w:rPr>
      </w:pPr>
      <w:r>
        <w:rPr>
          <w:rFonts w:ascii="Times New Roman" w:cs="Times New Roman" w:eastAsia="Times New Roman" w:hAnsi="Times New Roman"/>
          <w:sz w:val="28"/>
          <w:szCs w:val="28"/>
          <w:b w:val="1"/>
          <w:bCs w:val="1"/>
          <w:color w:val="auto"/>
        </w:rPr>
        <w:t>293</w:t>
      </w:r>
    </w:p>
    <w:p>
      <w:pPr>
        <w:spacing w:after="0" w:line="2" w:lineRule="exact"/>
        <w:rPr>
          <w:sz w:val="20"/>
          <w:szCs w:val="20"/>
          <w:color w:val="auto"/>
        </w:rPr>
      </w:pPr>
    </w:p>
    <w:p>
      <w:pPr>
        <w:ind w:left="980"/>
        <w:spacing w:after="0"/>
        <w:tabs>
          <w:tab w:leader="none" w:pos="1800" w:val="left"/>
          <w:tab w:leader="none" w:pos="4300" w:val="left"/>
          <w:tab w:leader="none" w:pos="7800" w:val="left"/>
        </w:tabs>
        <w:rPr>
          <w:sz w:val="20"/>
          <w:szCs w:val="20"/>
          <w:color w:val="auto"/>
        </w:rPr>
      </w:pPr>
      <w:r>
        <w:rPr>
          <w:rFonts w:ascii="Times New Roman" w:cs="Times New Roman" w:eastAsia="Times New Roman" w:hAnsi="Times New Roman"/>
          <w:sz w:val="28"/>
          <w:szCs w:val="28"/>
          <w:b w:val="1"/>
          <w:bCs w:val="1"/>
          <w:color w:val="auto"/>
        </w:rPr>
        <w:t>5.</w:t>
      </w:r>
      <w:r>
        <w:rPr>
          <w:sz w:val="20"/>
          <w:szCs w:val="20"/>
          <w:color w:val="auto"/>
        </w:rPr>
        <w:tab/>
      </w:r>
      <w:r>
        <w:rPr>
          <w:rFonts w:ascii="Times New Roman" w:cs="Times New Roman" w:eastAsia="Times New Roman" w:hAnsi="Times New Roman"/>
          <w:sz w:val="28"/>
          <w:szCs w:val="28"/>
          <w:b w:val="1"/>
          <w:bCs w:val="1"/>
          <w:color w:val="auto"/>
        </w:rPr>
        <w:t>ПРИМЕРНАЯ</w:t>
      </w:r>
      <w:r>
        <w:rPr>
          <w:sz w:val="20"/>
          <w:szCs w:val="20"/>
          <w:color w:val="auto"/>
        </w:rPr>
        <w:tab/>
      </w:r>
      <w:r>
        <w:rPr>
          <w:rFonts w:ascii="Times New Roman" w:cs="Times New Roman" w:eastAsia="Times New Roman" w:hAnsi="Times New Roman"/>
          <w:sz w:val="28"/>
          <w:szCs w:val="28"/>
          <w:b w:val="1"/>
          <w:bCs w:val="1"/>
          <w:color w:val="auto"/>
        </w:rPr>
        <w:t>АДАПТИРОВАННАЯ</w:t>
      </w:r>
      <w:r>
        <w:rPr>
          <w:sz w:val="20"/>
          <w:szCs w:val="20"/>
          <w:color w:val="auto"/>
        </w:rPr>
        <w:tab/>
      </w:r>
      <w:r>
        <w:rPr>
          <w:rFonts w:ascii="Times New Roman" w:cs="Times New Roman" w:eastAsia="Times New Roman" w:hAnsi="Times New Roman"/>
          <w:sz w:val="27"/>
          <w:szCs w:val="27"/>
          <w:b w:val="1"/>
          <w:bCs w:val="1"/>
          <w:color w:val="auto"/>
        </w:rPr>
        <w:t>ОСНОВНАЯ</w:t>
      </w:r>
    </w:p>
    <w:p>
      <w:pPr>
        <w:ind w:left="260"/>
        <w:spacing w:after="0"/>
        <w:tabs>
          <w:tab w:leader="none" w:pos="4780" w:val="left"/>
          <w:tab w:leader="none" w:pos="7400" w:val="left"/>
        </w:tabs>
        <w:rPr>
          <w:sz w:val="20"/>
          <w:szCs w:val="20"/>
          <w:color w:val="auto"/>
        </w:rPr>
      </w:pPr>
      <w:r>
        <w:rPr>
          <w:rFonts w:ascii="Times New Roman" w:cs="Times New Roman" w:eastAsia="Times New Roman" w:hAnsi="Times New Roman"/>
          <w:sz w:val="28"/>
          <w:szCs w:val="28"/>
          <w:b w:val="1"/>
          <w:bCs w:val="1"/>
          <w:color w:val="auto"/>
        </w:rPr>
        <w:t>ОБЩЕОБРАЗОВАТЕЛЬНАЯ</w:t>
      </w:r>
      <w:r>
        <w:rPr>
          <w:sz w:val="20"/>
          <w:szCs w:val="20"/>
          <w:color w:val="auto"/>
        </w:rPr>
        <w:tab/>
      </w:r>
      <w:r>
        <w:rPr>
          <w:rFonts w:ascii="Times New Roman" w:cs="Times New Roman" w:eastAsia="Times New Roman" w:hAnsi="Times New Roman"/>
          <w:sz w:val="28"/>
          <w:szCs w:val="28"/>
          <w:b w:val="1"/>
          <w:bCs w:val="1"/>
          <w:color w:val="auto"/>
        </w:rPr>
        <w:t>ПРОГРАММА</w:t>
      </w:r>
      <w:r>
        <w:rPr>
          <w:sz w:val="20"/>
          <w:szCs w:val="20"/>
          <w:color w:val="auto"/>
        </w:rPr>
        <w:tab/>
      </w:r>
      <w:r>
        <w:rPr>
          <w:rFonts w:ascii="Times New Roman" w:cs="Times New Roman" w:eastAsia="Times New Roman" w:hAnsi="Times New Roman"/>
          <w:sz w:val="28"/>
          <w:szCs w:val="28"/>
          <w:b w:val="1"/>
          <w:bCs w:val="1"/>
          <w:color w:val="auto"/>
        </w:rPr>
        <w:t>НАЧАЛЬНОГО</w:t>
      </w:r>
    </w:p>
    <w:p>
      <w:pPr>
        <w:ind w:left="260"/>
        <w:spacing w:after="0"/>
        <w:tabs>
          <w:tab w:leader="none" w:pos="1900" w:val="left"/>
          <w:tab w:leader="none" w:pos="4440" w:val="left"/>
          <w:tab w:leader="none" w:pos="5420" w:val="left"/>
          <w:tab w:leader="none" w:pos="7000" w:val="left"/>
        </w:tabs>
        <w:rPr>
          <w:sz w:val="20"/>
          <w:szCs w:val="20"/>
          <w:color w:val="auto"/>
        </w:rPr>
      </w:pPr>
      <w:r>
        <w:rPr>
          <w:rFonts w:ascii="Times New Roman" w:cs="Times New Roman" w:eastAsia="Times New Roman" w:hAnsi="Times New Roman"/>
          <w:sz w:val="28"/>
          <w:szCs w:val="28"/>
          <w:b w:val="1"/>
          <w:bCs w:val="1"/>
          <w:color w:val="auto"/>
        </w:rPr>
        <w:t>ОБЩЕГО</w:t>
      </w:r>
      <w:r>
        <w:rPr>
          <w:sz w:val="20"/>
          <w:szCs w:val="20"/>
          <w:color w:val="auto"/>
        </w:rPr>
        <w:tab/>
      </w:r>
      <w:r>
        <w:rPr>
          <w:rFonts w:ascii="Times New Roman" w:cs="Times New Roman" w:eastAsia="Times New Roman" w:hAnsi="Times New Roman"/>
          <w:sz w:val="28"/>
          <w:szCs w:val="28"/>
          <w:b w:val="1"/>
          <w:bCs w:val="1"/>
          <w:color w:val="auto"/>
        </w:rPr>
        <w:t>ОБРАЗОВАНИЯ</w:t>
      </w:r>
      <w:r>
        <w:rPr>
          <w:sz w:val="20"/>
          <w:szCs w:val="20"/>
          <w:color w:val="auto"/>
        </w:rPr>
        <w:tab/>
      </w:r>
      <w:r>
        <w:rPr>
          <w:rFonts w:ascii="Times New Roman" w:cs="Times New Roman" w:eastAsia="Times New Roman" w:hAnsi="Times New Roman"/>
          <w:sz w:val="28"/>
          <w:szCs w:val="28"/>
          <w:b w:val="1"/>
          <w:bCs w:val="1"/>
          <w:color w:val="auto"/>
        </w:rPr>
        <w:t>ДЛЯ</w:t>
      </w:r>
      <w:r>
        <w:rPr>
          <w:sz w:val="20"/>
          <w:szCs w:val="20"/>
          <w:color w:val="auto"/>
        </w:rPr>
        <w:tab/>
      </w:r>
      <w:r>
        <w:rPr>
          <w:rFonts w:ascii="Times New Roman" w:cs="Times New Roman" w:eastAsia="Times New Roman" w:hAnsi="Times New Roman"/>
          <w:sz w:val="28"/>
          <w:szCs w:val="28"/>
          <w:b w:val="1"/>
          <w:bCs w:val="1"/>
          <w:color w:val="auto"/>
        </w:rPr>
        <w:t>ГЛУХИХ</w:t>
      </w:r>
      <w:r>
        <w:rPr>
          <w:sz w:val="20"/>
          <w:szCs w:val="20"/>
          <w:color w:val="auto"/>
        </w:rPr>
        <w:tab/>
      </w:r>
      <w:r>
        <w:rPr>
          <w:rFonts w:ascii="Times New Roman" w:cs="Times New Roman" w:eastAsia="Times New Roman" w:hAnsi="Times New Roman"/>
          <w:sz w:val="27"/>
          <w:szCs w:val="27"/>
          <w:b w:val="1"/>
          <w:bCs w:val="1"/>
          <w:color w:val="auto"/>
        </w:rPr>
        <w:t>ОБУЧАЮЩИХСЯ</w:t>
      </w:r>
    </w:p>
    <w:p>
      <w:pPr>
        <w:ind w:left="260"/>
        <w:spacing w:after="0"/>
        <w:tabs>
          <w:tab w:leader="dot" w:pos="8540" w:val="left"/>
        </w:tabs>
        <w:rPr>
          <w:sz w:val="20"/>
          <w:szCs w:val="20"/>
          <w:color w:val="auto"/>
        </w:rPr>
      </w:pPr>
      <w:r>
        <w:rPr>
          <w:rFonts w:ascii="Times New Roman" w:cs="Times New Roman" w:eastAsia="Times New Roman" w:hAnsi="Times New Roman"/>
          <w:sz w:val="28"/>
          <w:szCs w:val="28"/>
          <w:b w:val="1"/>
          <w:bCs w:val="1"/>
          <w:color w:val="auto"/>
        </w:rPr>
        <w:t>(ВАРИАНТ 1.4)…………………………</w:t>
      </w:r>
      <w:r>
        <w:rPr>
          <w:sz w:val="20"/>
          <w:szCs w:val="20"/>
          <w:color w:val="auto"/>
        </w:rPr>
        <w:tab/>
      </w:r>
      <w:r>
        <w:rPr>
          <w:rFonts w:ascii="Times New Roman" w:cs="Times New Roman" w:eastAsia="Times New Roman" w:hAnsi="Times New Roman"/>
          <w:sz w:val="27"/>
          <w:szCs w:val="27"/>
          <w:b w:val="1"/>
          <w:bCs w:val="1"/>
          <w:color w:val="auto"/>
        </w:rPr>
        <w:t>…313</w:t>
      </w:r>
    </w:p>
    <w:p>
      <w:pPr>
        <w:ind w:left="980"/>
        <w:spacing w:after="0"/>
        <w:rPr>
          <w:sz w:val="20"/>
          <w:szCs w:val="20"/>
          <w:color w:val="auto"/>
        </w:rPr>
      </w:pPr>
      <w:r>
        <w:rPr>
          <w:rFonts w:ascii="Times New Roman" w:cs="Times New Roman" w:eastAsia="Times New Roman" w:hAnsi="Times New Roman"/>
          <w:sz w:val="28"/>
          <w:szCs w:val="28"/>
          <w:b w:val="1"/>
          <w:bCs w:val="1"/>
          <w:color w:val="auto"/>
        </w:rPr>
        <w:t>5.1. Целевой раздел………………………………………………….313</w:t>
      </w:r>
    </w:p>
    <w:p>
      <w:pPr>
        <w:spacing w:after="0" w:line="90"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3</w:t>
      </w:r>
    </w:p>
    <w:p>
      <w:pPr>
        <w:sectPr>
          <w:pgSz w:w="11900" w:h="16838" w:orient="portrait"/>
          <w:cols w:equalWidth="0" w:num="1">
            <w:col w:w="9620"/>
          </w:cols>
          <w:pgMar w:left="1440" w:top="1130" w:right="846" w:bottom="896" w:gutter="0" w:footer="0" w:header="0"/>
        </w:sectPr>
      </w:pPr>
    </w:p>
    <w:p>
      <w:pPr>
        <w:ind w:left="980"/>
        <w:spacing w:after="0"/>
        <w:rPr>
          <w:sz w:val="20"/>
          <w:szCs w:val="20"/>
          <w:color w:val="auto"/>
        </w:rPr>
      </w:pPr>
      <w:r>
        <w:rPr>
          <w:rFonts w:ascii="Times New Roman" w:cs="Times New Roman" w:eastAsia="Times New Roman" w:hAnsi="Times New Roman"/>
          <w:sz w:val="28"/>
          <w:szCs w:val="28"/>
          <w:b w:val="1"/>
          <w:bCs w:val="1"/>
          <w:color w:val="auto"/>
        </w:rPr>
        <w:t>5.1.1. Пояснительная записка…………………….…………………313</w:t>
      </w:r>
    </w:p>
    <w:p>
      <w:pPr>
        <w:spacing w:after="0" w:line="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5.1.2. Планируемые результаты освоения глухими обучающимися</w:t>
      </w:r>
    </w:p>
    <w:p>
      <w:pPr>
        <w:ind w:left="260"/>
        <w:spacing w:after="0"/>
        <w:tabs>
          <w:tab w:leader="none" w:pos="2900" w:val="left"/>
          <w:tab w:leader="none" w:pos="4620" w:val="left"/>
          <w:tab w:leader="none" w:pos="7980" w:val="left"/>
        </w:tabs>
        <w:rPr>
          <w:sz w:val="20"/>
          <w:szCs w:val="20"/>
          <w:color w:val="auto"/>
        </w:rPr>
      </w:pPr>
      <w:r>
        <w:rPr>
          <w:rFonts w:ascii="Times New Roman" w:cs="Times New Roman" w:eastAsia="Times New Roman" w:hAnsi="Times New Roman"/>
          <w:sz w:val="28"/>
          <w:szCs w:val="28"/>
          <w:b w:val="1"/>
          <w:bCs w:val="1"/>
          <w:color w:val="auto"/>
        </w:rPr>
        <w:t>адаптированной</w:t>
      </w:r>
      <w:r>
        <w:rPr>
          <w:sz w:val="20"/>
          <w:szCs w:val="20"/>
          <w:color w:val="auto"/>
        </w:rPr>
        <w:tab/>
      </w:r>
      <w:r>
        <w:rPr>
          <w:rFonts w:ascii="Times New Roman" w:cs="Times New Roman" w:eastAsia="Times New Roman" w:hAnsi="Times New Roman"/>
          <w:sz w:val="28"/>
          <w:szCs w:val="28"/>
          <w:b w:val="1"/>
          <w:bCs w:val="1"/>
          <w:color w:val="auto"/>
        </w:rPr>
        <w:t>основной</w:t>
      </w:r>
      <w:r>
        <w:rPr>
          <w:sz w:val="20"/>
          <w:szCs w:val="20"/>
          <w:color w:val="auto"/>
        </w:rPr>
        <w:tab/>
      </w:r>
      <w:r>
        <w:rPr>
          <w:rFonts w:ascii="Times New Roman" w:cs="Times New Roman" w:eastAsia="Times New Roman" w:hAnsi="Times New Roman"/>
          <w:sz w:val="28"/>
          <w:szCs w:val="28"/>
          <w:b w:val="1"/>
          <w:bCs w:val="1"/>
          <w:color w:val="auto"/>
        </w:rPr>
        <w:t>общеобразовательной</w:t>
      </w:r>
      <w:r>
        <w:rPr>
          <w:sz w:val="20"/>
          <w:szCs w:val="20"/>
          <w:color w:val="auto"/>
        </w:rPr>
        <w:tab/>
      </w:r>
      <w:r>
        <w:rPr>
          <w:rFonts w:ascii="Times New Roman" w:cs="Times New Roman" w:eastAsia="Times New Roman" w:hAnsi="Times New Roman"/>
          <w:sz w:val="28"/>
          <w:szCs w:val="28"/>
          <w:b w:val="1"/>
          <w:bCs w:val="1"/>
          <w:color w:val="auto"/>
        </w:rPr>
        <w:t>программы</w:t>
      </w:r>
    </w:p>
    <w:p>
      <w:pPr>
        <w:ind w:left="260"/>
        <w:spacing w:after="0"/>
        <w:tabs>
          <w:tab w:leader="dot" w:pos="8900" w:val="left"/>
        </w:tabs>
        <w:rPr>
          <w:sz w:val="20"/>
          <w:szCs w:val="20"/>
          <w:color w:val="auto"/>
        </w:rPr>
      </w:pPr>
      <w:r>
        <w:rPr>
          <w:rFonts w:ascii="Times New Roman" w:cs="Times New Roman" w:eastAsia="Times New Roman" w:hAnsi="Times New Roman"/>
          <w:sz w:val="28"/>
          <w:szCs w:val="28"/>
          <w:b w:val="1"/>
          <w:bCs w:val="1"/>
          <w:color w:val="auto"/>
        </w:rPr>
        <w:t>начального общего образования</w:t>
      </w:r>
      <w:r>
        <w:rPr>
          <w:sz w:val="20"/>
          <w:szCs w:val="20"/>
          <w:color w:val="auto"/>
        </w:rPr>
        <w:tab/>
      </w:r>
      <w:r>
        <w:rPr>
          <w:rFonts w:ascii="Times New Roman" w:cs="Times New Roman" w:eastAsia="Times New Roman" w:hAnsi="Times New Roman"/>
          <w:sz w:val="28"/>
          <w:szCs w:val="28"/>
          <w:b w:val="1"/>
          <w:bCs w:val="1"/>
          <w:color w:val="auto"/>
        </w:rPr>
        <w:t>323</w:t>
      </w:r>
    </w:p>
    <w:p>
      <w:pPr>
        <w:ind w:left="980"/>
        <w:spacing w:after="0"/>
        <w:tabs>
          <w:tab w:leader="none" w:pos="1800" w:val="left"/>
          <w:tab w:leader="none" w:pos="3100" w:val="left"/>
          <w:tab w:leader="none" w:pos="4240" w:val="left"/>
          <w:tab w:leader="none" w:pos="5980" w:val="left"/>
          <w:tab w:leader="none" w:pos="7500" w:val="left"/>
        </w:tabs>
        <w:rPr>
          <w:sz w:val="20"/>
          <w:szCs w:val="20"/>
          <w:color w:val="auto"/>
        </w:rPr>
      </w:pPr>
      <w:r>
        <w:rPr>
          <w:rFonts w:ascii="Times New Roman" w:cs="Times New Roman" w:eastAsia="Times New Roman" w:hAnsi="Times New Roman"/>
          <w:sz w:val="28"/>
          <w:szCs w:val="28"/>
          <w:b w:val="1"/>
          <w:bCs w:val="1"/>
          <w:color w:val="auto"/>
        </w:rPr>
        <w:t>5.1.3.</w:t>
      </w:r>
      <w:r>
        <w:rPr>
          <w:sz w:val="20"/>
          <w:szCs w:val="20"/>
          <w:color w:val="auto"/>
        </w:rPr>
        <w:tab/>
      </w:r>
      <w:r>
        <w:rPr>
          <w:rFonts w:ascii="Times New Roman" w:cs="Times New Roman" w:eastAsia="Times New Roman" w:hAnsi="Times New Roman"/>
          <w:sz w:val="28"/>
          <w:szCs w:val="28"/>
          <w:b w:val="1"/>
          <w:bCs w:val="1"/>
          <w:color w:val="auto"/>
        </w:rPr>
        <w:t>Система</w:t>
        <w:tab/>
        <w:t>оценки</w:t>
        <w:tab/>
        <w:t>достижения</w:t>
        <w:tab/>
        <w:t>глухими</w:t>
      </w:r>
      <w:r>
        <w:rPr>
          <w:sz w:val="20"/>
          <w:szCs w:val="20"/>
          <w:color w:val="auto"/>
        </w:rPr>
        <w:tab/>
      </w:r>
      <w:r>
        <w:rPr>
          <w:rFonts w:ascii="Times New Roman" w:cs="Times New Roman" w:eastAsia="Times New Roman" w:hAnsi="Times New Roman"/>
          <w:sz w:val="28"/>
          <w:szCs w:val="28"/>
          <w:b w:val="1"/>
          <w:bCs w:val="1"/>
          <w:color w:val="auto"/>
        </w:rPr>
        <w:t>обучающимися</w:t>
      </w:r>
    </w:p>
    <w:p>
      <w:pPr>
        <w:ind w:left="260"/>
        <w:spacing w:after="0" w:line="239" w:lineRule="auto"/>
        <w:tabs>
          <w:tab w:leader="none" w:pos="2360" w:val="left"/>
          <w:tab w:leader="none" w:pos="4280" w:val="left"/>
          <w:tab w:leader="none" w:pos="5800" w:val="left"/>
          <w:tab w:leader="none" w:pos="8280" w:val="left"/>
        </w:tabs>
        <w:rPr>
          <w:sz w:val="20"/>
          <w:szCs w:val="20"/>
          <w:color w:val="auto"/>
        </w:rPr>
      </w:pPr>
      <w:r>
        <w:rPr>
          <w:rFonts w:ascii="Times New Roman" w:cs="Times New Roman" w:eastAsia="Times New Roman" w:hAnsi="Times New Roman"/>
          <w:sz w:val="28"/>
          <w:szCs w:val="28"/>
          <w:b w:val="1"/>
          <w:bCs w:val="1"/>
          <w:color w:val="auto"/>
        </w:rPr>
        <w:t>планируемых</w:t>
      </w:r>
      <w:r>
        <w:rPr>
          <w:sz w:val="20"/>
          <w:szCs w:val="20"/>
          <w:color w:val="auto"/>
        </w:rPr>
        <w:tab/>
      </w:r>
      <w:r>
        <w:rPr>
          <w:rFonts w:ascii="Times New Roman" w:cs="Times New Roman" w:eastAsia="Times New Roman" w:hAnsi="Times New Roman"/>
          <w:sz w:val="28"/>
          <w:szCs w:val="28"/>
          <w:b w:val="1"/>
          <w:bCs w:val="1"/>
          <w:color w:val="auto"/>
        </w:rPr>
        <w:t>результатов</w:t>
      </w:r>
      <w:r>
        <w:rPr>
          <w:sz w:val="20"/>
          <w:szCs w:val="20"/>
          <w:color w:val="auto"/>
        </w:rPr>
        <w:tab/>
      </w:r>
      <w:r>
        <w:rPr>
          <w:rFonts w:ascii="Times New Roman" w:cs="Times New Roman" w:eastAsia="Times New Roman" w:hAnsi="Times New Roman"/>
          <w:sz w:val="28"/>
          <w:szCs w:val="28"/>
          <w:b w:val="1"/>
          <w:bCs w:val="1"/>
          <w:color w:val="auto"/>
        </w:rPr>
        <w:t>освоения</w:t>
      </w:r>
      <w:r>
        <w:rPr>
          <w:sz w:val="20"/>
          <w:szCs w:val="20"/>
          <w:color w:val="auto"/>
        </w:rPr>
        <w:tab/>
      </w:r>
      <w:r>
        <w:rPr>
          <w:rFonts w:ascii="Times New Roman" w:cs="Times New Roman" w:eastAsia="Times New Roman" w:hAnsi="Times New Roman"/>
          <w:sz w:val="28"/>
          <w:szCs w:val="28"/>
          <w:b w:val="1"/>
          <w:bCs w:val="1"/>
          <w:color w:val="auto"/>
        </w:rPr>
        <w:t>адаптированной</w:t>
      </w:r>
      <w:r>
        <w:rPr>
          <w:sz w:val="20"/>
          <w:szCs w:val="20"/>
          <w:color w:val="auto"/>
        </w:rPr>
        <w:tab/>
      </w:r>
      <w:r>
        <w:rPr>
          <w:rFonts w:ascii="Times New Roman" w:cs="Times New Roman" w:eastAsia="Times New Roman" w:hAnsi="Times New Roman"/>
          <w:sz w:val="28"/>
          <w:szCs w:val="28"/>
          <w:b w:val="1"/>
          <w:bCs w:val="1"/>
          <w:color w:val="auto"/>
        </w:rPr>
        <w:t>основной</w:t>
      </w:r>
    </w:p>
    <w:p>
      <w:pPr>
        <w:ind w:left="260"/>
        <w:spacing w:after="0"/>
        <w:tabs>
          <w:tab w:leader="none" w:pos="3880" w:val="left"/>
          <w:tab w:leader="none" w:pos="6220" w:val="left"/>
          <w:tab w:leader="none" w:pos="8540" w:val="left"/>
        </w:tabs>
        <w:rPr>
          <w:sz w:val="20"/>
          <w:szCs w:val="20"/>
          <w:color w:val="auto"/>
        </w:rPr>
      </w:pPr>
      <w:r>
        <w:rPr>
          <w:rFonts w:ascii="Times New Roman" w:cs="Times New Roman" w:eastAsia="Times New Roman" w:hAnsi="Times New Roman"/>
          <w:sz w:val="28"/>
          <w:szCs w:val="28"/>
          <w:b w:val="1"/>
          <w:bCs w:val="1"/>
          <w:color w:val="auto"/>
        </w:rPr>
        <w:t>общеобразовательной</w:t>
      </w:r>
      <w:r>
        <w:rPr>
          <w:sz w:val="20"/>
          <w:szCs w:val="20"/>
          <w:color w:val="auto"/>
        </w:rPr>
        <w:tab/>
      </w:r>
      <w:r>
        <w:rPr>
          <w:rFonts w:ascii="Times New Roman" w:cs="Times New Roman" w:eastAsia="Times New Roman" w:hAnsi="Times New Roman"/>
          <w:sz w:val="28"/>
          <w:szCs w:val="28"/>
          <w:b w:val="1"/>
          <w:bCs w:val="1"/>
          <w:color w:val="auto"/>
        </w:rPr>
        <w:t>программы</w:t>
      </w:r>
      <w:r>
        <w:rPr>
          <w:sz w:val="20"/>
          <w:szCs w:val="20"/>
          <w:color w:val="auto"/>
        </w:rPr>
        <w:tab/>
      </w:r>
      <w:r>
        <w:rPr>
          <w:rFonts w:ascii="Times New Roman" w:cs="Times New Roman" w:eastAsia="Times New Roman" w:hAnsi="Times New Roman"/>
          <w:sz w:val="28"/>
          <w:szCs w:val="28"/>
          <w:b w:val="1"/>
          <w:bCs w:val="1"/>
          <w:color w:val="auto"/>
        </w:rPr>
        <w:t>начального</w:t>
      </w:r>
      <w:r>
        <w:rPr>
          <w:sz w:val="20"/>
          <w:szCs w:val="20"/>
          <w:color w:val="auto"/>
        </w:rPr>
        <w:tab/>
      </w:r>
      <w:r>
        <w:rPr>
          <w:rFonts w:ascii="Times New Roman" w:cs="Times New Roman" w:eastAsia="Times New Roman" w:hAnsi="Times New Roman"/>
          <w:sz w:val="28"/>
          <w:szCs w:val="28"/>
          <w:b w:val="1"/>
          <w:bCs w:val="1"/>
          <w:color w:val="auto"/>
        </w:rPr>
        <w:t>общего</w:t>
      </w:r>
    </w:p>
    <w:p>
      <w:pPr>
        <w:spacing w:after="0" w:line="2" w:lineRule="exact"/>
        <w:rPr>
          <w:sz w:val="20"/>
          <w:szCs w:val="20"/>
          <w:color w:val="auto"/>
        </w:rPr>
      </w:pPr>
    </w:p>
    <w:p>
      <w:pPr>
        <w:ind w:left="260"/>
        <w:spacing w:after="0"/>
        <w:tabs>
          <w:tab w:leader="dot" w:pos="8840" w:val="left"/>
        </w:tabs>
        <w:rPr>
          <w:sz w:val="20"/>
          <w:szCs w:val="20"/>
          <w:color w:val="auto"/>
        </w:rPr>
      </w:pPr>
      <w:r>
        <w:rPr>
          <w:rFonts w:ascii="Times New Roman" w:cs="Times New Roman" w:eastAsia="Times New Roman" w:hAnsi="Times New Roman"/>
          <w:sz w:val="28"/>
          <w:szCs w:val="28"/>
          <w:b w:val="1"/>
          <w:bCs w:val="1"/>
          <w:color w:val="auto"/>
        </w:rPr>
        <w:t>образования.</w:t>
      </w:r>
      <w:r>
        <w:rPr>
          <w:sz w:val="20"/>
          <w:szCs w:val="20"/>
          <w:color w:val="auto"/>
        </w:rPr>
        <w:tab/>
      </w:r>
      <w:r>
        <w:rPr>
          <w:rFonts w:ascii="Times New Roman" w:cs="Times New Roman" w:eastAsia="Times New Roman" w:hAnsi="Times New Roman"/>
          <w:sz w:val="28"/>
          <w:szCs w:val="28"/>
          <w:b w:val="1"/>
          <w:bCs w:val="1"/>
          <w:color w:val="auto"/>
        </w:rPr>
        <w:t>330</w:t>
      </w:r>
    </w:p>
    <w:p>
      <w:pPr>
        <w:ind w:left="980"/>
        <w:spacing w:after="0"/>
        <w:rPr>
          <w:sz w:val="20"/>
          <w:szCs w:val="20"/>
          <w:color w:val="auto"/>
        </w:rPr>
      </w:pPr>
      <w:r>
        <w:rPr>
          <w:rFonts w:ascii="Times New Roman" w:cs="Times New Roman" w:eastAsia="Times New Roman" w:hAnsi="Times New Roman"/>
          <w:sz w:val="28"/>
          <w:szCs w:val="28"/>
          <w:b w:val="1"/>
          <w:bCs w:val="1"/>
          <w:color w:val="auto"/>
        </w:rPr>
        <w:t>5.2. Содержательный раздел………………………………………..331</w:t>
      </w:r>
    </w:p>
    <w:p>
      <w:pPr>
        <w:spacing w:after="0" w:line="21" w:lineRule="exact"/>
        <w:rPr>
          <w:sz w:val="20"/>
          <w:szCs w:val="20"/>
          <w:color w:val="auto"/>
        </w:rPr>
      </w:pPr>
    </w:p>
    <w:p>
      <w:pPr>
        <w:ind w:left="980"/>
        <w:spacing w:after="0" w:line="322" w:lineRule="exact"/>
        <w:rPr>
          <w:sz w:val="20"/>
          <w:szCs w:val="20"/>
          <w:color w:val="auto"/>
        </w:rPr>
      </w:pPr>
      <w:r>
        <w:rPr>
          <w:rFonts w:ascii="Times New Roman" w:cs="Times New Roman" w:eastAsia="Times New Roman" w:hAnsi="Times New Roman"/>
          <w:sz w:val="28"/>
          <w:szCs w:val="28"/>
          <w:b w:val="1"/>
          <w:bCs w:val="1"/>
          <w:color w:val="auto"/>
        </w:rPr>
        <w:t>5.2.1.Программа формирования учебных действий</w:t>
      </w:r>
      <w:r>
        <w:rPr>
          <w:rFonts w:ascii="MS Mincho" w:cs="MS Mincho" w:eastAsia="MS Mincho" w:hAnsi="MS Mincho"/>
          <w:sz w:val="28"/>
          <w:szCs w:val="28"/>
          <w:b w:val="1"/>
          <w:bCs w:val="1"/>
          <w:color w:val="auto"/>
        </w:rPr>
        <w:t xml:space="preserve"> </w:t>
      </w:r>
      <w:r>
        <w:rPr>
          <w:rFonts w:ascii="Times New Roman" w:cs="Times New Roman" w:eastAsia="Times New Roman" w:hAnsi="Times New Roman"/>
          <w:sz w:val="28"/>
          <w:szCs w:val="28"/>
          <w:b w:val="1"/>
          <w:bCs w:val="1"/>
          <w:color w:val="auto"/>
        </w:rPr>
        <w:t>……………331</w:t>
      </w:r>
    </w:p>
    <w:p>
      <w:pPr>
        <w:spacing w:after="0" w:line="19" w:lineRule="exact"/>
        <w:rPr>
          <w:sz w:val="20"/>
          <w:szCs w:val="20"/>
          <w:color w:val="auto"/>
        </w:rPr>
      </w:pPr>
    </w:p>
    <w:p>
      <w:pPr>
        <w:ind w:left="980"/>
        <w:spacing w:after="0"/>
        <w:tabs>
          <w:tab w:leader="none" w:pos="3520" w:val="left"/>
          <w:tab w:leader="none" w:pos="5300" w:val="left"/>
          <w:tab w:leader="none" w:pos="6780" w:val="left"/>
          <w:tab w:leader="none" w:pos="8580" w:val="left"/>
        </w:tabs>
        <w:rPr>
          <w:sz w:val="20"/>
          <w:szCs w:val="20"/>
          <w:color w:val="auto"/>
        </w:rPr>
      </w:pPr>
      <w:r>
        <w:rPr>
          <w:rFonts w:ascii="Times New Roman" w:cs="Times New Roman" w:eastAsia="Times New Roman" w:hAnsi="Times New Roman"/>
          <w:sz w:val="28"/>
          <w:szCs w:val="28"/>
          <w:b w:val="1"/>
          <w:bCs w:val="1"/>
          <w:color w:val="auto"/>
        </w:rPr>
        <w:t>5.2.2.Программы</w:t>
      </w:r>
      <w:r>
        <w:rPr>
          <w:sz w:val="20"/>
          <w:szCs w:val="20"/>
          <w:color w:val="auto"/>
        </w:rPr>
        <w:tab/>
      </w:r>
      <w:r>
        <w:rPr>
          <w:rFonts w:ascii="Times New Roman" w:cs="Times New Roman" w:eastAsia="Times New Roman" w:hAnsi="Times New Roman"/>
          <w:sz w:val="28"/>
          <w:szCs w:val="28"/>
          <w:b w:val="1"/>
          <w:bCs w:val="1"/>
          <w:color w:val="auto"/>
        </w:rPr>
        <w:t>отдельных</w:t>
      </w:r>
      <w:r>
        <w:rPr>
          <w:sz w:val="20"/>
          <w:szCs w:val="20"/>
          <w:color w:val="auto"/>
        </w:rPr>
        <w:tab/>
      </w:r>
      <w:r>
        <w:rPr>
          <w:rFonts w:ascii="Times New Roman" w:cs="Times New Roman" w:eastAsia="Times New Roman" w:hAnsi="Times New Roman"/>
          <w:sz w:val="28"/>
          <w:szCs w:val="28"/>
          <w:b w:val="1"/>
          <w:bCs w:val="1"/>
          <w:color w:val="auto"/>
        </w:rPr>
        <w:t>учебных</w:t>
      </w:r>
      <w:r>
        <w:rPr>
          <w:sz w:val="20"/>
          <w:szCs w:val="20"/>
          <w:color w:val="auto"/>
        </w:rPr>
        <w:tab/>
      </w:r>
      <w:r>
        <w:rPr>
          <w:rFonts w:ascii="Times New Roman" w:cs="Times New Roman" w:eastAsia="Times New Roman" w:hAnsi="Times New Roman"/>
          <w:sz w:val="28"/>
          <w:szCs w:val="28"/>
          <w:b w:val="1"/>
          <w:bCs w:val="1"/>
          <w:color w:val="auto"/>
        </w:rPr>
        <w:t>предметов,</w:t>
      </w:r>
      <w:r>
        <w:rPr>
          <w:sz w:val="20"/>
          <w:szCs w:val="20"/>
          <w:color w:val="auto"/>
        </w:rPr>
        <w:tab/>
      </w:r>
      <w:r>
        <w:rPr>
          <w:rFonts w:ascii="Times New Roman" w:cs="Times New Roman" w:eastAsia="Times New Roman" w:hAnsi="Times New Roman"/>
          <w:sz w:val="28"/>
          <w:szCs w:val="28"/>
          <w:b w:val="1"/>
          <w:bCs w:val="1"/>
          <w:color w:val="auto"/>
        </w:rPr>
        <w:t>курсов</w:t>
      </w:r>
    </w:p>
    <w:p>
      <w:pPr>
        <w:ind w:left="260"/>
        <w:spacing w:after="0"/>
        <w:tabs>
          <w:tab w:leader="dot" w:pos="8480" w:val="left"/>
        </w:tabs>
        <w:rPr>
          <w:sz w:val="20"/>
          <w:szCs w:val="20"/>
          <w:color w:val="auto"/>
        </w:rPr>
      </w:pPr>
      <w:r>
        <w:rPr>
          <w:rFonts w:ascii="Times New Roman" w:cs="Times New Roman" w:eastAsia="Times New Roman" w:hAnsi="Times New Roman"/>
          <w:sz w:val="28"/>
          <w:szCs w:val="28"/>
          <w:b w:val="1"/>
          <w:bCs w:val="1"/>
          <w:color w:val="auto"/>
        </w:rPr>
        <w:t>коррекционно-развивающей области ……………………………</w:t>
      </w:r>
      <w:r>
        <w:rPr>
          <w:sz w:val="20"/>
          <w:szCs w:val="20"/>
          <w:color w:val="auto"/>
        </w:rPr>
        <w:tab/>
      </w:r>
      <w:r>
        <w:rPr>
          <w:rFonts w:ascii="Times New Roman" w:cs="Times New Roman" w:eastAsia="Times New Roman" w:hAnsi="Times New Roman"/>
          <w:sz w:val="27"/>
          <w:szCs w:val="27"/>
          <w:b w:val="1"/>
          <w:bCs w:val="1"/>
          <w:color w:val="auto"/>
        </w:rPr>
        <w:t>……332</w:t>
      </w:r>
    </w:p>
    <w:p>
      <w:pPr>
        <w:spacing w:after="0" w:line="2" w:lineRule="exact"/>
        <w:rPr>
          <w:sz w:val="20"/>
          <w:szCs w:val="20"/>
          <w:color w:val="auto"/>
        </w:rPr>
      </w:pPr>
    </w:p>
    <w:p>
      <w:pPr>
        <w:ind w:left="980"/>
        <w:spacing w:after="0"/>
        <w:tabs>
          <w:tab w:leader="none" w:pos="3280" w:val="left"/>
          <w:tab w:leader="none" w:pos="6500" w:val="left"/>
          <w:tab w:leader="none" w:pos="7960" w:val="left"/>
        </w:tabs>
        <w:rPr>
          <w:sz w:val="20"/>
          <w:szCs w:val="20"/>
          <w:color w:val="auto"/>
        </w:rPr>
      </w:pPr>
      <w:r>
        <w:rPr>
          <w:rFonts w:ascii="Times New Roman" w:cs="Times New Roman" w:eastAsia="Times New Roman" w:hAnsi="Times New Roman"/>
          <w:sz w:val="28"/>
          <w:szCs w:val="28"/>
          <w:b w:val="1"/>
          <w:bCs w:val="1"/>
          <w:color w:val="auto"/>
        </w:rPr>
        <w:t>5.2.3.Программа</w:t>
      </w:r>
      <w:r>
        <w:rPr>
          <w:sz w:val="20"/>
          <w:szCs w:val="20"/>
          <w:color w:val="auto"/>
        </w:rPr>
        <w:tab/>
      </w:r>
      <w:r>
        <w:rPr>
          <w:rFonts w:ascii="Times New Roman" w:cs="Times New Roman" w:eastAsia="Times New Roman" w:hAnsi="Times New Roman"/>
          <w:sz w:val="28"/>
          <w:szCs w:val="28"/>
          <w:b w:val="1"/>
          <w:bCs w:val="1"/>
          <w:color w:val="auto"/>
        </w:rPr>
        <w:t>духовно-нравственного</w:t>
        <w:tab/>
        <w:t>развития,</w:t>
        <w:tab/>
        <w:t>воспитания</w:t>
      </w:r>
    </w:p>
    <w:p>
      <w:pPr>
        <w:ind w:left="260"/>
        <w:spacing w:after="0"/>
        <w:tabs>
          <w:tab w:leader="dot" w:pos="8640" w:val="left"/>
        </w:tabs>
        <w:rPr>
          <w:sz w:val="20"/>
          <w:szCs w:val="20"/>
          <w:color w:val="auto"/>
        </w:rPr>
      </w:pPr>
      <w:r>
        <w:rPr>
          <w:rFonts w:ascii="Times New Roman" w:cs="Times New Roman" w:eastAsia="Times New Roman" w:hAnsi="Times New Roman"/>
          <w:sz w:val="28"/>
          <w:szCs w:val="28"/>
          <w:b w:val="1"/>
          <w:bCs w:val="1"/>
          <w:color w:val="auto"/>
        </w:rPr>
        <w:t>………………………………………………………</w:t>
      </w:r>
      <w:r>
        <w:rPr>
          <w:sz w:val="20"/>
          <w:szCs w:val="20"/>
          <w:color w:val="auto"/>
        </w:rPr>
        <w:tab/>
      </w:r>
      <w:r>
        <w:rPr>
          <w:rFonts w:ascii="Times New Roman" w:cs="Times New Roman" w:eastAsia="Times New Roman" w:hAnsi="Times New Roman"/>
          <w:sz w:val="27"/>
          <w:szCs w:val="27"/>
          <w:b w:val="1"/>
          <w:bCs w:val="1"/>
          <w:color w:val="auto"/>
        </w:rPr>
        <w:t>…373</w:t>
      </w:r>
    </w:p>
    <w:p>
      <w:pPr>
        <w:ind w:left="980"/>
        <w:spacing w:after="0"/>
        <w:tabs>
          <w:tab w:leader="none" w:pos="1900" w:val="left"/>
          <w:tab w:leader="none" w:pos="3700" w:val="left"/>
          <w:tab w:leader="none" w:pos="5920" w:val="left"/>
          <w:tab w:leader="none" w:pos="8120" w:val="left"/>
        </w:tabs>
        <w:rPr>
          <w:sz w:val="20"/>
          <w:szCs w:val="20"/>
          <w:color w:val="auto"/>
        </w:rPr>
      </w:pPr>
      <w:r>
        <w:rPr>
          <w:rFonts w:ascii="Times New Roman" w:cs="Times New Roman" w:eastAsia="Times New Roman" w:hAnsi="Times New Roman"/>
          <w:sz w:val="28"/>
          <w:szCs w:val="28"/>
          <w:b w:val="1"/>
          <w:bCs w:val="1"/>
          <w:color w:val="auto"/>
        </w:rPr>
        <w:t>5.2.4.</w:t>
      </w:r>
      <w:r>
        <w:rPr>
          <w:sz w:val="20"/>
          <w:szCs w:val="20"/>
          <w:color w:val="auto"/>
        </w:rPr>
        <w:tab/>
      </w:r>
      <w:r>
        <w:rPr>
          <w:rFonts w:ascii="Times New Roman" w:cs="Times New Roman" w:eastAsia="Times New Roman" w:hAnsi="Times New Roman"/>
          <w:sz w:val="28"/>
          <w:szCs w:val="28"/>
          <w:b w:val="1"/>
          <w:bCs w:val="1"/>
          <w:color w:val="auto"/>
        </w:rPr>
        <w:t>Программа</w:t>
        <w:tab/>
        <w:t>формирования</w:t>
        <w:tab/>
        <w:t>экологической</w:t>
        <w:tab/>
        <w:t>культуры,</w:t>
      </w:r>
    </w:p>
    <w:p>
      <w:pPr>
        <w:ind w:left="260"/>
        <w:spacing w:after="0"/>
        <w:tabs>
          <w:tab w:leader="dot" w:pos="8500" w:val="left"/>
        </w:tabs>
        <w:rPr>
          <w:sz w:val="20"/>
          <w:szCs w:val="20"/>
          <w:color w:val="auto"/>
        </w:rPr>
      </w:pPr>
      <w:r>
        <w:rPr>
          <w:rFonts w:ascii="Times New Roman" w:cs="Times New Roman" w:eastAsia="Times New Roman" w:hAnsi="Times New Roman"/>
          <w:sz w:val="28"/>
          <w:szCs w:val="28"/>
          <w:b w:val="1"/>
          <w:bCs w:val="1"/>
          <w:color w:val="auto"/>
        </w:rPr>
        <w:t>здорового и безопасного образа жизни …</w:t>
      </w:r>
      <w:r>
        <w:rPr>
          <w:sz w:val="20"/>
          <w:szCs w:val="20"/>
          <w:color w:val="auto"/>
        </w:rPr>
        <w:tab/>
      </w:r>
      <w:r>
        <w:rPr>
          <w:rFonts w:ascii="Times New Roman" w:cs="Times New Roman" w:eastAsia="Times New Roman" w:hAnsi="Times New Roman"/>
          <w:sz w:val="27"/>
          <w:szCs w:val="27"/>
          <w:b w:val="1"/>
          <w:bCs w:val="1"/>
          <w:color w:val="auto"/>
        </w:rPr>
        <w:t>…..375</w:t>
      </w:r>
    </w:p>
    <w:p>
      <w:pPr>
        <w:ind w:left="980"/>
        <w:spacing w:after="0"/>
        <w:tabs>
          <w:tab w:leader="dot" w:pos="8060" w:val="left"/>
        </w:tabs>
        <w:rPr>
          <w:sz w:val="20"/>
          <w:szCs w:val="20"/>
          <w:color w:val="auto"/>
        </w:rPr>
      </w:pPr>
      <w:r>
        <w:rPr>
          <w:rFonts w:ascii="Times New Roman" w:cs="Times New Roman" w:eastAsia="Times New Roman" w:hAnsi="Times New Roman"/>
          <w:sz w:val="28"/>
          <w:szCs w:val="28"/>
          <w:b w:val="1"/>
          <w:bCs w:val="1"/>
          <w:color w:val="auto"/>
        </w:rPr>
        <w:t>5.2.5. Программа коррекционной работы…………</w:t>
      </w:r>
      <w:r>
        <w:rPr>
          <w:sz w:val="20"/>
          <w:szCs w:val="20"/>
          <w:color w:val="auto"/>
        </w:rPr>
        <w:tab/>
      </w:r>
      <w:r>
        <w:rPr>
          <w:rFonts w:ascii="Times New Roman" w:cs="Times New Roman" w:eastAsia="Times New Roman" w:hAnsi="Times New Roman"/>
          <w:sz w:val="27"/>
          <w:szCs w:val="27"/>
          <w:b w:val="1"/>
          <w:bCs w:val="1"/>
          <w:color w:val="auto"/>
        </w:rPr>
        <w:t>………376</w:t>
      </w:r>
    </w:p>
    <w:p>
      <w:pPr>
        <w:ind w:left="980"/>
        <w:spacing w:after="0"/>
        <w:tabs>
          <w:tab w:leader="dot" w:pos="8140" w:val="left"/>
        </w:tabs>
        <w:rPr>
          <w:sz w:val="20"/>
          <w:szCs w:val="20"/>
          <w:color w:val="auto"/>
        </w:rPr>
      </w:pPr>
      <w:r>
        <w:rPr>
          <w:rFonts w:ascii="Times New Roman" w:cs="Times New Roman" w:eastAsia="Times New Roman" w:hAnsi="Times New Roman"/>
          <w:sz w:val="28"/>
          <w:szCs w:val="28"/>
          <w:b w:val="1"/>
          <w:bCs w:val="1"/>
          <w:color w:val="auto"/>
        </w:rPr>
        <w:t>5.2.6. Программа внеурочной деятельности…………</w:t>
      </w:r>
      <w:r>
        <w:rPr>
          <w:sz w:val="20"/>
          <w:szCs w:val="20"/>
          <w:color w:val="auto"/>
        </w:rPr>
        <w:tab/>
      </w:r>
      <w:r>
        <w:rPr>
          <w:rFonts w:ascii="Times New Roman" w:cs="Times New Roman" w:eastAsia="Times New Roman" w:hAnsi="Times New Roman"/>
          <w:sz w:val="27"/>
          <w:szCs w:val="27"/>
          <w:b w:val="1"/>
          <w:bCs w:val="1"/>
          <w:color w:val="auto"/>
        </w:rPr>
        <w:t>………378</w:t>
      </w:r>
    </w:p>
    <w:p>
      <w:pPr>
        <w:ind w:left="980"/>
        <w:spacing w:after="0"/>
        <w:rPr>
          <w:sz w:val="20"/>
          <w:szCs w:val="20"/>
          <w:color w:val="auto"/>
        </w:rPr>
      </w:pPr>
      <w:r>
        <w:rPr>
          <w:rFonts w:ascii="Times New Roman" w:cs="Times New Roman" w:eastAsia="Times New Roman" w:hAnsi="Times New Roman"/>
          <w:sz w:val="28"/>
          <w:szCs w:val="28"/>
          <w:b w:val="1"/>
          <w:bCs w:val="1"/>
          <w:color w:val="auto"/>
        </w:rPr>
        <w:t>5.3. Организационный раздел……………………………………….379</w:t>
      </w:r>
    </w:p>
    <w:p>
      <w:pPr>
        <w:spacing w:after="0" w:line="1" w:lineRule="exact"/>
        <w:rPr>
          <w:sz w:val="20"/>
          <w:szCs w:val="20"/>
          <w:color w:val="auto"/>
        </w:rPr>
      </w:pPr>
    </w:p>
    <w:p>
      <w:pPr>
        <w:ind w:left="980"/>
        <w:spacing w:after="0"/>
        <w:tabs>
          <w:tab w:leader="dot" w:pos="8060" w:val="left"/>
        </w:tabs>
        <w:rPr>
          <w:sz w:val="20"/>
          <w:szCs w:val="20"/>
          <w:color w:val="auto"/>
        </w:rPr>
      </w:pPr>
      <w:r>
        <w:rPr>
          <w:rFonts w:ascii="Times New Roman" w:cs="Times New Roman" w:eastAsia="Times New Roman" w:hAnsi="Times New Roman"/>
          <w:sz w:val="28"/>
          <w:szCs w:val="28"/>
          <w:b w:val="1"/>
          <w:bCs w:val="1"/>
          <w:color w:val="auto"/>
        </w:rPr>
        <w:t>5.3.1. Учебный план……………………………………</w:t>
      </w:r>
      <w:r>
        <w:rPr>
          <w:sz w:val="20"/>
          <w:szCs w:val="20"/>
          <w:color w:val="auto"/>
        </w:rPr>
        <w:tab/>
      </w:r>
      <w:r>
        <w:rPr>
          <w:rFonts w:ascii="Times New Roman" w:cs="Times New Roman" w:eastAsia="Times New Roman" w:hAnsi="Times New Roman"/>
          <w:sz w:val="28"/>
          <w:szCs w:val="28"/>
          <w:b w:val="1"/>
          <w:bCs w:val="1"/>
          <w:color w:val="auto"/>
        </w:rPr>
        <w:t>……….379</w:t>
      </w:r>
    </w:p>
    <w:p>
      <w:pPr>
        <w:ind w:left="980"/>
        <w:spacing w:after="0"/>
        <w:tabs>
          <w:tab w:leader="none" w:pos="1780" w:val="left"/>
          <w:tab w:leader="none" w:pos="3060" w:val="left"/>
          <w:tab w:leader="none" w:pos="4300" w:val="left"/>
          <w:tab w:leader="none" w:pos="5980" w:val="left"/>
          <w:tab w:leader="none" w:pos="8280" w:val="left"/>
        </w:tabs>
        <w:rPr>
          <w:sz w:val="20"/>
          <w:szCs w:val="20"/>
          <w:color w:val="auto"/>
        </w:rPr>
      </w:pPr>
      <w:r>
        <w:rPr>
          <w:rFonts w:ascii="Times New Roman" w:cs="Times New Roman" w:eastAsia="Times New Roman" w:hAnsi="Times New Roman"/>
          <w:sz w:val="28"/>
          <w:szCs w:val="28"/>
          <w:b w:val="1"/>
          <w:bCs w:val="1"/>
          <w:color w:val="auto"/>
        </w:rPr>
        <w:t>5.3.2.</w:t>
      </w:r>
      <w:r>
        <w:rPr>
          <w:sz w:val="20"/>
          <w:szCs w:val="20"/>
          <w:color w:val="auto"/>
        </w:rPr>
        <w:tab/>
      </w:r>
      <w:r>
        <w:rPr>
          <w:rFonts w:ascii="Times New Roman" w:cs="Times New Roman" w:eastAsia="Times New Roman" w:hAnsi="Times New Roman"/>
          <w:sz w:val="28"/>
          <w:szCs w:val="28"/>
          <w:b w:val="1"/>
          <w:bCs w:val="1"/>
          <w:color w:val="auto"/>
        </w:rPr>
        <w:t>Система</w:t>
        <w:tab/>
        <w:t>условий</w:t>
        <w:tab/>
        <w:t>реализации</w:t>
        <w:tab/>
        <w:t>адаптированной</w:t>
        <w:tab/>
        <w:t>основной</w:t>
      </w:r>
    </w:p>
    <w:p>
      <w:pPr>
        <w:ind w:left="260"/>
        <w:spacing w:after="0"/>
        <w:tabs>
          <w:tab w:leader="none" w:pos="3280" w:val="left"/>
          <w:tab w:leader="none" w:pos="5000" w:val="left"/>
          <w:tab w:leader="none" w:pos="6700" w:val="left"/>
          <w:tab w:leader="none" w:pos="7860" w:val="left"/>
        </w:tabs>
        <w:rPr>
          <w:sz w:val="20"/>
          <w:szCs w:val="20"/>
          <w:color w:val="auto"/>
        </w:rPr>
      </w:pPr>
      <w:r>
        <w:rPr>
          <w:rFonts w:ascii="Times New Roman" w:cs="Times New Roman" w:eastAsia="Times New Roman" w:hAnsi="Times New Roman"/>
          <w:sz w:val="28"/>
          <w:szCs w:val="28"/>
          <w:b w:val="1"/>
          <w:bCs w:val="1"/>
          <w:color w:val="auto"/>
        </w:rPr>
        <w:t>общеобразовательной</w:t>
        <w:tab/>
        <w:t>программы</w:t>
        <w:tab/>
        <w:t>начального</w:t>
        <w:tab/>
        <w:t>общего</w:t>
        <w:tab/>
        <w:t>образования</w:t>
      </w:r>
    </w:p>
    <w:p>
      <w:pPr>
        <w:ind w:left="260"/>
        <w:spacing w:after="0" w:line="239" w:lineRule="auto"/>
        <w:rPr>
          <w:sz w:val="20"/>
          <w:szCs w:val="20"/>
          <w:color w:val="auto"/>
        </w:rPr>
      </w:pPr>
      <w:r>
        <w:rPr>
          <w:rFonts w:ascii="Times New Roman" w:cs="Times New Roman" w:eastAsia="Times New Roman" w:hAnsi="Times New Roman"/>
          <w:sz w:val="28"/>
          <w:szCs w:val="28"/>
          <w:b w:val="1"/>
          <w:bCs w:val="1"/>
          <w:color w:val="auto"/>
        </w:rPr>
        <w:t>385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4</w:t>
      </w:r>
    </w:p>
    <w:p>
      <w:pPr>
        <w:sectPr>
          <w:pgSz w:w="11900" w:h="16838" w:orient="portrait"/>
          <w:cols w:equalWidth="0" w:num="1">
            <w:col w:w="9620"/>
          </w:cols>
          <w:pgMar w:left="1440" w:top="1130" w:right="846" w:bottom="896" w:gutter="0" w:footer="0" w:header="0"/>
        </w:sectPr>
      </w:pPr>
    </w:p>
    <w:p>
      <w:pPr>
        <w:ind w:left="3500" w:hanging="276"/>
        <w:spacing w:after="0"/>
        <w:tabs>
          <w:tab w:leader="none" w:pos="3500" w:val="left"/>
        </w:tabs>
        <w:numPr>
          <w:ilvl w:val="0"/>
          <w:numId w:val="2"/>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ОБЩИЕ ПОЛОЖЕНИЯ</w:t>
      </w:r>
    </w:p>
    <w:p>
      <w:pPr>
        <w:spacing w:after="0" w:line="16" w:lineRule="exact"/>
        <w:rPr>
          <w:sz w:val="20"/>
          <w:szCs w:val="20"/>
          <w:color w:val="auto"/>
        </w:rPr>
      </w:pPr>
    </w:p>
    <w:p>
      <w:pPr>
        <w:jc w:val="both"/>
        <w:ind w:left="260" w:firstLine="708"/>
        <w:spacing w:after="0" w:line="236" w:lineRule="auto"/>
        <w:rPr>
          <w:sz w:val="20"/>
          <w:szCs w:val="20"/>
          <w:color w:val="auto"/>
        </w:rPr>
      </w:pPr>
      <w:r>
        <w:rPr>
          <w:rFonts w:ascii="Times New Roman" w:cs="Times New Roman" w:eastAsia="Times New Roman" w:hAnsi="Times New Roman"/>
          <w:sz w:val="28"/>
          <w:szCs w:val="28"/>
          <w:b w:val="1"/>
          <w:bCs w:val="1"/>
          <w:color w:val="auto"/>
        </w:rPr>
        <w:t>Определение и назначение адаптированной основной общеобразовательной программы начального общего образования глухих обучающихся</w:t>
      </w:r>
    </w:p>
    <w:p>
      <w:pPr>
        <w:spacing w:after="0" w:line="11" w:lineRule="exact"/>
        <w:rPr>
          <w:sz w:val="20"/>
          <w:szCs w:val="20"/>
          <w:color w:val="auto"/>
        </w:rPr>
      </w:pPr>
    </w:p>
    <w:p>
      <w:pPr>
        <w:jc w:val="both"/>
        <w:ind w:left="260" w:firstLine="708"/>
        <w:spacing w:after="0" w:line="236" w:lineRule="auto"/>
        <w:rPr>
          <w:sz w:val="20"/>
          <w:szCs w:val="20"/>
          <w:color w:val="auto"/>
        </w:rPr>
      </w:pPr>
      <w:r>
        <w:rPr>
          <w:rFonts w:ascii="Times New Roman" w:cs="Times New Roman" w:eastAsia="Times New Roman" w:hAnsi="Times New Roman"/>
          <w:sz w:val="28"/>
          <w:szCs w:val="28"/>
          <w:color w:val="auto"/>
        </w:rPr>
        <w:t>Адаптированная основная общеобразовательная программа начального общего образования глухих детей (АООП НОО) – это образовательная программа, адаптированная для обучения глухих детей с учетом</w:t>
      </w:r>
    </w:p>
    <w:p>
      <w:pPr>
        <w:spacing w:after="0" w:line="17" w:lineRule="exact"/>
        <w:rPr>
          <w:sz w:val="20"/>
          <w:szCs w:val="20"/>
          <w:color w:val="auto"/>
        </w:rPr>
      </w:pPr>
    </w:p>
    <w:p>
      <w:pPr>
        <w:jc w:val="both"/>
        <w:ind w:left="260"/>
        <w:spacing w:after="0" w:line="236" w:lineRule="auto"/>
        <w:rPr>
          <w:sz w:val="20"/>
          <w:szCs w:val="20"/>
          <w:color w:val="auto"/>
        </w:rPr>
      </w:pPr>
      <w:r>
        <w:rPr>
          <w:rFonts w:ascii="Times New Roman" w:cs="Times New Roman" w:eastAsia="Times New Roman" w:hAnsi="Times New Roman"/>
          <w:sz w:val="28"/>
          <w:szCs w:val="28"/>
          <w:color w:val="auto"/>
        </w:rPr>
        <w:t>особенностей их психофизического развития, индивидуальных возможностей, обеспечивающая коррекцию нарушений развития и социальную адаптацию.</w:t>
      </w:r>
    </w:p>
    <w:p>
      <w:pPr>
        <w:spacing w:after="0" w:line="15"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Примерная адаптированная основная общеобразовательная программа (далее ПрАООП) начального общего образования глухих детей – это учебно-методическая документация, определяющая рекомендуемые федеральным государственным образовательным стандартом объем и содержание образования, планируемые результаты освоения образовательной программы, примерные условия образовательной деятельности, включая примерные расчеты нормативных затрат оказания государственных услуг по реализации образовательной программы.</w:t>
      </w:r>
    </w:p>
    <w:p>
      <w:pPr>
        <w:spacing w:after="0" w:line="21" w:lineRule="exact"/>
        <w:rPr>
          <w:sz w:val="20"/>
          <w:szCs w:val="20"/>
          <w:color w:val="auto"/>
        </w:rPr>
      </w:pPr>
    </w:p>
    <w:p>
      <w:pPr>
        <w:jc w:val="both"/>
        <w:ind w:left="260" w:firstLine="708"/>
        <w:spacing w:after="0" w:line="234" w:lineRule="auto"/>
        <w:rPr>
          <w:sz w:val="20"/>
          <w:szCs w:val="20"/>
          <w:color w:val="auto"/>
        </w:rPr>
      </w:pPr>
      <w:r>
        <w:rPr>
          <w:rFonts w:ascii="Times New Roman" w:cs="Times New Roman" w:eastAsia="Times New Roman" w:hAnsi="Times New Roman"/>
          <w:sz w:val="28"/>
          <w:szCs w:val="28"/>
          <w:color w:val="auto"/>
        </w:rPr>
        <w:t>Примерная адаптированная основная общеобразовательная программа начального общего образования глухих детей разрабатывается на основе</w:t>
      </w:r>
    </w:p>
    <w:p>
      <w:pPr>
        <w:spacing w:after="0" w:line="18" w:lineRule="exact"/>
        <w:rPr>
          <w:sz w:val="20"/>
          <w:szCs w:val="20"/>
          <w:color w:val="auto"/>
        </w:rPr>
      </w:pPr>
    </w:p>
    <w:p>
      <w:pPr>
        <w:jc w:val="both"/>
        <w:ind w:left="260"/>
        <w:spacing w:after="0" w:line="234" w:lineRule="auto"/>
        <w:rPr>
          <w:sz w:val="20"/>
          <w:szCs w:val="20"/>
          <w:color w:val="auto"/>
        </w:rPr>
      </w:pPr>
      <w:r>
        <w:rPr>
          <w:rFonts w:ascii="Times New Roman" w:cs="Times New Roman" w:eastAsia="Times New Roman" w:hAnsi="Times New Roman"/>
          <w:sz w:val="28"/>
          <w:szCs w:val="28"/>
          <w:color w:val="auto"/>
        </w:rPr>
        <w:t>федеральных государственных образовательных стандартов для обучающихся с ограниченными возможностями здоровья.</w:t>
      </w:r>
    </w:p>
    <w:p>
      <w:pPr>
        <w:spacing w:after="0" w:line="15"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Разработанная ПрАООП проходит процедуру экспертизы, по результатам которой включаются экспертизы в реестр примерных основных образовательных программ, являющийся общедоступной государственной информационной системой</w:t>
      </w:r>
    </w:p>
    <w:p>
      <w:pPr>
        <w:spacing w:after="0" w:line="17"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АООП НОО глухих детей самостоятельно разрабатывается и утверждается организацией, осуществляющей образовательную деятельность в соответствии с федеральным государственным образовательным стандартом начального общего образования для детей с ограниченными возможностями здоровья и с учетом Примерной адаптированной основной общеобразовательной программе начального общего образования глухих детей.</w:t>
      </w:r>
    </w:p>
    <w:p>
      <w:pPr>
        <w:spacing w:after="0" w:line="19" w:lineRule="exact"/>
        <w:rPr>
          <w:sz w:val="20"/>
          <w:szCs w:val="20"/>
          <w:color w:val="auto"/>
        </w:rPr>
      </w:pPr>
    </w:p>
    <w:p>
      <w:pPr>
        <w:jc w:val="both"/>
        <w:ind w:left="260" w:firstLine="708"/>
        <w:spacing w:after="0" w:line="236" w:lineRule="auto"/>
        <w:rPr>
          <w:sz w:val="20"/>
          <w:szCs w:val="20"/>
          <w:color w:val="auto"/>
        </w:rPr>
      </w:pPr>
      <w:r>
        <w:rPr>
          <w:rFonts w:ascii="Times New Roman" w:cs="Times New Roman" w:eastAsia="Times New Roman" w:hAnsi="Times New Roman"/>
          <w:sz w:val="28"/>
          <w:szCs w:val="28"/>
          <w:color w:val="auto"/>
        </w:rPr>
        <w:t>АООП НОО определяет содержание и организацию образовательной деятельности на уровне НОО и обеспечивает решение образовательно – коррекционных задач.</w:t>
      </w:r>
    </w:p>
    <w:p>
      <w:pPr>
        <w:spacing w:after="0" w:line="16" w:lineRule="exact"/>
        <w:rPr>
          <w:sz w:val="20"/>
          <w:szCs w:val="20"/>
          <w:color w:val="auto"/>
        </w:rPr>
      </w:pPr>
    </w:p>
    <w:p>
      <w:pPr>
        <w:jc w:val="both"/>
        <w:ind w:left="260" w:firstLine="708"/>
        <w:spacing w:after="0" w:line="236" w:lineRule="auto"/>
        <w:rPr>
          <w:sz w:val="20"/>
          <w:szCs w:val="20"/>
          <w:color w:val="auto"/>
        </w:rPr>
      </w:pPr>
      <w:r>
        <w:rPr>
          <w:rFonts w:ascii="Times New Roman" w:cs="Times New Roman" w:eastAsia="Times New Roman" w:hAnsi="Times New Roman"/>
          <w:sz w:val="28"/>
          <w:szCs w:val="28"/>
          <w:color w:val="auto"/>
        </w:rPr>
        <w:t>АООП НОО для обучающихся с ОВЗ, имеющих инвалидность, дополняется индивидуальной программой реабилитации (далее — ИПР) инвалида в части создания специальных условий получения образования.</w:t>
      </w:r>
    </w:p>
    <w:p>
      <w:pPr>
        <w:spacing w:after="0" w:line="17" w:lineRule="exact"/>
        <w:rPr>
          <w:sz w:val="20"/>
          <w:szCs w:val="20"/>
          <w:color w:val="auto"/>
        </w:rPr>
      </w:pPr>
    </w:p>
    <w:p>
      <w:pPr>
        <w:jc w:val="both"/>
        <w:ind w:left="260" w:firstLine="708"/>
        <w:spacing w:after="0" w:line="234" w:lineRule="auto"/>
        <w:rPr>
          <w:sz w:val="20"/>
          <w:szCs w:val="20"/>
          <w:color w:val="auto"/>
        </w:rPr>
      </w:pPr>
      <w:r>
        <w:rPr>
          <w:rFonts w:ascii="Times New Roman" w:cs="Times New Roman" w:eastAsia="Times New Roman" w:hAnsi="Times New Roman"/>
          <w:sz w:val="28"/>
          <w:szCs w:val="28"/>
          <w:color w:val="auto"/>
        </w:rPr>
        <w:t>АООП НОО реализуется с учетом образовательных потребностей глухих обучающихся на основе специально разработанных учебных планов,</w:t>
      </w:r>
    </w:p>
    <w:p>
      <w:pPr>
        <w:spacing w:after="0" w:line="15" w:lineRule="exact"/>
        <w:rPr>
          <w:sz w:val="20"/>
          <w:szCs w:val="20"/>
          <w:color w:val="auto"/>
        </w:rPr>
      </w:pPr>
    </w:p>
    <w:p>
      <w:pPr>
        <w:jc w:val="both"/>
        <w:ind w:left="260" w:firstLine="2"/>
        <w:spacing w:after="0" w:line="234" w:lineRule="auto"/>
        <w:tabs>
          <w:tab w:leader="none" w:pos="766" w:val="left"/>
        </w:tabs>
        <w:numPr>
          <w:ilvl w:val="0"/>
          <w:numId w:val="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том числе индивидуальных, которые обеспечивают освоение образовательной программы на основе индивидуализации ее содержания с</w:t>
      </w:r>
    </w:p>
    <w:p>
      <w:pPr>
        <w:spacing w:after="0" w:line="138" w:lineRule="exact"/>
        <w:rPr>
          <w:sz w:val="20"/>
          <w:szCs w:val="20"/>
          <w:color w:val="auto"/>
        </w:rPr>
      </w:pPr>
    </w:p>
    <w:p>
      <w:pPr>
        <w:ind w:left="9500"/>
        <w:spacing w:after="0"/>
        <w:rPr>
          <w:sz w:val="20"/>
          <w:szCs w:val="20"/>
          <w:color w:val="auto"/>
        </w:rPr>
      </w:pPr>
      <w:r>
        <w:rPr>
          <w:rFonts w:ascii="Calibri" w:cs="Calibri" w:eastAsia="Calibri" w:hAnsi="Calibri"/>
          <w:sz w:val="22"/>
          <w:szCs w:val="22"/>
          <w:color w:val="00000A"/>
        </w:rPr>
        <w:t>5</w:t>
      </w:r>
    </w:p>
    <w:p>
      <w:pPr>
        <w:sectPr>
          <w:pgSz w:w="11900" w:h="16838" w:orient="portrait"/>
          <w:cols w:equalWidth="0" w:num="1">
            <w:col w:w="9620"/>
          </w:cols>
          <w:pgMar w:left="1440" w:top="1130" w:right="846" w:bottom="896" w:gutter="0" w:footer="0" w:header="0"/>
        </w:sectPr>
      </w:pPr>
    </w:p>
    <w:p>
      <w:pPr>
        <w:jc w:val="both"/>
        <w:ind w:left="260"/>
        <w:spacing w:after="0" w:line="235" w:lineRule="auto"/>
        <w:rPr>
          <w:sz w:val="20"/>
          <w:szCs w:val="20"/>
          <w:color w:val="auto"/>
        </w:rPr>
      </w:pPr>
      <w:r>
        <w:rPr>
          <w:rFonts w:ascii="Times New Roman" w:cs="Times New Roman" w:eastAsia="Times New Roman" w:hAnsi="Times New Roman"/>
          <w:sz w:val="28"/>
          <w:szCs w:val="28"/>
          <w:color w:val="auto"/>
        </w:rPr>
        <w:t>учетом особенностей и образовательных потребностей конкретного обучающегося.</w:t>
      </w:r>
    </w:p>
    <w:p>
      <w:pPr>
        <w:spacing w:after="0" w:line="15"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На основе Стандарта организация может разработать в соответствии со спецификой своей образовательной деятельности один или несколько вариантов АООП НОО с учетом особых образовательных потребностей глухих обучающихся.</w:t>
      </w:r>
    </w:p>
    <w:p>
      <w:pPr>
        <w:spacing w:after="0" w:line="1" w:lineRule="exact"/>
        <w:rPr>
          <w:sz w:val="20"/>
          <w:szCs w:val="20"/>
          <w:color w:val="auto"/>
        </w:rPr>
      </w:pPr>
    </w:p>
    <w:p>
      <w:pPr>
        <w:ind w:left="980"/>
        <w:spacing w:after="0"/>
        <w:tabs>
          <w:tab w:leader="none" w:pos="2500" w:val="left"/>
          <w:tab w:leader="none" w:pos="3480" w:val="left"/>
          <w:tab w:leader="none" w:pos="4280" w:val="left"/>
          <w:tab w:leader="none" w:pos="5220" w:val="left"/>
          <w:tab w:leader="none" w:pos="5980" w:val="left"/>
          <w:tab w:leader="none" w:pos="7780" w:val="left"/>
          <w:tab w:leader="none" w:pos="8360" w:val="left"/>
        </w:tabs>
        <w:rPr>
          <w:sz w:val="20"/>
          <w:szCs w:val="20"/>
          <w:color w:val="auto"/>
        </w:rPr>
      </w:pPr>
      <w:r>
        <w:rPr>
          <w:rFonts w:ascii="Times New Roman" w:cs="Times New Roman" w:eastAsia="Times New Roman" w:hAnsi="Times New Roman"/>
          <w:sz w:val="28"/>
          <w:szCs w:val="28"/>
          <w:color w:val="auto"/>
        </w:rPr>
        <w:t>Реализация</w:t>
        <w:tab/>
        <w:t>АООП</w:t>
        <w:tab/>
        <w:t>НОО</w:t>
        <w:tab/>
        <w:t>может</w:t>
        <w:tab/>
        <w:t>быть</w:t>
        <w:tab/>
        <w:t>организована</w:t>
        <w:tab/>
        <w:t>как</w:t>
        <w:tab/>
        <w:t>совместно</w:t>
      </w:r>
    </w:p>
    <w:p>
      <w:pPr>
        <w:spacing w:after="0" w:line="16" w:lineRule="exact"/>
        <w:rPr>
          <w:sz w:val="20"/>
          <w:szCs w:val="20"/>
          <w:color w:val="auto"/>
        </w:rPr>
      </w:pPr>
    </w:p>
    <w:p>
      <w:pPr>
        <w:ind w:left="260" w:right="20" w:firstLine="2"/>
        <w:spacing w:after="0" w:line="234" w:lineRule="auto"/>
        <w:tabs>
          <w:tab w:leader="none" w:pos="454" w:val="left"/>
        </w:tabs>
        <w:numPr>
          <w:ilvl w:val="0"/>
          <w:numId w:val="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другими обучающимися, так и в отдельных классах, группах или в отдельных организациях.</w:t>
      </w:r>
    </w:p>
    <w:p>
      <w:pPr>
        <w:spacing w:after="0" w:line="15" w:lineRule="exact"/>
        <w:rPr>
          <w:rFonts w:ascii="Times New Roman" w:cs="Times New Roman" w:eastAsia="Times New Roman" w:hAnsi="Times New Roman"/>
          <w:sz w:val="28"/>
          <w:szCs w:val="28"/>
          <w:color w:val="auto"/>
        </w:rPr>
      </w:pPr>
    </w:p>
    <w:p>
      <w:pPr>
        <w:ind w:left="260" w:firstLine="708"/>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Для обеспечения освоения обучающимися с ОВЗ АООП НОО возможно использование сетевой формы.</w:t>
      </w:r>
    </w:p>
    <w:p>
      <w:pPr>
        <w:spacing w:after="0" w:line="20" w:lineRule="exact"/>
        <w:rPr>
          <w:rFonts w:ascii="Times New Roman" w:cs="Times New Roman" w:eastAsia="Times New Roman" w:hAnsi="Times New Roman"/>
          <w:sz w:val="28"/>
          <w:szCs w:val="28"/>
          <w:color w:val="auto"/>
        </w:rPr>
      </w:pPr>
    </w:p>
    <w:p>
      <w:pPr>
        <w:ind w:left="260" w:firstLine="708"/>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color w:val="auto"/>
        </w:rPr>
        <w:t>Структура адаптированной основной общеобразовательной программы начального общего образования глухих обучающихся</w:t>
      </w:r>
    </w:p>
    <w:p>
      <w:pPr>
        <w:spacing w:after="0" w:line="13" w:lineRule="exact"/>
        <w:rPr>
          <w:rFonts w:ascii="Times New Roman" w:cs="Times New Roman" w:eastAsia="Times New Roman" w:hAnsi="Times New Roman"/>
          <w:sz w:val="28"/>
          <w:szCs w:val="28"/>
          <w:color w:val="auto"/>
        </w:rPr>
      </w:pPr>
    </w:p>
    <w:p>
      <w:pPr>
        <w:ind w:left="260" w:firstLine="708"/>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АООП НОО включает обязательную часть и часть, формируемую участниками образовательных отношений.</w:t>
      </w:r>
    </w:p>
    <w:p>
      <w:pPr>
        <w:spacing w:after="0" w:line="15" w:lineRule="exact"/>
        <w:rPr>
          <w:rFonts w:ascii="Times New Roman" w:cs="Times New Roman" w:eastAsia="Times New Roman" w:hAnsi="Times New Roman"/>
          <w:sz w:val="28"/>
          <w:szCs w:val="28"/>
          <w:color w:val="auto"/>
        </w:rPr>
      </w:pPr>
    </w:p>
    <w:p>
      <w:pPr>
        <w:jc w:val="both"/>
        <w:ind w:left="260" w:firstLine="708"/>
        <w:spacing w:after="0" w:line="23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Соотношение частей определяется дифференцированно в зависимости от варианта АООП НОО и составляет: 80% и 20%, 70% и 30% или 60% и 40%, которые указаны в приложениях №№ 1-8 к настоящему Стандарту.</w:t>
      </w:r>
    </w:p>
    <w:p>
      <w:pPr>
        <w:spacing w:after="0" w:line="14" w:lineRule="exact"/>
        <w:rPr>
          <w:rFonts w:ascii="Times New Roman" w:cs="Times New Roman" w:eastAsia="Times New Roman" w:hAnsi="Times New Roman"/>
          <w:sz w:val="28"/>
          <w:szCs w:val="28"/>
          <w:color w:val="auto"/>
        </w:rPr>
      </w:pPr>
    </w:p>
    <w:p>
      <w:pPr>
        <w:ind w:left="260" w:firstLine="708"/>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АООП НОО реализуется организацией через организацию урочной и внеурочной деятельности.</w:t>
      </w:r>
    </w:p>
    <w:p>
      <w:pPr>
        <w:spacing w:after="0" w:line="17" w:lineRule="exact"/>
        <w:rPr>
          <w:rFonts w:ascii="Times New Roman" w:cs="Times New Roman" w:eastAsia="Times New Roman" w:hAnsi="Times New Roman"/>
          <w:sz w:val="28"/>
          <w:szCs w:val="28"/>
          <w:color w:val="auto"/>
        </w:rPr>
      </w:pPr>
    </w:p>
    <w:p>
      <w:pPr>
        <w:ind w:left="260" w:firstLine="708"/>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АООП НОО содержит три раздела: целевой, содержательный и организационный.</w:t>
      </w:r>
    </w:p>
    <w:p>
      <w:pPr>
        <w:spacing w:after="0" w:line="15" w:lineRule="exact"/>
        <w:rPr>
          <w:rFonts w:ascii="Times New Roman" w:cs="Times New Roman" w:eastAsia="Times New Roman" w:hAnsi="Times New Roman"/>
          <w:sz w:val="28"/>
          <w:szCs w:val="28"/>
          <w:color w:val="auto"/>
        </w:rPr>
      </w:pPr>
    </w:p>
    <w:p>
      <w:pPr>
        <w:jc w:val="both"/>
        <w:ind w:left="260" w:firstLine="708"/>
        <w:spacing w:after="0" w:line="23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Целевой раздел определяет общее назначение, цели, задачи и планируемые результаты реализации АООП НОО, а также способы определения достижения этих целей и результатов.</w:t>
      </w:r>
    </w:p>
    <w:p>
      <w:pPr>
        <w:spacing w:after="0" w:line="15" w:lineRule="exact"/>
        <w:rPr>
          <w:rFonts w:ascii="Times New Roman" w:cs="Times New Roman" w:eastAsia="Times New Roman" w:hAnsi="Times New Roman"/>
          <w:sz w:val="28"/>
          <w:szCs w:val="28"/>
          <w:color w:val="auto"/>
        </w:rPr>
      </w:pPr>
    </w:p>
    <w:p>
      <w:pPr>
        <w:jc w:val="both"/>
        <w:ind w:left="260" w:firstLine="708"/>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Целевой раздел включает: пояснительную записку; планируемые результаты освоения глухими обучающимися АООП НОО; систему оценки достижения планируемых результатов освоения АООП НОО.</w:t>
      </w:r>
    </w:p>
    <w:p>
      <w:pPr>
        <w:spacing w:after="0" w:line="13" w:lineRule="exact"/>
        <w:rPr>
          <w:rFonts w:ascii="Times New Roman" w:cs="Times New Roman" w:eastAsia="Times New Roman" w:hAnsi="Times New Roman"/>
          <w:sz w:val="28"/>
          <w:szCs w:val="28"/>
          <w:color w:val="auto"/>
        </w:rPr>
      </w:pPr>
    </w:p>
    <w:p>
      <w:pPr>
        <w:jc w:val="both"/>
        <w:ind w:left="260" w:firstLine="708"/>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Содержательный раздел определяет общее содержание НОО обучающихся с ОВЗ и включает следующие программы, ориентированные на достижение личностных, предметных и метапредметных результатов (в зависимости от варианта АООП НОО содержательный раздел может быть ориентирован на достижение только личностных и предметных результатов):</w:t>
      </w:r>
    </w:p>
    <w:p>
      <w:pPr>
        <w:spacing w:after="0" w:line="20" w:lineRule="exact"/>
        <w:rPr>
          <w:rFonts w:ascii="Times New Roman" w:cs="Times New Roman" w:eastAsia="Times New Roman" w:hAnsi="Times New Roman"/>
          <w:sz w:val="28"/>
          <w:szCs w:val="28"/>
          <w:color w:val="auto"/>
        </w:rPr>
      </w:pPr>
    </w:p>
    <w:p>
      <w:pPr>
        <w:ind w:left="260" w:firstLine="708"/>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программу формирования универсальных учебных действий у обучающихся;</w:t>
      </w:r>
    </w:p>
    <w:p>
      <w:pPr>
        <w:spacing w:after="0" w:line="15" w:lineRule="exact"/>
        <w:rPr>
          <w:rFonts w:ascii="Times New Roman" w:cs="Times New Roman" w:eastAsia="Times New Roman" w:hAnsi="Times New Roman"/>
          <w:sz w:val="28"/>
          <w:szCs w:val="28"/>
          <w:color w:val="auto"/>
        </w:rPr>
      </w:pPr>
    </w:p>
    <w:p>
      <w:pPr>
        <w:ind w:left="260" w:firstLine="708"/>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программы отдельных учебных предметов, курсов коррекционно-развивающей области и курсов внеурочной деятельности;</w:t>
      </w:r>
    </w:p>
    <w:p>
      <w:pPr>
        <w:spacing w:after="0" w:line="15" w:lineRule="exact"/>
        <w:rPr>
          <w:rFonts w:ascii="Times New Roman" w:cs="Times New Roman" w:eastAsia="Times New Roman" w:hAnsi="Times New Roman"/>
          <w:sz w:val="28"/>
          <w:szCs w:val="28"/>
          <w:color w:val="auto"/>
        </w:rPr>
      </w:pPr>
    </w:p>
    <w:p>
      <w:pPr>
        <w:ind w:left="260" w:firstLine="708"/>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программу духовно-нравственного развития, воспитания глухих обучающихся при получении НОО;</w:t>
      </w:r>
    </w:p>
    <w:p>
      <w:pPr>
        <w:spacing w:after="0" w:line="17" w:lineRule="exact"/>
        <w:rPr>
          <w:rFonts w:ascii="Times New Roman" w:cs="Times New Roman" w:eastAsia="Times New Roman" w:hAnsi="Times New Roman"/>
          <w:sz w:val="28"/>
          <w:szCs w:val="28"/>
          <w:color w:val="auto"/>
        </w:rPr>
      </w:pPr>
    </w:p>
    <w:p>
      <w:pPr>
        <w:ind w:left="260" w:firstLine="708"/>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программу формирования экологической культуры, здорового и безопасного образа жизни;</w:t>
      </w:r>
    </w:p>
    <w:p>
      <w:pPr>
        <w:spacing w:after="0" w:line="15" w:lineRule="exact"/>
        <w:rPr>
          <w:rFonts w:ascii="Times New Roman" w:cs="Times New Roman" w:eastAsia="Times New Roman" w:hAnsi="Times New Roman"/>
          <w:sz w:val="28"/>
          <w:szCs w:val="28"/>
          <w:color w:val="auto"/>
        </w:rPr>
      </w:pPr>
    </w:p>
    <w:p>
      <w:pPr>
        <w:ind w:left="980" w:right="4140"/>
        <w:spacing w:after="0" w:line="24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7"/>
          <w:szCs w:val="27"/>
          <w:color w:val="auto"/>
        </w:rPr>
        <w:t>программу коррекционной работы; программу внеурочной деятельности.</w:t>
      </w:r>
    </w:p>
    <w:p>
      <w:pPr>
        <w:spacing w:after="0" w:line="129" w:lineRule="exact"/>
        <w:rPr>
          <w:sz w:val="20"/>
          <w:szCs w:val="20"/>
          <w:color w:val="auto"/>
        </w:rPr>
      </w:pPr>
    </w:p>
    <w:p>
      <w:pPr>
        <w:ind w:left="9500"/>
        <w:spacing w:after="0"/>
        <w:rPr>
          <w:sz w:val="20"/>
          <w:szCs w:val="20"/>
          <w:color w:val="auto"/>
        </w:rPr>
      </w:pPr>
      <w:r>
        <w:rPr>
          <w:rFonts w:ascii="Calibri" w:cs="Calibri" w:eastAsia="Calibri" w:hAnsi="Calibri"/>
          <w:sz w:val="22"/>
          <w:szCs w:val="22"/>
          <w:color w:val="00000A"/>
        </w:rPr>
        <w:t>6</w:t>
      </w:r>
    </w:p>
    <w:p>
      <w:pPr>
        <w:sectPr>
          <w:pgSz w:w="11900" w:h="16838" w:orient="portrait"/>
          <w:cols w:equalWidth="0" w:num="1">
            <w:col w:w="9620"/>
          </w:cols>
          <w:pgMar w:left="1440" w:top="1138" w:right="846" w:bottom="896" w:gutter="0" w:footer="0" w:header="0"/>
        </w:sectPr>
      </w:pPr>
    </w:p>
    <w:p>
      <w:pPr>
        <w:ind w:left="260" w:firstLine="708"/>
        <w:spacing w:after="0" w:line="235" w:lineRule="auto"/>
        <w:rPr>
          <w:sz w:val="20"/>
          <w:szCs w:val="20"/>
          <w:color w:val="auto"/>
        </w:rPr>
      </w:pPr>
      <w:r>
        <w:rPr>
          <w:rFonts w:ascii="Times New Roman" w:cs="Times New Roman" w:eastAsia="Times New Roman" w:hAnsi="Times New Roman"/>
          <w:sz w:val="28"/>
          <w:szCs w:val="28"/>
          <w:color w:val="auto"/>
        </w:rPr>
        <w:t>Организационный раздел определяет общие рамки организации образовательной деятельности, а также механизмы реализации АООП НОО.</w:t>
      </w:r>
    </w:p>
    <w:p>
      <w:pPr>
        <w:spacing w:after="0" w:line="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Организационный раздел включает:</w:t>
      </w:r>
    </w:p>
    <w:p>
      <w:pPr>
        <w:spacing w:after="0" w:line="13" w:lineRule="exact"/>
        <w:rPr>
          <w:sz w:val="20"/>
          <w:szCs w:val="20"/>
          <w:color w:val="auto"/>
        </w:rPr>
      </w:pPr>
    </w:p>
    <w:p>
      <w:pPr>
        <w:ind w:left="260" w:firstLine="708"/>
        <w:spacing w:after="0" w:line="234" w:lineRule="auto"/>
        <w:rPr>
          <w:sz w:val="20"/>
          <w:szCs w:val="20"/>
          <w:color w:val="auto"/>
        </w:rPr>
      </w:pPr>
      <w:r>
        <w:rPr>
          <w:rFonts w:ascii="Times New Roman" w:cs="Times New Roman" w:eastAsia="Times New Roman" w:hAnsi="Times New Roman"/>
          <w:sz w:val="28"/>
          <w:szCs w:val="28"/>
          <w:color w:val="auto"/>
        </w:rPr>
        <w:t>учебный план НОО, включающий предметные и коррекционно-развивающую области, направления внеурочной деятельности;</w:t>
      </w:r>
    </w:p>
    <w:p>
      <w:pPr>
        <w:spacing w:after="0" w:line="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систему специальных условий реализации АООП НОО в соответствии</w:t>
      </w:r>
    </w:p>
    <w:p>
      <w:pPr>
        <w:spacing w:after="0" w:line="13" w:lineRule="exact"/>
        <w:rPr>
          <w:sz w:val="20"/>
          <w:szCs w:val="20"/>
          <w:color w:val="auto"/>
        </w:rPr>
      </w:pPr>
    </w:p>
    <w:p>
      <w:pPr>
        <w:ind w:left="260" w:firstLine="2"/>
        <w:spacing w:after="0" w:line="235" w:lineRule="auto"/>
        <w:tabs>
          <w:tab w:leader="none" w:pos="562" w:val="left"/>
        </w:tabs>
        <w:numPr>
          <w:ilvl w:val="0"/>
          <w:numId w:val="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требованиями Стандарта. кадровые условия, финансово-экономические условия, материально-технические условия.</w:t>
      </w:r>
    </w:p>
    <w:p>
      <w:pPr>
        <w:spacing w:after="0" w:line="15" w:lineRule="exact"/>
        <w:rPr>
          <w:rFonts w:ascii="Times New Roman" w:cs="Times New Roman" w:eastAsia="Times New Roman" w:hAnsi="Times New Roman"/>
          <w:sz w:val="28"/>
          <w:szCs w:val="28"/>
          <w:color w:val="auto"/>
        </w:rPr>
      </w:pPr>
    </w:p>
    <w:p>
      <w:pPr>
        <w:ind w:left="260" w:firstLine="708"/>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Учебный план НОО обучающихся с ОВЗ (далее – Учебный план) является основным организационным механизмом реализации АООП НОО.</w:t>
      </w:r>
    </w:p>
    <w:p>
      <w:pPr>
        <w:spacing w:after="0" w:line="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8"/>
          <w:szCs w:val="28"/>
          <w:color w:val="auto"/>
        </w:rPr>
        <w:t>Требования к разделам АООП НОО:</w:t>
      </w:r>
    </w:p>
    <w:p>
      <w:pPr>
        <w:ind w:left="980"/>
        <w:spacing w:after="0"/>
        <w:rPr>
          <w:sz w:val="20"/>
          <w:szCs w:val="20"/>
          <w:color w:val="auto"/>
        </w:rPr>
      </w:pPr>
      <w:r>
        <w:rPr>
          <w:rFonts w:ascii="Times New Roman" w:cs="Times New Roman" w:eastAsia="Times New Roman" w:hAnsi="Times New Roman"/>
          <w:sz w:val="28"/>
          <w:szCs w:val="28"/>
          <w:color w:val="auto"/>
        </w:rPr>
        <w:t>Пояснительная записка должна раскрывать:</w:t>
      </w:r>
    </w:p>
    <w:p>
      <w:pPr>
        <w:spacing w:after="0" w:line="13" w:lineRule="exact"/>
        <w:rPr>
          <w:sz w:val="20"/>
          <w:szCs w:val="20"/>
          <w:color w:val="auto"/>
        </w:rPr>
      </w:pPr>
    </w:p>
    <w:p>
      <w:pPr>
        <w:jc w:val="both"/>
        <w:ind w:left="260" w:firstLine="710"/>
        <w:spacing w:after="0" w:line="237" w:lineRule="auto"/>
        <w:tabs>
          <w:tab w:leader="none" w:pos="1284" w:val="left"/>
        </w:tabs>
        <w:numPr>
          <w:ilvl w:val="0"/>
          <w:numId w:val="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цели реализации АООП НОО, конкретизированные в соответствии с требованиями Стандарта к результатам освоения обучающимися с ОВЗ АООП НОО;</w:t>
      </w:r>
    </w:p>
    <w:p>
      <w:pPr>
        <w:ind w:left="1280" w:hanging="310"/>
        <w:spacing w:after="0"/>
        <w:tabs>
          <w:tab w:leader="none" w:pos="1280" w:val="left"/>
        </w:tabs>
        <w:numPr>
          <w:ilvl w:val="0"/>
          <w:numId w:val="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принципы и подходы к формированию АООП НОО;</w:t>
      </w:r>
    </w:p>
    <w:p>
      <w:pPr>
        <w:ind w:left="1280" w:hanging="310"/>
        <w:spacing w:after="0"/>
        <w:tabs>
          <w:tab w:leader="none" w:pos="1280" w:val="left"/>
        </w:tabs>
        <w:numPr>
          <w:ilvl w:val="0"/>
          <w:numId w:val="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общую характеристику АООП НОО;</w:t>
      </w:r>
    </w:p>
    <w:p>
      <w:pPr>
        <w:ind w:left="1280" w:hanging="310"/>
        <w:spacing w:after="0"/>
        <w:tabs>
          <w:tab w:leader="none" w:pos="1280" w:val="left"/>
        </w:tabs>
        <w:numPr>
          <w:ilvl w:val="0"/>
          <w:numId w:val="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психолого-педагогическую характеристику обучающихся с ОВЗ;</w:t>
      </w:r>
    </w:p>
    <w:p>
      <w:pPr>
        <w:ind w:left="1360" w:hanging="390"/>
        <w:spacing w:after="0"/>
        <w:tabs>
          <w:tab w:leader="none" w:pos="1360" w:val="left"/>
        </w:tabs>
        <w:numPr>
          <w:ilvl w:val="0"/>
          <w:numId w:val="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описание  особых  образовательных  потребностей  обучающихся  с</w:t>
      </w:r>
    </w:p>
    <w:p>
      <w:pPr>
        <w:ind w:left="26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ОВЗ.</w:t>
      </w:r>
    </w:p>
    <w:p>
      <w:pPr>
        <w:spacing w:after="0" w:line="1"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Планируемые результаты освоения АООП НОО должны:</w:t>
      </w:r>
    </w:p>
    <w:p>
      <w:pPr>
        <w:spacing w:after="0" w:line="13" w:lineRule="exact"/>
        <w:rPr>
          <w:sz w:val="20"/>
          <w:szCs w:val="20"/>
          <w:color w:val="auto"/>
        </w:rPr>
      </w:pPr>
    </w:p>
    <w:p>
      <w:pPr>
        <w:jc w:val="both"/>
        <w:ind w:left="260" w:firstLine="708"/>
        <w:spacing w:after="0" w:line="236" w:lineRule="auto"/>
        <w:rPr>
          <w:sz w:val="20"/>
          <w:szCs w:val="20"/>
          <w:color w:val="auto"/>
        </w:rPr>
      </w:pPr>
      <w:r>
        <w:rPr>
          <w:rFonts w:ascii="Times New Roman" w:cs="Times New Roman" w:eastAsia="Times New Roman" w:hAnsi="Times New Roman"/>
          <w:sz w:val="28"/>
          <w:szCs w:val="28"/>
          <w:color w:val="auto"/>
        </w:rPr>
        <w:t>1) обеспечивать связь между требованиями Стандарта, образовательной деятельностью и системой оценки результатов освоения АООП НОО;</w:t>
      </w:r>
    </w:p>
    <w:p>
      <w:pPr>
        <w:spacing w:after="0" w:line="2" w:lineRule="exact"/>
        <w:rPr>
          <w:sz w:val="20"/>
          <w:szCs w:val="20"/>
          <w:color w:val="auto"/>
        </w:rPr>
      </w:pPr>
    </w:p>
    <w:p>
      <w:pPr>
        <w:ind w:left="1280" w:hanging="310"/>
        <w:spacing w:after="0"/>
        <w:tabs>
          <w:tab w:leader="none" w:pos="1280" w:val="left"/>
        </w:tabs>
        <w:numPr>
          <w:ilvl w:val="0"/>
          <w:numId w:val="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являться основой для разработки АООП НОО организациями;</w:t>
      </w:r>
    </w:p>
    <w:p>
      <w:pPr>
        <w:spacing w:after="0" w:line="13" w:lineRule="exact"/>
        <w:rPr>
          <w:rFonts w:ascii="Times New Roman" w:cs="Times New Roman" w:eastAsia="Times New Roman" w:hAnsi="Times New Roman"/>
          <w:sz w:val="28"/>
          <w:szCs w:val="28"/>
          <w:color w:val="auto"/>
        </w:rPr>
      </w:pPr>
    </w:p>
    <w:p>
      <w:pPr>
        <w:jc w:val="both"/>
        <w:ind w:left="260" w:firstLine="710"/>
        <w:spacing w:after="0" w:line="237" w:lineRule="auto"/>
        <w:tabs>
          <w:tab w:leader="none" w:pos="1313" w:val="left"/>
        </w:tabs>
        <w:numPr>
          <w:ilvl w:val="0"/>
          <w:numId w:val="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являться содержательной и критериальной основой для разработки рабочих программ учебных предметов и учебно-методической литературы, а также для системы оценки качества освоения обучающимися АООП НОО в соответствии с требованиями Стандарта.</w:t>
      </w:r>
    </w:p>
    <w:p>
      <w:pPr>
        <w:spacing w:after="0" w:line="17" w:lineRule="exact"/>
        <w:rPr>
          <w:rFonts w:ascii="Times New Roman" w:cs="Times New Roman" w:eastAsia="Times New Roman" w:hAnsi="Times New Roman"/>
          <w:sz w:val="28"/>
          <w:szCs w:val="28"/>
          <w:color w:val="auto"/>
        </w:rPr>
      </w:pPr>
    </w:p>
    <w:p>
      <w:pPr>
        <w:jc w:val="both"/>
        <w:ind w:left="260" w:firstLine="708"/>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Структура и содержание планируемых результатов освоения АООП НОО должны отражать требования Стандарта, передавать специфику образовательной деятельности (в частности, специфику целей изучения отдельных учебных предметов и курсов коррекционно-развивающей области), соответствовать возрастным возможностям и особым образовательным потребностям глухих обучающихся.</w:t>
      </w:r>
    </w:p>
    <w:p>
      <w:pPr>
        <w:spacing w:after="0" w:line="21" w:lineRule="exact"/>
        <w:rPr>
          <w:rFonts w:ascii="Times New Roman" w:cs="Times New Roman" w:eastAsia="Times New Roman" w:hAnsi="Times New Roman"/>
          <w:sz w:val="28"/>
          <w:szCs w:val="28"/>
          <w:color w:val="auto"/>
        </w:rPr>
      </w:pPr>
    </w:p>
    <w:p>
      <w:pPr>
        <w:jc w:val="both"/>
        <w:ind w:left="260" w:firstLine="708"/>
        <w:spacing w:after="0" w:line="23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color w:val="auto"/>
        </w:rPr>
        <w:t>Принципы и подходы к формированию адаптированной основной общеобразовательной программы начального общего образования глухих обучающихся</w:t>
      </w:r>
    </w:p>
    <w:p>
      <w:pPr>
        <w:spacing w:after="0" w:line="10"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К категории глухих относятся дети cо стойким двусторонним нарушением слуха, при котором при врожденной или рано возникшей (до овладения речью) глухоте естественный ход развития словесной речи оказывается невозможным; без специальной систематической психолого – педагогической помощи весь дальнейший путь психофизического развития</w:t>
      </w:r>
    </w:p>
    <w:p>
      <w:pPr>
        <w:spacing w:after="0" w:line="137" w:lineRule="exact"/>
        <w:rPr>
          <w:sz w:val="20"/>
          <w:szCs w:val="20"/>
          <w:color w:val="auto"/>
        </w:rPr>
      </w:pPr>
    </w:p>
    <w:p>
      <w:pPr>
        <w:ind w:left="9500"/>
        <w:spacing w:after="0"/>
        <w:rPr>
          <w:sz w:val="20"/>
          <w:szCs w:val="20"/>
          <w:color w:val="auto"/>
        </w:rPr>
      </w:pPr>
      <w:r>
        <w:rPr>
          <w:rFonts w:ascii="Calibri" w:cs="Calibri" w:eastAsia="Calibri" w:hAnsi="Calibri"/>
          <w:sz w:val="22"/>
          <w:szCs w:val="22"/>
          <w:color w:val="00000A"/>
        </w:rPr>
        <w:t>7</w:t>
      </w:r>
    </w:p>
    <w:p>
      <w:pPr>
        <w:sectPr>
          <w:pgSz w:w="11900" w:h="16838" w:orient="portrait"/>
          <w:cols w:equalWidth="0" w:num="1">
            <w:col w:w="9620"/>
          </w:cols>
          <w:pgMar w:left="1440" w:top="1138" w:right="846" w:bottom="896" w:gutter="0" w:footer="0" w:header="0"/>
        </w:sect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становится весьма своеобразным, существенно ограничивается социальная адаптация. Наиболее полноценное развитие глухих детей достигается при раннем (с первых месяцев жизни) выявлении нарушений слуха, слухопротезировании и комплексном медико – психолого – педагогическом сопровождении сразу после установления диагноза, обеспечении качественного образования на всех его ступенях с учетом структуры нарушения, уровня общего и речевого развития, индивидуальных особенностей и возможностей каждого ребенка.</w:t>
      </w:r>
    </w:p>
    <w:p>
      <w:pPr>
        <w:spacing w:after="0" w:line="24" w:lineRule="exact"/>
        <w:rPr>
          <w:sz w:val="20"/>
          <w:szCs w:val="20"/>
          <w:color w:val="auto"/>
        </w:rPr>
      </w:pPr>
    </w:p>
    <w:p>
      <w:pPr>
        <w:jc w:val="both"/>
        <w:ind w:left="260" w:firstLine="708"/>
        <w:spacing w:after="0" w:line="234" w:lineRule="auto"/>
        <w:rPr>
          <w:sz w:val="20"/>
          <w:szCs w:val="20"/>
          <w:color w:val="auto"/>
        </w:rPr>
      </w:pPr>
      <w:r>
        <w:rPr>
          <w:rFonts w:ascii="Times New Roman" w:cs="Times New Roman" w:eastAsia="Times New Roman" w:hAnsi="Times New Roman"/>
          <w:sz w:val="28"/>
          <w:szCs w:val="28"/>
          <w:color w:val="auto"/>
        </w:rPr>
        <w:t>Глухие обучающиеся - это неоднородная по составу группа детей, включающая:</w:t>
      </w:r>
    </w:p>
    <w:p>
      <w:pPr>
        <w:spacing w:after="0" w:line="15" w:lineRule="exact"/>
        <w:rPr>
          <w:sz w:val="20"/>
          <w:szCs w:val="20"/>
          <w:color w:val="auto"/>
        </w:rPr>
      </w:pPr>
    </w:p>
    <w:p>
      <w:pPr>
        <w:jc w:val="both"/>
        <w:ind w:left="260" w:firstLine="710"/>
        <w:spacing w:after="0" w:line="238" w:lineRule="auto"/>
        <w:tabs>
          <w:tab w:leader="none" w:pos="1179" w:val="left"/>
        </w:tabs>
        <w:numPr>
          <w:ilvl w:val="0"/>
          <w:numId w:val="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глухих обучающихся, которые достигают к моменту поступления в школу уровня общего и речевого развития, близкого возрастной норме, чему способствует ранняя комплексная медико – психолого – педагогическая помощь и качественное дошкольное образование, имеют положительный опыта общения со слышащими сверстниками, могут при специальной психолого – педагогической помощи получать образование, сопоставимое по конечным достижениям с образованием слышащих нормально развивающихся сверстников, находясь в их среде и в те же календарные сроки;</w:t>
      </w:r>
    </w:p>
    <w:p>
      <w:pPr>
        <w:spacing w:after="0" w:line="23" w:lineRule="exact"/>
        <w:rPr>
          <w:rFonts w:ascii="Times New Roman" w:cs="Times New Roman" w:eastAsia="Times New Roman" w:hAnsi="Times New Roman"/>
          <w:sz w:val="28"/>
          <w:szCs w:val="28"/>
          <w:color w:val="auto"/>
        </w:rPr>
      </w:pPr>
    </w:p>
    <w:p>
      <w:pPr>
        <w:jc w:val="both"/>
        <w:ind w:left="260" w:firstLine="710"/>
        <w:spacing w:after="0" w:line="238" w:lineRule="auto"/>
        <w:tabs>
          <w:tab w:leader="none" w:pos="1232" w:val="left"/>
        </w:tabs>
        <w:numPr>
          <w:ilvl w:val="0"/>
          <w:numId w:val="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глухих обучающихся, не имеющих дополнительных ограничений здоровья, препятствующих получению образования, сопоставимого по итоговым достижениям с образованием слышащих сверстников, но в пролонгированные календарные сроки, обучаясь по варианту АООП НОО, соответствующего их возможностям и особым образовательным потребностям;</w:t>
      </w:r>
    </w:p>
    <w:p>
      <w:pPr>
        <w:spacing w:after="0" w:line="16" w:lineRule="exact"/>
        <w:rPr>
          <w:rFonts w:ascii="Times New Roman" w:cs="Times New Roman" w:eastAsia="Times New Roman" w:hAnsi="Times New Roman"/>
          <w:sz w:val="28"/>
          <w:szCs w:val="28"/>
          <w:color w:val="auto"/>
        </w:rPr>
      </w:pPr>
    </w:p>
    <w:p>
      <w:pPr>
        <w:jc w:val="both"/>
        <w:ind w:left="260" w:firstLine="710"/>
        <w:spacing w:after="0" w:line="237" w:lineRule="auto"/>
        <w:tabs>
          <w:tab w:leader="none" w:pos="1153" w:val="left"/>
        </w:tabs>
        <w:numPr>
          <w:ilvl w:val="0"/>
          <w:numId w:val="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глухих обучающихся с дополнительными ограничениями здоровья (с умственной отсталостью), которые могут получить образование на основе варианта АООП НОО, соответствующего их возможностям и особым</w:t>
      </w:r>
    </w:p>
    <w:p>
      <w:pPr>
        <w:spacing w:after="0" w:line="13" w:lineRule="exact"/>
        <w:rPr>
          <w:rFonts w:ascii="Times New Roman" w:cs="Times New Roman" w:eastAsia="Times New Roman" w:hAnsi="Times New Roman"/>
          <w:sz w:val="28"/>
          <w:szCs w:val="28"/>
          <w:color w:val="auto"/>
        </w:rPr>
      </w:pPr>
    </w:p>
    <w:p>
      <w:pPr>
        <w:jc w:val="both"/>
        <w:ind w:left="260"/>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образовательным потребностям, которое осуществляется в пролонгированные сроки, по содержанию и итоговым достижениям не соотносится с содержанием и итоговыми достижениями глухих сверстников, не имеющих дополнительные ограничения здоровья;</w:t>
      </w:r>
    </w:p>
    <w:p>
      <w:pPr>
        <w:spacing w:after="0" w:line="14" w:lineRule="exact"/>
        <w:rPr>
          <w:rFonts w:ascii="Times New Roman" w:cs="Times New Roman" w:eastAsia="Times New Roman" w:hAnsi="Times New Roman"/>
          <w:sz w:val="28"/>
          <w:szCs w:val="28"/>
          <w:color w:val="auto"/>
        </w:rPr>
      </w:pPr>
    </w:p>
    <w:p>
      <w:pPr>
        <w:jc w:val="both"/>
        <w:ind w:left="260" w:firstLine="710"/>
        <w:spacing w:after="0" w:line="235" w:lineRule="auto"/>
        <w:tabs>
          <w:tab w:leader="none" w:pos="1258" w:val="left"/>
        </w:tabs>
        <w:numPr>
          <w:ilvl w:val="0"/>
          <w:numId w:val="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глухих обучающихся с умственной отсталостью ( умеренной, тяжелой, глубокой), тяжелыми и множественными нарушениями развития),</w:t>
      </w:r>
    </w:p>
    <w:p>
      <w:pPr>
        <w:spacing w:after="0" w:line="15" w:lineRule="exact"/>
        <w:rPr>
          <w:rFonts w:ascii="Times New Roman" w:cs="Times New Roman" w:eastAsia="Times New Roman" w:hAnsi="Times New Roman"/>
          <w:sz w:val="28"/>
          <w:szCs w:val="28"/>
          <w:color w:val="auto"/>
        </w:rPr>
      </w:pPr>
    </w:p>
    <w:p>
      <w:pPr>
        <w:jc w:val="both"/>
        <w:ind w:left="260"/>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получающих образование на основе варианта АООП НОО, соответствующего их возможностям и особым образовательным потребностям, которое осуществляется в пролонгированные сроки, по содержанию и итоговым достижениям не соотносится с содержанием и итоговыми достижениями глухих сверстников, не имеющих дополнительные ограничения здоровья.</w:t>
      </w:r>
    </w:p>
    <w:p>
      <w:pPr>
        <w:spacing w:after="0" w:line="16" w:lineRule="exact"/>
        <w:rPr>
          <w:rFonts w:ascii="Times New Roman" w:cs="Times New Roman" w:eastAsia="Times New Roman" w:hAnsi="Times New Roman"/>
          <w:sz w:val="28"/>
          <w:szCs w:val="28"/>
          <w:color w:val="auto"/>
        </w:rPr>
      </w:pPr>
    </w:p>
    <w:p>
      <w:pPr>
        <w:jc w:val="both"/>
        <w:ind w:left="260" w:firstLine="708"/>
        <w:spacing w:after="0" w:line="23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 последние десятилетия в категории лиц с тяжелыми нарушениями слуха выделена группа детей, перенесших операцию кохлеарной имплантации, их число неуклонно растет на современном этапе. Выбор</w:t>
      </w:r>
    </w:p>
    <w:p>
      <w:pPr>
        <w:spacing w:after="0" w:line="138" w:lineRule="exact"/>
        <w:rPr>
          <w:sz w:val="20"/>
          <w:szCs w:val="20"/>
          <w:color w:val="auto"/>
        </w:rPr>
      </w:pPr>
    </w:p>
    <w:p>
      <w:pPr>
        <w:ind w:left="9500"/>
        <w:spacing w:after="0"/>
        <w:rPr>
          <w:sz w:val="20"/>
          <w:szCs w:val="20"/>
          <w:color w:val="auto"/>
        </w:rPr>
      </w:pPr>
      <w:r>
        <w:rPr>
          <w:rFonts w:ascii="Calibri" w:cs="Calibri" w:eastAsia="Calibri" w:hAnsi="Calibri"/>
          <w:sz w:val="22"/>
          <w:szCs w:val="22"/>
          <w:color w:val="00000A"/>
        </w:rPr>
        <w:t>8</w:t>
      </w:r>
    </w:p>
    <w:p>
      <w:pPr>
        <w:sectPr>
          <w:pgSz w:w="11900" w:h="16838" w:orient="portrait"/>
          <w:cols w:equalWidth="0" w:num="1">
            <w:col w:w="9620"/>
          </w:cols>
          <w:pgMar w:left="1440" w:top="1138" w:right="846" w:bottom="896" w:gutter="0" w:footer="0" w:header="0"/>
        </w:sect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оптимальных условий получения образования детьми с кохлеарными имплантами, образовательной программы зависит от их актуального социально-психологического статуса, уровня общего и речевого развития; в дальнейшем, условия получения образования и образовательная программа могут изменяться с учетом достигшего детьми уровня общего и слухоречевого развития, овладения ими личностными, метапежметными и предметными компетенциями.</w:t>
      </w:r>
    </w:p>
    <w:p>
      <w:pPr>
        <w:spacing w:after="0" w:line="21"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Особые образовательные потребности различаются у глухих детей разных категорий, поскольку задаются спецификой нарушения, уровнем общего и речевого развития, определяют особую логику построения учебного процесса, находят своё отражение в структуре и содержании образования. Наряду с этим можно выделить особые по своему характеру потребности, свойственные всем обучающимся с ограниченными возможностями:</w:t>
      </w:r>
    </w:p>
    <w:p>
      <w:pPr>
        <w:spacing w:after="0" w:line="24" w:lineRule="exact"/>
        <w:rPr>
          <w:sz w:val="20"/>
          <w:szCs w:val="20"/>
          <w:color w:val="auto"/>
        </w:rPr>
      </w:pPr>
    </w:p>
    <w:p>
      <w:pPr>
        <w:ind w:left="260" w:firstLine="710"/>
        <w:spacing w:after="0" w:line="227" w:lineRule="auto"/>
        <w:tabs>
          <w:tab w:leader="none" w:pos="1676" w:val="left"/>
        </w:tabs>
        <w:numPr>
          <w:ilvl w:val="1"/>
          <w:numId w:val="9"/>
        </w:numPr>
        <w:rPr>
          <w:rFonts w:ascii="Symbol" w:cs="Symbol" w:eastAsia="Symbol" w:hAnsi="Symbol"/>
          <w:sz w:val="28"/>
          <w:szCs w:val="28"/>
          <w:color w:val="auto"/>
        </w:rPr>
      </w:pPr>
      <w:r>
        <w:rPr>
          <w:rFonts w:ascii="Times New Roman" w:cs="Times New Roman" w:eastAsia="Times New Roman" w:hAnsi="Times New Roman"/>
          <w:sz w:val="28"/>
          <w:szCs w:val="28"/>
          <w:color w:val="auto"/>
        </w:rPr>
        <w:t>специальное обучение должно начинаться сразу после выявления первичного нарушения развития;</w:t>
      </w:r>
    </w:p>
    <w:p>
      <w:pPr>
        <w:spacing w:after="0" w:line="19" w:lineRule="exact"/>
        <w:rPr>
          <w:rFonts w:ascii="Symbol" w:cs="Symbol" w:eastAsia="Symbol" w:hAnsi="Symbol"/>
          <w:sz w:val="28"/>
          <w:szCs w:val="28"/>
          <w:color w:val="auto"/>
        </w:rPr>
      </w:pPr>
    </w:p>
    <w:p>
      <w:pPr>
        <w:jc w:val="both"/>
        <w:ind w:left="260" w:firstLine="710"/>
        <w:spacing w:after="0" w:line="233" w:lineRule="auto"/>
        <w:tabs>
          <w:tab w:leader="none" w:pos="1676" w:val="left"/>
        </w:tabs>
        <w:numPr>
          <w:ilvl w:val="1"/>
          <w:numId w:val="9"/>
        </w:numPr>
        <w:rPr>
          <w:rFonts w:ascii="Symbol" w:cs="Symbol" w:eastAsia="Symbol" w:hAnsi="Symbol"/>
          <w:sz w:val="28"/>
          <w:szCs w:val="28"/>
          <w:color w:val="auto"/>
        </w:rPr>
      </w:pPr>
      <w:r>
        <w:rPr>
          <w:rFonts w:ascii="Times New Roman" w:cs="Times New Roman" w:eastAsia="Times New Roman" w:hAnsi="Times New Roman"/>
          <w:sz w:val="28"/>
          <w:szCs w:val="28"/>
          <w:color w:val="auto"/>
        </w:rPr>
        <w:t>следует обеспечить особую пространственную и временную организацию образовательной среды, использование разных типов звукоусиливающей аппаратуры (коллективного и индивидуального пользования) в ходе всего образовательно –коррекционного процесса;</w:t>
      </w:r>
    </w:p>
    <w:p>
      <w:pPr>
        <w:spacing w:after="0" w:line="20" w:lineRule="exact"/>
        <w:rPr>
          <w:rFonts w:ascii="Symbol" w:cs="Symbol" w:eastAsia="Symbol" w:hAnsi="Symbol"/>
          <w:sz w:val="28"/>
          <w:szCs w:val="28"/>
          <w:color w:val="auto"/>
        </w:rPr>
      </w:pPr>
    </w:p>
    <w:p>
      <w:pPr>
        <w:jc w:val="both"/>
        <w:ind w:left="260" w:firstLine="710"/>
        <w:spacing w:after="0" w:line="227" w:lineRule="auto"/>
        <w:tabs>
          <w:tab w:leader="none" w:pos="1676" w:val="left"/>
        </w:tabs>
        <w:numPr>
          <w:ilvl w:val="1"/>
          <w:numId w:val="9"/>
        </w:numPr>
        <w:rPr>
          <w:rFonts w:ascii="Symbol" w:cs="Symbol" w:eastAsia="Symbol" w:hAnsi="Symbol"/>
          <w:sz w:val="28"/>
          <w:szCs w:val="28"/>
          <w:color w:val="auto"/>
        </w:rPr>
      </w:pPr>
      <w:r>
        <w:rPr>
          <w:rFonts w:ascii="Times New Roman" w:cs="Times New Roman" w:eastAsia="Times New Roman" w:hAnsi="Times New Roman"/>
          <w:sz w:val="28"/>
          <w:szCs w:val="28"/>
          <w:color w:val="auto"/>
        </w:rPr>
        <w:t>требуется введение в содержание обучения специальных разделов учебных дисциплин и специальных предметов, не присутствующих</w:t>
      </w:r>
    </w:p>
    <w:p>
      <w:pPr>
        <w:spacing w:after="0" w:line="3" w:lineRule="exact"/>
        <w:rPr>
          <w:rFonts w:ascii="Symbol" w:cs="Symbol" w:eastAsia="Symbol" w:hAnsi="Symbol"/>
          <w:sz w:val="28"/>
          <w:szCs w:val="28"/>
          <w:color w:val="auto"/>
        </w:rPr>
      </w:pPr>
    </w:p>
    <w:p>
      <w:pPr>
        <w:ind w:left="460" w:hanging="198"/>
        <w:spacing w:after="0"/>
        <w:tabs>
          <w:tab w:leader="none" w:pos="460" w:val="left"/>
        </w:tabs>
        <w:numPr>
          <w:ilvl w:val="0"/>
          <w:numId w:val="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Программе, адресованной нормально развивающимся сверстникам;</w:t>
      </w:r>
    </w:p>
    <w:p>
      <w:pPr>
        <w:ind w:left="1680" w:hanging="710"/>
        <w:spacing w:after="0"/>
        <w:tabs>
          <w:tab w:leader="none" w:pos="1680" w:val="left"/>
        </w:tabs>
        <w:numPr>
          <w:ilvl w:val="1"/>
          <w:numId w:val="9"/>
        </w:numPr>
        <w:rPr>
          <w:rFonts w:ascii="Symbol" w:cs="Symbol" w:eastAsia="Symbol" w:hAnsi="Symbol"/>
          <w:sz w:val="28"/>
          <w:szCs w:val="28"/>
          <w:color w:val="auto"/>
        </w:rPr>
      </w:pPr>
      <w:r>
        <w:rPr>
          <w:rFonts w:ascii="Times New Roman" w:cs="Times New Roman" w:eastAsia="Times New Roman" w:hAnsi="Times New Roman"/>
          <w:sz w:val="28"/>
          <w:szCs w:val="28"/>
          <w:color w:val="auto"/>
        </w:rPr>
        <w:t>необходимообеспечениенепрерывностикоррекционно-</w:t>
      </w:r>
    </w:p>
    <w:p>
      <w:pPr>
        <w:spacing w:after="0" w:line="19" w:lineRule="exact"/>
        <w:rPr>
          <w:rFonts w:ascii="Symbol" w:cs="Symbol" w:eastAsia="Symbol" w:hAnsi="Symbol"/>
          <w:sz w:val="28"/>
          <w:szCs w:val="28"/>
          <w:color w:val="auto"/>
        </w:rPr>
      </w:pPr>
    </w:p>
    <w:p>
      <w:pPr>
        <w:jc w:val="both"/>
        <w:ind w:left="260"/>
        <w:spacing w:after="0" w:line="235"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развивающего процесса, реализуемого, как через содержание образовательных областей и внеурочной деятельности, так и через специальные занятия коррекционно – развивающей области;</w:t>
      </w:r>
    </w:p>
    <w:p>
      <w:pPr>
        <w:spacing w:after="0" w:line="18" w:lineRule="exact"/>
        <w:rPr>
          <w:rFonts w:ascii="Symbol" w:cs="Symbol" w:eastAsia="Symbol" w:hAnsi="Symbol"/>
          <w:sz w:val="28"/>
          <w:szCs w:val="28"/>
          <w:color w:val="auto"/>
        </w:rPr>
      </w:pPr>
    </w:p>
    <w:p>
      <w:pPr>
        <w:jc w:val="both"/>
        <w:ind w:left="260" w:firstLine="710"/>
        <w:spacing w:after="0" w:line="231" w:lineRule="auto"/>
        <w:tabs>
          <w:tab w:leader="none" w:pos="1676" w:val="left"/>
        </w:tabs>
        <w:numPr>
          <w:ilvl w:val="1"/>
          <w:numId w:val="9"/>
        </w:numPr>
        <w:rPr>
          <w:rFonts w:ascii="Symbol" w:cs="Symbol" w:eastAsia="Symbol" w:hAnsi="Symbol"/>
          <w:sz w:val="28"/>
          <w:szCs w:val="28"/>
          <w:color w:val="auto"/>
        </w:rPr>
      </w:pPr>
      <w:r>
        <w:rPr>
          <w:rFonts w:ascii="Times New Roman" w:cs="Times New Roman" w:eastAsia="Times New Roman" w:hAnsi="Times New Roman"/>
          <w:sz w:val="28"/>
          <w:szCs w:val="28"/>
          <w:color w:val="auto"/>
        </w:rPr>
        <w:t>необходимо использование специальных методов, приёмов и средств обучения (в том числе специализированных компьютерных технологий), обеспечивающих реализацию «обходных путей» обучения;</w:t>
      </w:r>
    </w:p>
    <w:p>
      <w:pPr>
        <w:spacing w:after="0" w:line="22" w:lineRule="exact"/>
        <w:rPr>
          <w:rFonts w:ascii="Symbol" w:cs="Symbol" w:eastAsia="Symbol" w:hAnsi="Symbol"/>
          <w:sz w:val="28"/>
          <w:szCs w:val="28"/>
          <w:color w:val="auto"/>
        </w:rPr>
      </w:pPr>
    </w:p>
    <w:p>
      <w:pPr>
        <w:ind w:left="260" w:firstLine="710"/>
        <w:spacing w:after="0" w:line="227" w:lineRule="auto"/>
        <w:tabs>
          <w:tab w:leader="none" w:pos="1676" w:val="left"/>
        </w:tabs>
        <w:numPr>
          <w:ilvl w:val="1"/>
          <w:numId w:val="9"/>
        </w:numPr>
        <w:rPr>
          <w:rFonts w:ascii="Symbol" w:cs="Symbol" w:eastAsia="Symbol" w:hAnsi="Symbol"/>
          <w:sz w:val="28"/>
          <w:szCs w:val="28"/>
          <w:color w:val="auto"/>
        </w:rPr>
      </w:pPr>
      <w:r>
        <w:rPr>
          <w:rFonts w:ascii="Times New Roman" w:cs="Times New Roman" w:eastAsia="Times New Roman" w:hAnsi="Times New Roman"/>
          <w:sz w:val="28"/>
          <w:szCs w:val="28"/>
          <w:color w:val="auto"/>
        </w:rPr>
        <w:t>необходима индивидуализация обучения глухих детей с учетом их возможностей и особых образовательных потребностей;</w:t>
      </w:r>
    </w:p>
    <w:p>
      <w:pPr>
        <w:spacing w:after="0" w:line="19" w:lineRule="exact"/>
        <w:rPr>
          <w:rFonts w:ascii="Symbol" w:cs="Symbol" w:eastAsia="Symbol" w:hAnsi="Symbol"/>
          <w:sz w:val="28"/>
          <w:szCs w:val="28"/>
          <w:color w:val="auto"/>
        </w:rPr>
      </w:pPr>
    </w:p>
    <w:p>
      <w:pPr>
        <w:ind w:left="260" w:firstLine="710"/>
        <w:spacing w:after="0" w:line="227" w:lineRule="auto"/>
        <w:tabs>
          <w:tab w:leader="none" w:pos="1676" w:val="left"/>
        </w:tabs>
        <w:numPr>
          <w:ilvl w:val="1"/>
          <w:numId w:val="9"/>
        </w:numPr>
        <w:rPr>
          <w:rFonts w:ascii="Symbol" w:cs="Symbol" w:eastAsia="Symbol" w:hAnsi="Symbol"/>
          <w:sz w:val="28"/>
          <w:szCs w:val="28"/>
          <w:color w:val="auto"/>
        </w:rPr>
      </w:pPr>
      <w:r>
        <w:rPr>
          <w:rFonts w:ascii="Times New Roman" w:cs="Times New Roman" w:eastAsia="Times New Roman" w:hAnsi="Times New Roman"/>
          <w:sz w:val="28"/>
          <w:szCs w:val="28"/>
          <w:color w:val="auto"/>
        </w:rPr>
        <w:t>необходимо максимальное расширение образовательного пространства – выход за пределы образовательной организации;</w:t>
      </w:r>
    </w:p>
    <w:p>
      <w:pPr>
        <w:spacing w:after="0" w:line="19" w:lineRule="exact"/>
        <w:rPr>
          <w:rFonts w:ascii="Symbol" w:cs="Symbol" w:eastAsia="Symbol" w:hAnsi="Symbol"/>
          <w:sz w:val="28"/>
          <w:szCs w:val="28"/>
          <w:color w:val="auto"/>
        </w:rPr>
      </w:pPr>
    </w:p>
    <w:p>
      <w:pPr>
        <w:jc w:val="both"/>
        <w:ind w:left="260" w:firstLine="710"/>
        <w:spacing w:after="0" w:line="233" w:lineRule="auto"/>
        <w:tabs>
          <w:tab w:leader="none" w:pos="1676" w:val="left"/>
        </w:tabs>
        <w:numPr>
          <w:ilvl w:val="1"/>
          <w:numId w:val="9"/>
        </w:numPr>
        <w:rPr>
          <w:rFonts w:ascii="Symbol" w:cs="Symbol" w:eastAsia="Symbol" w:hAnsi="Symbol"/>
          <w:sz w:val="28"/>
          <w:szCs w:val="28"/>
          <w:color w:val="auto"/>
        </w:rPr>
      </w:pPr>
      <w:r>
        <w:rPr>
          <w:rFonts w:ascii="Times New Roman" w:cs="Times New Roman" w:eastAsia="Times New Roman" w:hAnsi="Times New Roman"/>
          <w:sz w:val="28"/>
          <w:szCs w:val="28"/>
          <w:color w:val="auto"/>
        </w:rPr>
        <w:t>следует обеспечить взаимодействие всех участников образовательного процесса с целью реализации единых подходов в решении образовательно – коррекционных задач, специальную психолого – педагогическую поддержку семье, воспитывающей глухого ребенка .</w:t>
      </w:r>
    </w:p>
    <w:p>
      <w:pPr>
        <w:spacing w:after="0" w:line="15" w:lineRule="exact"/>
        <w:rPr>
          <w:rFonts w:ascii="Symbol" w:cs="Symbol" w:eastAsia="Symbol" w:hAnsi="Symbol"/>
          <w:sz w:val="28"/>
          <w:szCs w:val="28"/>
          <w:color w:val="auto"/>
        </w:rPr>
      </w:pPr>
    </w:p>
    <w:p>
      <w:pPr>
        <w:ind w:left="260" w:firstLine="708"/>
        <w:spacing w:after="0" w:line="235"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Принципиальное значение имеет удовлетворение особых образовательных потребностей глухих детей, включая:</w:t>
      </w:r>
    </w:p>
    <w:p>
      <w:pPr>
        <w:spacing w:after="0" w:line="19" w:lineRule="exact"/>
        <w:rPr>
          <w:rFonts w:ascii="Symbol" w:cs="Symbol" w:eastAsia="Symbol" w:hAnsi="Symbol"/>
          <w:sz w:val="28"/>
          <w:szCs w:val="28"/>
          <w:color w:val="auto"/>
        </w:rPr>
      </w:pPr>
    </w:p>
    <w:p>
      <w:pPr>
        <w:jc w:val="both"/>
        <w:ind w:left="260" w:firstLine="710"/>
        <w:spacing w:after="0" w:line="227" w:lineRule="auto"/>
        <w:tabs>
          <w:tab w:leader="none" w:pos="1676" w:val="left"/>
        </w:tabs>
        <w:numPr>
          <w:ilvl w:val="1"/>
          <w:numId w:val="9"/>
        </w:numPr>
        <w:rPr>
          <w:rFonts w:ascii="Symbol" w:cs="Symbol" w:eastAsia="Symbol" w:hAnsi="Symbol"/>
          <w:sz w:val="28"/>
          <w:szCs w:val="28"/>
          <w:color w:val="auto"/>
        </w:rPr>
      </w:pPr>
      <w:r>
        <w:rPr>
          <w:rFonts w:ascii="Times New Roman" w:cs="Times New Roman" w:eastAsia="Times New Roman" w:hAnsi="Times New Roman"/>
          <w:sz w:val="28"/>
          <w:szCs w:val="28"/>
          <w:color w:val="auto"/>
        </w:rPr>
        <w:t>увеличение при необходимости сроков освоения адаптированной основной образовательной программы начального общего образования, а</w:t>
      </w:r>
    </w:p>
    <w:p>
      <w:pPr>
        <w:spacing w:after="0" w:line="200" w:lineRule="exact"/>
        <w:rPr>
          <w:sz w:val="20"/>
          <w:szCs w:val="20"/>
          <w:color w:val="auto"/>
        </w:rPr>
      </w:pPr>
    </w:p>
    <w:p>
      <w:pPr>
        <w:spacing w:after="0" w:line="218" w:lineRule="exact"/>
        <w:rPr>
          <w:sz w:val="20"/>
          <w:szCs w:val="20"/>
          <w:color w:val="auto"/>
        </w:rPr>
      </w:pPr>
    </w:p>
    <w:p>
      <w:pPr>
        <w:ind w:left="9500"/>
        <w:spacing w:after="0"/>
        <w:rPr>
          <w:sz w:val="20"/>
          <w:szCs w:val="20"/>
          <w:color w:val="auto"/>
        </w:rPr>
      </w:pPr>
      <w:r>
        <w:rPr>
          <w:rFonts w:ascii="Calibri" w:cs="Calibri" w:eastAsia="Calibri" w:hAnsi="Calibri"/>
          <w:sz w:val="22"/>
          <w:szCs w:val="22"/>
          <w:color w:val="00000A"/>
        </w:rPr>
        <w:t>9</w:t>
      </w:r>
    </w:p>
    <w:p>
      <w:pPr>
        <w:sectPr>
          <w:pgSz w:w="11900" w:h="16838" w:orient="portrait"/>
          <w:cols w:equalWidth="0" w:num="1">
            <w:col w:w="9620"/>
          </w:cols>
          <w:pgMar w:left="1440" w:top="1138" w:right="846" w:bottom="896" w:gutter="0" w:footer="0" w:header="0"/>
        </w:sectPr>
      </w:pPr>
    </w:p>
    <w:p>
      <w:pPr>
        <w:ind w:left="260"/>
        <w:spacing w:after="0" w:line="235" w:lineRule="auto"/>
        <w:rPr>
          <w:sz w:val="20"/>
          <w:szCs w:val="20"/>
          <w:color w:val="auto"/>
        </w:rPr>
      </w:pPr>
      <w:r>
        <w:rPr>
          <w:rFonts w:ascii="Times New Roman" w:cs="Times New Roman" w:eastAsia="Times New Roman" w:hAnsi="Times New Roman"/>
          <w:sz w:val="28"/>
          <w:szCs w:val="28"/>
          <w:color w:val="auto"/>
        </w:rPr>
        <w:t>также предусмотрение первого дополнительного класса для обучающихся, не имевших дошкольной подготовки;</w:t>
      </w:r>
    </w:p>
    <w:p>
      <w:pPr>
        <w:spacing w:after="0" w:line="20" w:lineRule="exact"/>
        <w:rPr>
          <w:sz w:val="20"/>
          <w:szCs w:val="20"/>
          <w:color w:val="auto"/>
        </w:rPr>
      </w:pPr>
    </w:p>
    <w:p>
      <w:pPr>
        <w:jc w:val="both"/>
        <w:ind w:left="260" w:firstLine="710"/>
        <w:spacing w:after="0" w:line="227" w:lineRule="auto"/>
        <w:tabs>
          <w:tab w:leader="none" w:pos="1676" w:val="left"/>
        </w:tabs>
        <w:numPr>
          <w:ilvl w:val="1"/>
          <w:numId w:val="10"/>
        </w:numPr>
        <w:rPr>
          <w:rFonts w:ascii="Symbol" w:cs="Symbol" w:eastAsia="Symbol" w:hAnsi="Symbol"/>
          <w:sz w:val="28"/>
          <w:szCs w:val="28"/>
          <w:color w:val="auto"/>
        </w:rPr>
      </w:pPr>
      <w:r>
        <w:rPr>
          <w:rFonts w:ascii="Times New Roman" w:cs="Times New Roman" w:eastAsia="Times New Roman" w:hAnsi="Times New Roman"/>
          <w:sz w:val="28"/>
          <w:szCs w:val="28"/>
          <w:color w:val="auto"/>
        </w:rPr>
        <w:t>условия обучения, обеспечивающие деловую и эмоционально комфортную атмосферу, способствующую качественному образованию и</w:t>
      </w:r>
    </w:p>
    <w:p>
      <w:pPr>
        <w:spacing w:after="0" w:line="14" w:lineRule="exact"/>
        <w:rPr>
          <w:rFonts w:ascii="Symbol" w:cs="Symbol" w:eastAsia="Symbol" w:hAnsi="Symbol"/>
          <w:sz w:val="28"/>
          <w:szCs w:val="28"/>
          <w:color w:val="auto"/>
        </w:rPr>
      </w:pPr>
    </w:p>
    <w:p>
      <w:pPr>
        <w:jc w:val="both"/>
        <w:ind w:left="260"/>
        <w:spacing w:after="0" w:line="238"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личностному развитию обучающихся, формированию активного сотрудничества детей в разных видах учебной и внеурочной деятельности, расширению их социального опыта, взаимодействия со взрослыми и сверстниками, в том числе, имеющими нормальный слух; постепенное расширение образовательного пространства, выходящего за пределы образовательной организации;</w:t>
      </w:r>
    </w:p>
    <w:p>
      <w:pPr>
        <w:spacing w:after="0" w:line="21" w:lineRule="exact"/>
        <w:rPr>
          <w:rFonts w:ascii="Symbol" w:cs="Symbol" w:eastAsia="Symbol" w:hAnsi="Symbol"/>
          <w:sz w:val="28"/>
          <w:szCs w:val="28"/>
          <w:color w:val="auto"/>
        </w:rPr>
      </w:pPr>
    </w:p>
    <w:p>
      <w:pPr>
        <w:jc w:val="both"/>
        <w:ind w:left="260" w:firstLine="710"/>
        <w:spacing w:after="0" w:line="235" w:lineRule="auto"/>
        <w:tabs>
          <w:tab w:leader="none" w:pos="1676" w:val="left"/>
        </w:tabs>
        <w:numPr>
          <w:ilvl w:val="1"/>
          <w:numId w:val="10"/>
        </w:numPr>
        <w:rPr>
          <w:rFonts w:ascii="Symbol" w:cs="Symbol" w:eastAsia="Symbol" w:hAnsi="Symbol"/>
          <w:sz w:val="28"/>
          <w:szCs w:val="28"/>
          <w:color w:val="auto"/>
        </w:rPr>
      </w:pPr>
      <w:r>
        <w:rPr>
          <w:rFonts w:ascii="Times New Roman" w:cs="Times New Roman" w:eastAsia="Times New Roman" w:hAnsi="Times New Roman"/>
          <w:sz w:val="28"/>
          <w:szCs w:val="28"/>
          <w:color w:val="auto"/>
        </w:rPr>
        <w:t>постановка и реализация на общеобразовательных уроках и в процессе внеурочной деятельности целевых установок, направленных на коррекцию отклонений в развитии и профилактику возникновения вторичных отклонений; создание условий для развития у обучающихся инициативы, познавательной активности, в том числе за счет привлечения к участию в различных (доступных) видах деятельности;</w:t>
      </w:r>
    </w:p>
    <w:p>
      <w:pPr>
        <w:spacing w:after="0" w:line="25" w:lineRule="exact"/>
        <w:rPr>
          <w:rFonts w:ascii="Symbol" w:cs="Symbol" w:eastAsia="Symbol" w:hAnsi="Symbol"/>
          <w:sz w:val="28"/>
          <w:szCs w:val="28"/>
          <w:color w:val="auto"/>
        </w:rPr>
      </w:pPr>
    </w:p>
    <w:p>
      <w:pPr>
        <w:jc w:val="both"/>
        <w:ind w:left="260" w:firstLine="710"/>
        <w:spacing w:after="0" w:line="231" w:lineRule="auto"/>
        <w:tabs>
          <w:tab w:leader="none" w:pos="1676" w:val="left"/>
        </w:tabs>
        <w:numPr>
          <w:ilvl w:val="1"/>
          <w:numId w:val="10"/>
        </w:numPr>
        <w:rPr>
          <w:rFonts w:ascii="Symbol" w:cs="Symbol" w:eastAsia="Symbol" w:hAnsi="Symbol"/>
          <w:sz w:val="28"/>
          <w:szCs w:val="28"/>
          <w:color w:val="auto"/>
        </w:rPr>
      </w:pPr>
      <w:r>
        <w:rPr>
          <w:rFonts w:ascii="Times New Roman" w:cs="Times New Roman" w:eastAsia="Times New Roman" w:hAnsi="Times New Roman"/>
          <w:sz w:val="28"/>
          <w:szCs w:val="28"/>
          <w:color w:val="auto"/>
        </w:rPr>
        <w:t>учёт специфики восприятия и переработки информации, овладения учебным материалом при организации обучения и оценке достижений;</w:t>
      </w:r>
    </w:p>
    <w:p>
      <w:pPr>
        <w:spacing w:after="0" w:line="19" w:lineRule="exact"/>
        <w:rPr>
          <w:rFonts w:ascii="Symbol" w:cs="Symbol" w:eastAsia="Symbol" w:hAnsi="Symbol"/>
          <w:sz w:val="28"/>
          <w:szCs w:val="28"/>
          <w:color w:val="auto"/>
        </w:rPr>
      </w:pPr>
    </w:p>
    <w:p>
      <w:pPr>
        <w:ind w:left="260" w:firstLine="710"/>
        <w:spacing w:after="0" w:line="227" w:lineRule="auto"/>
        <w:tabs>
          <w:tab w:leader="none" w:pos="1676" w:val="left"/>
        </w:tabs>
        <w:numPr>
          <w:ilvl w:val="1"/>
          <w:numId w:val="10"/>
        </w:numPr>
        <w:rPr>
          <w:rFonts w:ascii="Symbol" w:cs="Symbol" w:eastAsia="Symbol" w:hAnsi="Symbol"/>
          <w:sz w:val="28"/>
          <w:szCs w:val="28"/>
          <w:color w:val="auto"/>
        </w:rPr>
      </w:pPr>
      <w:r>
        <w:rPr>
          <w:rFonts w:ascii="Times New Roman" w:cs="Times New Roman" w:eastAsia="Times New Roman" w:hAnsi="Times New Roman"/>
          <w:sz w:val="28"/>
          <w:szCs w:val="28"/>
          <w:color w:val="auto"/>
        </w:rPr>
        <w:t>преодоление ситуативности, фрагментарности и однозначности понимания происходящего с ребенком и его социокультурным окружением;</w:t>
      </w:r>
    </w:p>
    <w:p>
      <w:pPr>
        <w:spacing w:after="0" w:line="1" w:lineRule="exact"/>
        <w:rPr>
          <w:rFonts w:ascii="Symbol" w:cs="Symbol" w:eastAsia="Symbol" w:hAnsi="Symbol"/>
          <w:sz w:val="28"/>
          <w:szCs w:val="28"/>
          <w:color w:val="auto"/>
        </w:rPr>
      </w:pPr>
    </w:p>
    <w:p>
      <w:pPr>
        <w:ind w:left="1680" w:hanging="710"/>
        <w:spacing w:after="0"/>
        <w:tabs>
          <w:tab w:leader="none" w:pos="1680" w:val="left"/>
        </w:tabs>
        <w:numPr>
          <w:ilvl w:val="1"/>
          <w:numId w:val="10"/>
        </w:numPr>
        <w:rPr>
          <w:rFonts w:ascii="Symbol" w:cs="Symbol" w:eastAsia="Symbol" w:hAnsi="Symbol"/>
          <w:sz w:val="28"/>
          <w:szCs w:val="28"/>
          <w:color w:val="auto"/>
        </w:rPr>
      </w:pPr>
      <w:r>
        <w:rPr>
          <w:rFonts w:ascii="Times New Roman" w:cs="Times New Roman" w:eastAsia="Times New Roman" w:hAnsi="Times New Roman"/>
          <w:sz w:val="28"/>
          <w:szCs w:val="28"/>
          <w:color w:val="auto"/>
        </w:rPr>
        <w:t>обеспечениеспециальнойпомощивосмыслении,</w:t>
      </w:r>
    </w:p>
    <w:p>
      <w:pPr>
        <w:spacing w:after="0" w:line="19" w:lineRule="exact"/>
        <w:rPr>
          <w:rFonts w:ascii="Symbol" w:cs="Symbol" w:eastAsia="Symbol" w:hAnsi="Symbol"/>
          <w:sz w:val="28"/>
          <w:szCs w:val="28"/>
          <w:color w:val="auto"/>
        </w:rPr>
      </w:pPr>
    </w:p>
    <w:p>
      <w:pPr>
        <w:jc w:val="both"/>
        <w:ind w:left="260"/>
        <w:spacing w:after="0" w:line="237"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упорядочивании, дифференциации и речевом опосредовании индивидуального жизненного опыта, включая впечатления, наблюдения, действия, воспоминания, представления о будущем; в развитии понимания взаимоотношений между людьми, связи событий, поступков, их мотивов, настроений; в осознании собственных возможностей и ограничений, прав и обязанностей; в формировании умений проявлять внимание к жизни близких людей, друзей;</w:t>
      </w:r>
    </w:p>
    <w:p>
      <w:pPr>
        <w:spacing w:after="0" w:line="27" w:lineRule="exact"/>
        <w:rPr>
          <w:rFonts w:ascii="Symbol" w:cs="Symbol" w:eastAsia="Symbol" w:hAnsi="Symbol"/>
          <w:sz w:val="28"/>
          <w:szCs w:val="28"/>
          <w:color w:val="auto"/>
        </w:rPr>
      </w:pPr>
    </w:p>
    <w:p>
      <w:pPr>
        <w:jc w:val="both"/>
        <w:ind w:left="260" w:firstLine="710"/>
        <w:spacing w:after="0" w:line="233" w:lineRule="auto"/>
        <w:tabs>
          <w:tab w:leader="none" w:pos="1676" w:val="left"/>
        </w:tabs>
        <w:numPr>
          <w:ilvl w:val="1"/>
          <w:numId w:val="10"/>
        </w:numPr>
        <w:rPr>
          <w:rFonts w:ascii="Symbol" w:cs="Symbol" w:eastAsia="Symbol" w:hAnsi="Symbol"/>
          <w:sz w:val="28"/>
          <w:szCs w:val="28"/>
          <w:color w:val="auto"/>
        </w:rPr>
      </w:pPr>
      <w:r>
        <w:rPr>
          <w:rFonts w:ascii="Times New Roman" w:cs="Times New Roman" w:eastAsia="Times New Roman" w:hAnsi="Times New Roman"/>
          <w:sz w:val="28"/>
          <w:szCs w:val="28"/>
          <w:color w:val="auto"/>
        </w:rPr>
        <w:t>целенаправленное и систематическое развитие словесной речи (в устной и письменной формах), формирование умений обучающихся использовать устную речь по всему спектру коммуникативных ситуаций (задавать вопросы, договариваться, выражать свое мнение, обсуждать мысли</w:t>
      </w:r>
    </w:p>
    <w:p>
      <w:pPr>
        <w:spacing w:after="0" w:line="18" w:lineRule="exact"/>
        <w:rPr>
          <w:rFonts w:ascii="Symbol" w:cs="Symbol" w:eastAsia="Symbol" w:hAnsi="Symbol"/>
          <w:sz w:val="28"/>
          <w:szCs w:val="28"/>
          <w:color w:val="auto"/>
        </w:rPr>
      </w:pPr>
    </w:p>
    <w:p>
      <w:pPr>
        <w:jc w:val="both"/>
        <w:ind w:left="260" w:firstLine="2"/>
        <w:spacing w:after="0" w:line="238" w:lineRule="auto"/>
        <w:tabs>
          <w:tab w:leader="none" w:pos="516" w:val="left"/>
        </w:tabs>
        <w:numPr>
          <w:ilvl w:val="0"/>
          <w:numId w:val="1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чувства, дополнять и уточнять смысл высказывания и др.); применение в образовательно – коррекционном процессе соотношения устной, письменной, устно –дактильной и жестовой речи с учетом особенностей разных категорий глухих детей, обеспечения их качественного образования, развития коммуникативных навыков, социальной адаптации и интеграции в обществе;</w:t>
      </w:r>
    </w:p>
    <w:p>
      <w:pPr>
        <w:spacing w:after="0" w:line="21" w:lineRule="exact"/>
        <w:rPr>
          <w:rFonts w:ascii="Times New Roman" w:cs="Times New Roman" w:eastAsia="Times New Roman" w:hAnsi="Times New Roman"/>
          <w:sz w:val="28"/>
          <w:szCs w:val="28"/>
          <w:color w:val="auto"/>
        </w:rPr>
      </w:pPr>
    </w:p>
    <w:p>
      <w:pPr>
        <w:jc w:val="both"/>
        <w:ind w:left="260" w:firstLine="710"/>
        <w:spacing w:after="0" w:line="233" w:lineRule="auto"/>
        <w:tabs>
          <w:tab w:leader="none" w:pos="1676" w:val="left"/>
        </w:tabs>
        <w:numPr>
          <w:ilvl w:val="1"/>
          <w:numId w:val="10"/>
        </w:numPr>
        <w:rPr>
          <w:rFonts w:ascii="Symbol" w:cs="Symbol" w:eastAsia="Symbol" w:hAnsi="Symbol"/>
          <w:sz w:val="28"/>
          <w:szCs w:val="28"/>
          <w:color w:val="auto"/>
        </w:rPr>
      </w:pPr>
      <w:r>
        <w:rPr>
          <w:rFonts w:ascii="Times New Roman" w:cs="Times New Roman" w:eastAsia="Times New Roman" w:hAnsi="Times New Roman"/>
          <w:sz w:val="28"/>
          <w:szCs w:val="28"/>
          <w:color w:val="auto"/>
        </w:rPr>
        <w:t>использование обучающимися в целях реализации собственных познавательных, социокультурных и коммуникативных потребностей вербальных и невербальных средств коммуникации с учетом владения ими партнерами по общению (в том числе, применение русского жестового языка</w:t>
      </w:r>
    </w:p>
    <w:p>
      <w:pPr>
        <w:spacing w:after="0" w:line="107"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10</w:t>
      </w:r>
    </w:p>
    <w:p>
      <w:pPr>
        <w:sectPr>
          <w:pgSz w:w="11900" w:h="16838" w:orient="portrait"/>
          <w:cols w:equalWidth="0" w:num="1">
            <w:col w:w="9620"/>
          </w:cols>
          <w:pgMar w:left="1440" w:top="1138" w:right="846" w:bottom="896" w:gutter="0" w:footer="0" w:header="0"/>
        </w:sectPr>
      </w:pPr>
    </w:p>
    <w:p>
      <w:pPr>
        <w:ind w:left="260" w:firstLine="2"/>
        <w:spacing w:after="0" w:line="235" w:lineRule="auto"/>
        <w:tabs>
          <w:tab w:leader="none" w:pos="478" w:val="left"/>
        </w:tabs>
        <w:numPr>
          <w:ilvl w:val="0"/>
          <w:numId w:val="1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общении, прежде всего, с лицами, имеющими нарушения слуха), а также с учетом ситуации и задач общения;</w:t>
      </w:r>
    </w:p>
    <w:p>
      <w:pPr>
        <w:spacing w:after="0" w:line="20" w:lineRule="exact"/>
        <w:rPr>
          <w:rFonts w:ascii="Times New Roman" w:cs="Times New Roman" w:eastAsia="Times New Roman" w:hAnsi="Times New Roman"/>
          <w:sz w:val="28"/>
          <w:szCs w:val="28"/>
          <w:color w:val="auto"/>
        </w:rPr>
      </w:pPr>
    </w:p>
    <w:p>
      <w:pPr>
        <w:jc w:val="both"/>
        <w:ind w:left="260" w:firstLine="710"/>
        <w:spacing w:after="0" w:line="236" w:lineRule="auto"/>
        <w:tabs>
          <w:tab w:leader="none" w:pos="1676" w:val="left"/>
        </w:tabs>
        <w:numPr>
          <w:ilvl w:val="1"/>
          <w:numId w:val="11"/>
        </w:numPr>
        <w:rPr>
          <w:rFonts w:ascii="Symbol" w:cs="Symbol" w:eastAsia="Symbol" w:hAnsi="Symbol"/>
          <w:sz w:val="28"/>
          <w:szCs w:val="28"/>
          <w:color w:val="auto"/>
        </w:rPr>
      </w:pPr>
      <w:r>
        <w:rPr>
          <w:rFonts w:ascii="Times New Roman" w:cs="Times New Roman" w:eastAsia="Times New Roman" w:hAnsi="Times New Roman"/>
          <w:sz w:val="28"/>
          <w:szCs w:val="28"/>
          <w:color w:val="auto"/>
        </w:rPr>
        <w:t>систематическая специальная (коррекционная) работа по формированию и развитию речевого слуха, слухозрительного восприятия устной речи, ее произносительной стороны, восприятия неречевых звучаний, включая музыку (с помощью звукоусиливающей аппаратуры); развитие умений пользоваться индивидуальными слуховыми аппаратами или/и кохлеарными иплантами, проводной и беспроводной звукоусиливающей аппаратурой коллективного и индивидуального пользования;</w:t>
      </w:r>
    </w:p>
    <w:p>
      <w:pPr>
        <w:spacing w:after="0" w:line="16" w:lineRule="exact"/>
        <w:rPr>
          <w:rFonts w:ascii="Symbol" w:cs="Symbol" w:eastAsia="Symbol" w:hAnsi="Symbol"/>
          <w:sz w:val="28"/>
          <w:szCs w:val="28"/>
          <w:color w:val="auto"/>
        </w:rPr>
      </w:pPr>
    </w:p>
    <w:p>
      <w:pPr>
        <w:jc w:val="both"/>
        <w:ind w:left="260" w:firstLine="708"/>
        <w:spacing w:after="0" w:line="236"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Только при удовлетворении особых образовательных потребностей каждого обучающегося, можно открыть ему путь к полноценному качественному образованию.</w:t>
      </w:r>
    </w:p>
    <w:p>
      <w:pPr>
        <w:spacing w:after="0" w:line="14" w:lineRule="exact"/>
        <w:rPr>
          <w:rFonts w:ascii="Symbol" w:cs="Symbol" w:eastAsia="Symbol" w:hAnsi="Symbol"/>
          <w:sz w:val="28"/>
          <w:szCs w:val="28"/>
          <w:color w:val="auto"/>
        </w:rPr>
      </w:pPr>
    </w:p>
    <w:p>
      <w:pPr>
        <w:jc w:val="both"/>
        <w:ind w:left="260" w:firstLine="708"/>
        <w:spacing w:after="0" w:line="239"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Неоднородность состава обучающихся и диапазон различий в требуемом уровне и содержании образования обусловливает необходимость разработки дифференцированного стандарта и четырех вариантов АООП НОО, что обеспечивает на практике максимальный охват глухих детей, гарантию удовлетворения как общих, так и их особых образовательных потребностей, преодоление зависимости получения образования от места проживания, вида образовательной организации, тяжести нарушения психического развития, способности к освоению уровня образования, предусмотренного для здоровых сверстников при обязательном учете возможностей и особенностей развития каждого обучающегося, его особых образовательных потребностей.</w:t>
      </w:r>
    </w:p>
    <w:p>
      <w:pPr>
        <w:spacing w:after="0" w:line="16" w:lineRule="exact"/>
        <w:rPr>
          <w:rFonts w:ascii="Symbol" w:cs="Symbol" w:eastAsia="Symbol" w:hAnsi="Symbol"/>
          <w:sz w:val="28"/>
          <w:szCs w:val="28"/>
          <w:color w:val="auto"/>
        </w:rPr>
      </w:pPr>
    </w:p>
    <w:p>
      <w:pPr>
        <w:jc w:val="both"/>
        <w:ind w:left="260" w:firstLine="708"/>
        <w:spacing w:after="0" w:line="236"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Федеральный государственный образовательный стандарт для глухих обучающихся и АООП НОО учитывают современные тенденции в изменении состава этой группы детей.</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9400"/>
        <w:spacing w:after="0"/>
        <w:rPr>
          <w:sz w:val="20"/>
          <w:szCs w:val="20"/>
          <w:color w:val="auto"/>
        </w:rPr>
      </w:pPr>
      <w:r>
        <w:rPr>
          <w:rFonts w:ascii="Calibri" w:cs="Calibri" w:eastAsia="Calibri" w:hAnsi="Calibri"/>
          <w:sz w:val="21"/>
          <w:szCs w:val="21"/>
          <w:color w:val="00000A"/>
        </w:rPr>
        <w:t>11</w:t>
      </w:r>
    </w:p>
    <w:p>
      <w:pPr>
        <w:sectPr>
          <w:pgSz w:w="11900" w:h="16838" w:orient="portrait"/>
          <w:cols w:equalWidth="0" w:num="1">
            <w:col w:w="9620"/>
          </w:cols>
          <w:pgMar w:left="1440" w:top="1138" w:right="846" w:bottom="896" w:gutter="0" w:footer="0" w:header="0"/>
        </w:sectPr>
      </w:pPr>
    </w:p>
    <w:p>
      <w:pPr>
        <w:ind w:left="300" w:right="40" w:firstLine="1253"/>
        <w:spacing w:after="0" w:line="235" w:lineRule="auto"/>
        <w:tabs>
          <w:tab w:leader="none" w:pos="1826" w:val="left"/>
        </w:tabs>
        <w:numPr>
          <w:ilvl w:val="0"/>
          <w:numId w:val="12"/>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ПРИМЕРНАЯ АДАПТИРОВАННАЯ ОСНОВНАЯ ОБЩЕОБРАЗОВАТЕЛЬНАЯ ПРОГРАММА НАЧАЛЬНОГО ОБЩЕГО</w:t>
      </w:r>
    </w:p>
    <w:p>
      <w:pPr>
        <w:spacing w:after="0" w:line="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ОБРАЗОВАНИЯ ГЛУХИХ ОБУЧАЮЩИХСЯ</w:t>
      </w: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(ВАРИАНТ 1.1)</w:t>
      </w:r>
    </w:p>
    <w:p>
      <w:pPr>
        <w:spacing w:after="0" w:line="23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2.1 Целевой раздел</w:t>
      </w:r>
    </w:p>
    <w:p>
      <w:pPr>
        <w:spacing w:after="0" w:line="1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2.1.1. Пояснительная записка</w:t>
      </w:r>
    </w:p>
    <w:p>
      <w:pPr>
        <w:spacing w:after="0" w:line="128" w:lineRule="exact"/>
        <w:rPr>
          <w:sz w:val="20"/>
          <w:szCs w:val="20"/>
          <w:color w:val="auto"/>
        </w:rPr>
      </w:pPr>
    </w:p>
    <w:p>
      <w:pPr>
        <w:jc w:val="both"/>
        <w:ind w:left="260" w:firstLine="708"/>
        <w:spacing w:after="0" w:line="235" w:lineRule="auto"/>
        <w:rPr>
          <w:sz w:val="20"/>
          <w:szCs w:val="20"/>
          <w:color w:val="auto"/>
        </w:rPr>
      </w:pPr>
      <w:r>
        <w:rPr>
          <w:rFonts w:ascii="Times New Roman" w:cs="Times New Roman" w:eastAsia="Times New Roman" w:hAnsi="Times New Roman"/>
          <w:sz w:val="28"/>
          <w:szCs w:val="28"/>
          <w:color w:val="auto"/>
        </w:rPr>
        <w:t>Адаптированная основная общеобразовательная программа начального общего образования глухих обучающихся (вариант 1.1.) разработана в</w:t>
      </w:r>
    </w:p>
    <w:p>
      <w:pPr>
        <w:spacing w:after="0" w:line="15" w:lineRule="exact"/>
        <w:rPr>
          <w:sz w:val="20"/>
          <w:szCs w:val="20"/>
          <w:color w:val="auto"/>
        </w:r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соответствии с требованиями федерального государственного образовательного стандарта начального общего образования для обучающихся с ограниченными возможностями здоровья к структуре адаптированной основной общеобразовательной программы и направлена на формирование общей культуры обучающихся, на их духовно нравственное, социальное, личностное и интеллектуальное развитие, формирование и развитие жизненной компетенции, активности и самостоятельности в познании и общении с людьми с сохранным и нарушенным слухом, в разных видах деятельности, сохранение и укрепление здоровья глухих обучающихся.</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АООП предусматривает решение задач:</w:t>
      </w:r>
    </w:p>
    <w:p>
      <w:pPr>
        <w:spacing w:after="0" w:line="18" w:lineRule="exact"/>
        <w:rPr>
          <w:sz w:val="20"/>
          <w:szCs w:val="20"/>
          <w:color w:val="auto"/>
        </w:rPr>
      </w:pPr>
    </w:p>
    <w:p>
      <w:pPr>
        <w:jc w:val="both"/>
        <w:ind w:left="260" w:firstLine="710"/>
        <w:spacing w:after="0" w:line="231" w:lineRule="auto"/>
        <w:tabs>
          <w:tab w:leader="none" w:pos="1676" w:val="left"/>
        </w:tabs>
        <w:numPr>
          <w:ilvl w:val="1"/>
          <w:numId w:val="13"/>
        </w:numPr>
        <w:rPr>
          <w:rFonts w:ascii="Symbol" w:cs="Symbol" w:eastAsia="Symbol" w:hAnsi="Symbol"/>
          <w:sz w:val="28"/>
          <w:szCs w:val="28"/>
          <w:color w:val="auto"/>
        </w:rPr>
      </w:pPr>
      <w:r>
        <w:rPr>
          <w:rFonts w:ascii="Times New Roman" w:cs="Times New Roman" w:eastAsia="Times New Roman" w:hAnsi="Times New Roman"/>
          <w:sz w:val="28"/>
          <w:szCs w:val="28"/>
          <w:color w:val="auto"/>
        </w:rPr>
        <w:t>создания благоприятных условий для реализации особых образовательных потребностей глухих обучающихся при совместном обучении с нормативно развивающимися сверстниками;</w:t>
      </w:r>
    </w:p>
    <w:p>
      <w:pPr>
        <w:spacing w:after="0" w:line="1" w:lineRule="exact"/>
        <w:rPr>
          <w:rFonts w:ascii="Symbol" w:cs="Symbol" w:eastAsia="Symbol" w:hAnsi="Symbol"/>
          <w:sz w:val="28"/>
          <w:szCs w:val="28"/>
          <w:color w:val="auto"/>
        </w:rPr>
      </w:pPr>
    </w:p>
    <w:p>
      <w:pPr>
        <w:ind w:left="1680" w:hanging="710"/>
        <w:spacing w:after="0" w:line="230" w:lineRule="auto"/>
        <w:tabs>
          <w:tab w:leader="none" w:pos="1680" w:val="left"/>
        </w:tabs>
        <w:numPr>
          <w:ilvl w:val="1"/>
          <w:numId w:val="13"/>
        </w:numPr>
        <w:rPr>
          <w:rFonts w:ascii="Symbol" w:cs="Symbol" w:eastAsia="Symbol" w:hAnsi="Symbol"/>
          <w:sz w:val="28"/>
          <w:szCs w:val="28"/>
          <w:color w:val="auto"/>
        </w:rPr>
      </w:pPr>
      <w:r>
        <w:rPr>
          <w:rFonts w:ascii="Times New Roman" w:cs="Times New Roman" w:eastAsia="Times New Roman" w:hAnsi="Times New Roman"/>
          <w:sz w:val="28"/>
          <w:szCs w:val="28"/>
          <w:color w:val="auto"/>
        </w:rPr>
        <w:t>специальной организации образовательной среды в соответствии</w:t>
      </w:r>
    </w:p>
    <w:p>
      <w:pPr>
        <w:spacing w:after="0" w:line="19" w:lineRule="exact"/>
        <w:rPr>
          <w:rFonts w:ascii="Symbol" w:cs="Symbol" w:eastAsia="Symbol" w:hAnsi="Symbol"/>
          <w:sz w:val="28"/>
          <w:szCs w:val="28"/>
          <w:color w:val="auto"/>
        </w:rPr>
      </w:pPr>
    </w:p>
    <w:p>
      <w:pPr>
        <w:ind w:left="260" w:firstLine="2"/>
        <w:spacing w:after="0" w:line="232" w:lineRule="auto"/>
        <w:tabs>
          <w:tab w:leader="none" w:pos="699" w:val="left"/>
        </w:tabs>
        <w:numPr>
          <w:ilvl w:val="0"/>
          <w:numId w:val="1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особыми образовательными потребностями глухих обучающихся, индивидуальными особенностями здоровья;</w:t>
      </w:r>
    </w:p>
    <w:p>
      <w:pPr>
        <w:spacing w:after="0" w:line="19" w:lineRule="exact"/>
        <w:rPr>
          <w:rFonts w:ascii="Times New Roman" w:cs="Times New Roman" w:eastAsia="Times New Roman" w:hAnsi="Times New Roman"/>
          <w:sz w:val="28"/>
          <w:szCs w:val="28"/>
          <w:color w:val="auto"/>
        </w:rPr>
      </w:pPr>
    </w:p>
    <w:p>
      <w:pPr>
        <w:jc w:val="both"/>
        <w:ind w:left="260" w:firstLine="710"/>
        <w:spacing w:after="0" w:line="231" w:lineRule="auto"/>
        <w:tabs>
          <w:tab w:leader="none" w:pos="1676" w:val="left"/>
        </w:tabs>
        <w:numPr>
          <w:ilvl w:val="1"/>
          <w:numId w:val="13"/>
        </w:numPr>
        <w:rPr>
          <w:rFonts w:ascii="Symbol" w:cs="Symbol" w:eastAsia="Symbol" w:hAnsi="Symbol"/>
          <w:sz w:val="28"/>
          <w:szCs w:val="28"/>
          <w:color w:val="auto"/>
        </w:rPr>
      </w:pPr>
      <w:r>
        <w:rPr>
          <w:rFonts w:ascii="Times New Roman" w:cs="Times New Roman" w:eastAsia="Times New Roman" w:hAnsi="Times New Roman"/>
          <w:sz w:val="28"/>
          <w:szCs w:val="28"/>
          <w:color w:val="auto"/>
        </w:rPr>
        <w:t>обеспечения психолого-педагогической помощи обучающимся в овладении содержанием образовательной программы начального общего образования;</w:t>
      </w:r>
    </w:p>
    <w:p>
      <w:pPr>
        <w:spacing w:after="0" w:line="19" w:lineRule="exact"/>
        <w:rPr>
          <w:rFonts w:ascii="Symbol" w:cs="Symbol" w:eastAsia="Symbol" w:hAnsi="Symbol"/>
          <w:sz w:val="28"/>
          <w:szCs w:val="28"/>
          <w:color w:val="auto"/>
        </w:rPr>
      </w:pPr>
    </w:p>
    <w:p>
      <w:pPr>
        <w:jc w:val="both"/>
        <w:ind w:left="260" w:firstLine="710"/>
        <w:spacing w:after="0" w:line="231" w:lineRule="auto"/>
        <w:tabs>
          <w:tab w:leader="none" w:pos="1676" w:val="left"/>
        </w:tabs>
        <w:numPr>
          <w:ilvl w:val="1"/>
          <w:numId w:val="13"/>
        </w:numPr>
        <w:rPr>
          <w:rFonts w:ascii="Symbol" w:cs="Symbol" w:eastAsia="Symbol" w:hAnsi="Symbol"/>
          <w:sz w:val="28"/>
          <w:szCs w:val="28"/>
          <w:color w:val="auto"/>
        </w:rPr>
      </w:pPr>
      <w:r>
        <w:rPr>
          <w:rFonts w:ascii="Times New Roman" w:cs="Times New Roman" w:eastAsia="Times New Roman" w:hAnsi="Times New Roman"/>
          <w:sz w:val="28"/>
          <w:szCs w:val="28"/>
          <w:color w:val="auto"/>
        </w:rPr>
        <w:t>обеспечения специальной психолого-педагогической помощью в формировании полноценной жизненной компетенции обучающихся, развития коммуникативных и познавательных возможностей;</w:t>
      </w:r>
    </w:p>
    <w:p>
      <w:pPr>
        <w:spacing w:after="0" w:line="22" w:lineRule="exact"/>
        <w:rPr>
          <w:rFonts w:ascii="Symbol" w:cs="Symbol" w:eastAsia="Symbol" w:hAnsi="Symbol"/>
          <w:sz w:val="28"/>
          <w:szCs w:val="28"/>
          <w:color w:val="auto"/>
        </w:rPr>
      </w:pPr>
    </w:p>
    <w:p>
      <w:pPr>
        <w:ind w:left="260" w:firstLine="710"/>
        <w:spacing w:after="0" w:line="227" w:lineRule="auto"/>
        <w:tabs>
          <w:tab w:leader="none" w:pos="1676" w:val="left"/>
        </w:tabs>
        <w:numPr>
          <w:ilvl w:val="1"/>
          <w:numId w:val="13"/>
        </w:numPr>
        <w:rPr>
          <w:rFonts w:ascii="Symbol" w:cs="Symbol" w:eastAsia="Symbol" w:hAnsi="Symbol"/>
          <w:sz w:val="28"/>
          <w:szCs w:val="28"/>
          <w:color w:val="auto"/>
        </w:rPr>
      </w:pPr>
      <w:r>
        <w:rPr>
          <w:rFonts w:ascii="Times New Roman" w:cs="Times New Roman" w:eastAsia="Times New Roman" w:hAnsi="Times New Roman"/>
          <w:sz w:val="28"/>
          <w:szCs w:val="28"/>
          <w:color w:val="auto"/>
        </w:rPr>
        <w:t>оказания непрерывной консультативно-методической помощи родителям (законным представителям) глухих обучающихся.</w:t>
      </w:r>
    </w:p>
    <w:p>
      <w:pPr>
        <w:spacing w:after="0" w:line="19" w:lineRule="exact"/>
        <w:rPr>
          <w:rFonts w:ascii="Symbol" w:cs="Symbol" w:eastAsia="Symbol" w:hAnsi="Symbol"/>
          <w:sz w:val="28"/>
          <w:szCs w:val="28"/>
          <w:color w:val="auto"/>
        </w:rPr>
      </w:pPr>
    </w:p>
    <w:p>
      <w:pPr>
        <w:ind w:left="260" w:firstLine="708"/>
        <w:spacing w:after="0" w:line="235" w:lineRule="auto"/>
        <w:rPr>
          <w:rFonts w:ascii="Symbol" w:cs="Symbol" w:eastAsia="Symbol" w:hAnsi="Symbol"/>
          <w:sz w:val="28"/>
          <w:szCs w:val="28"/>
          <w:color w:val="auto"/>
        </w:rPr>
      </w:pPr>
      <w:r>
        <w:rPr>
          <w:rFonts w:ascii="Times New Roman" w:cs="Times New Roman" w:eastAsia="Times New Roman" w:hAnsi="Times New Roman"/>
          <w:sz w:val="28"/>
          <w:szCs w:val="28"/>
          <w:b w:val="1"/>
          <w:bCs w:val="1"/>
          <w:color w:val="auto"/>
        </w:rPr>
        <w:t>Принципы и подходы к формированию адаптированной основной общеобразовательной программы начального общего образования</w:t>
      </w:r>
    </w:p>
    <w:p>
      <w:pPr>
        <w:ind w:left="980"/>
        <w:spacing w:after="0" w:line="236"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Представлены в разделе 1. Общие положения.</w:t>
      </w:r>
    </w:p>
    <w:p>
      <w:pPr>
        <w:spacing w:after="0" w:line="18" w:lineRule="exact"/>
        <w:rPr>
          <w:rFonts w:ascii="Symbol" w:cs="Symbol" w:eastAsia="Symbol" w:hAnsi="Symbol"/>
          <w:sz w:val="28"/>
          <w:szCs w:val="28"/>
          <w:color w:val="auto"/>
        </w:rPr>
      </w:pPr>
    </w:p>
    <w:p>
      <w:pPr>
        <w:ind w:left="260" w:firstLine="708"/>
        <w:spacing w:after="0" w:line="234" w:lineRule="auto"/>
        <w:rPr>
          <w:rFonts w:ascii="Symbol" w:cs="Symbol" w:eastAsia="Symbol" w:hAnsi="Symbol"/>
          <w:sz w:val="28"/>
          <w:szCs w:val="28"/>
          <w:color w:val="auto"/>
        </w:rPr>
      </w:pPr>
      <w:r>
        <w:rPr>
          <w:rFonts w:ascii="Times New Roman" w:cs="Times New Roman" w:eastAsia="Times New Roman" w:hAnsi="Times New Roman"/>
          <w:sz w:val="28"/>
          <w:szCs w:val="28"/>
          <w:b w:val="1"/>
          <w:bCs w:val="1"/>
          <w:color w:val="auto"/>
        </w:rPr>
        <w:t>Общая характеристика адаптированной основной общеобразовательной программы начального общего образования</w:t>
      </w:r>
    </w:p>
    <w:p>
      <w:pPr>
        <w:spacing w:after="0" w:line="12" w:lineRule="exact"/>
        <w:rPr>
          <w:rFonts w:ascii="Symbol" w:cs="Symbol" w:eastAsia="Symbol" w:hAnsi="Symbol"/>
          <w:sz w:val="28"/>
          <w:szCs w:val="28"/>
          <w:color w:val="auto"/>
        </w:rPr>
      </w:pPr>
    </w:p>
    <w:p>
      <w:pPr>
        <w:jc w:val="both"/>
        <w:ind w:left="260" w:firstLine="708"/>
        <w:spacing w:after="0" w:line="237"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Вариант 1.1. предполагает, что глухой обучающийся получает образование, полностью соответствующее по итоговым достижениям к моменту завершения обучения, образованию слышащих сверстников, находясь в их среде и в те же сроки обучения (1 - 4 классы).</w:t>
      </w:r>
    </w:p>
    <w:p>
      <w:pPr>
        <w:spacing w:after="0" w:line="291" w:lineRule="exact"/>
        <w:rPr>
          <w:sz w:val="20"/>
          <w:szCs w:val="20"/>
          <w:color w:val="auto"/>
        </w:rPr>
      </w:pPr>
    </w:p>
    <w:p>
      <w:pPr>
        <w:ind w:left="9400"/>
        <w:spacing w:after="0"/>
        <w:rPr>
          <w:sz w:val="20"/>
          <w:szCs w:val="20"/>
          <w:color w:val="auto"/>
        </w:rPr>
      </w:pPr>
      <w:r>
        <w:rPr>
          <w:rFonts w:ascii="Calibri" w:cs="Calibri" w:eastAsia="Calibri" w:hAnsi="Calibri"/>
          <w:sz w:val="21"/>
          <w:szCs w:val="21"/>
          <w:color w:val="00000A"/>
        </w:rPr>
        <w:t>12</w:t>
      </w:r>
    </w:p>
    <w:p>
      <w:pPr>
        <w:sectPr>
          <w:pgSz w:w="11900" w:h="16838" w:orient="portrait"/>
          <w:cols w:equalWidth="0" w:num="1">
            <w:col w:w="9620"/>
          </w:cols>
          <w:pgMar w:left="1440" w:top="1143" w:right="846" w:bottom="896" w:gutter="0" w:footer="0" w:header="0"/>
        </w:sectPr>
      </w:pPr>
    </w:p>
    <w:p>
      <w:pPr>
        <w:jc w:val="both"/>
        <w:ind w:left="260" w:firstLine="708"/>
        <w:spacing w:after="0" w:line="239" w:lineRule="auto"/>
        <w:rPr>
          <w:sz w:val="20"/>
          <w:szCs w:val="20"/>
          <w:color w:val="auto"/>
        </w:rPr>
      </w:pPr>
      <w:r>
        <w:rPr>
          <w:rFonts w:ascii="Times New Roman" w:cs="Times New Roman" w:eastAsia="Times New Roman" w:hAnsi="Times New Roman"/>
          <w:sz w:val="28"/>
          <w:szCs w:val="28"/>
          <w:color w:val="auto"/>
        </w:rPr>
        <w:t>Обязательным является систематическая специальная и психолого-педагогическая поддержка коллектива учителей, родителей, детского коллектива и самого обучающегося. Основными направлениями в специальной поддержке являются: удовлетворение особых образовательных потребностей обучающихся с нарушением слуха; коррекционная помощь в овладении базовым содержанием обучения; развитие слухозрительного и слухового восприятия и произносительной стороны речи; развитие сознательного использования речевых возможностей в разных условиях общения для реализации полноценных социальных связей с окружающими людьми.</w:t>
      </w:r>
    </w:p>
    <w:p>
      <w:pPr>
        <w:spacing w:after="0" w:line="15" w:lineRule="exact"/>
        <w:rPr>
          <w:sz w:val="20"/>
          <w:szCs w:val="20"/>
          <w:color w:val="auto"/>
        </w:rPr>
      </w:pPr>
    </w:p>
    <w:p>
      <w:pPr>
        <w:jc w:val="both"/>
        <w:ind w:left="260" w:firstLine="708"/>
        <w:spacing w:after="0" w:line="234" w:lineRule="auto"/>
        <w:rPr>
          <w:sz w:val="20"/>
          <w:szCs w:val="20"/>
          <w:color w:val="auto"/>
        </w:rPr>
      </w:pPr>
      <w:r>
        <w:rPr>
          <w:rFonts w:ascii="Times New Roman" w:cs="Times New Roman" w:eastAsia="Times New Roman" w:hAnsi="Times New Roman"/>
          <w:sz w:val="28"/>
          <w:szCs w:val="28"/>
          <w:color w:val="auto"/>
        </w:rPr>
        <w:t>Психолого-педагогическая поддержка предполагает: помощь в формировании полноценных социальных (жизненных) компетенций,</w:t>
      </w:r>
    </w:p>
    <w:p>
      <w:pPr>
        <w:spacing w:after="0" w:line="15" w:lineRule="exact"/>
        <w:rPr>
          <w:sz w:val="20"/>
          <w:szCs w:val="20"/>
          <w:color w:val="auto"/>
        </w:r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развитие адекватных отношений между ребенком, учителями, одноклассниками и другими обучающимися, родителями; работу по профилактике внутриличностных и межличностных конфликтов в классе, школе, поддержанию эмоционально комфортной обстановки; создание условий успешного овладения учебной деятельностью с целью предупреждения негативного отношения обучающегося к ситуации школьного обучения в целом.</w:t>
      </w:r>
    </w:p>
    <w:p>
      <w:pPr>
        <w:spacing w:after="0" w:line="19" w:lineRule="exact"/>
        <w:rPr>
          <w:sz w:val="20"/>
          <w:szCs w:val="20"/>
          <w:color w:val="auto"/>
        </w:rPr>
      </w:pPr>
    </w:p>
    <w:p>
      <w:pPr>
        <w:jc w:val="both"/>
        <w:ind w:left="260" w:firstLine="710"/>
        <w:spacing w:after="0" w:line="237" w:lineRule="auto"/>
        <w:tabs>
          <w:tab w:leader="none" w:pos="1433" w:val="left"/>
        </w:tabs>
        <w:numPr>
          <w:ilvl w:val="1"/>
          <w:numId w:val="1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структуру АООП НОО обязательно включается Программа коррекционной работы, направленная на обеспечение слухоречевого развития, преодоление коммуникативных барьеров и поддержку в освоении АООП.</w:t>
      </w:r>
    </w:p>
    <w:p>
      <w:pPr>
        <w:spacing w:after="0" w:line="17" w:lineRule="exact"/>
        <w:rPr>
          <w:rFonts w:ascii="Times New Roman" w:cs="Times New Roman" w:eastAsia="Times New Roman" w:hAnsi="Times New Roman"/>
          <w:sz w:val="28"/>
          <w:szCs w:val="28"/>
          <w:color w:val="auto"/>
        </w:rPr>
      </w:pPr>
    </w:p>
    <w:p>
      <w:pPr>
        <w:jc w:val="both"/>
        <w:ind w:left="260" w:firstLine="708"/>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Осваивая адаптированную основную общеобразовательную программу, глухой обучающийся имеет право на прохождение текущей, промежуточной</w:t>
      </w:r>
    </w:p>
    <w:p>
      <w:pPr>
        <w:spacing w:after="0" w:line="2" w:lineRule="exact"/>
        <w:rPr>
          <w:rFonts w:ascii="Times New Roman" w:cs="Times New Roman" w:eastAsia="Times New Roman" w:hAnsi="Times New Roman"/>
          <w:sz w:val="28"/>
          <w:szCs w:val="28"/>
          <w:color w:val="auto"/>
        </w:rPr>
      </w:pPr>
    </w:p>
    <w:p>
      <w:pPr>
        <w:ind w:left="480" w:hanging="218"/>
        <w:spacing w:after="0" w:line="201" w:lineRule="auto"/>
        <w:tabs>
          <w:tab w:leader="none" w:pos="480" w:val="left"/>
        </w:tabs>
        <w:numPr>
          <w:ilvl w:val="0"/>
          <w:numId w:val="1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государственной итоговой аттестации в иных формах</w:t>
      </w:r>
      <w:r>
        <w:rPr>
          <w:rFonts w:ascii="Times New Roman" w:cs="Times New Roman" w:eastAsia="Times New Roman" w:hAnsi="Times New Roman"/>
          <w:sz w:val="36"/>
          <w:szCs w:val="36"/>
          <w:color w:val="auto"/>
          <w:vertAlign w:val="superscript"/>
        </w:rPr>
        <w:t>1</w:t>
      </w:r>
      <w:r>
        <w:rPr>
          <w:rFonts w:ascii="Times New Roman" w:cs="Times New Roman" w:eastAsia="Times New Roman" w:hAnsi="Times New Roman"/>
          <w:sz w:val="28"/>
          <w:szCs w:val="28"/>
          <w:color w:val="auto"/>
        </w:rPr>
        <w:t>.</w:t>
      </w:r>
    </w:p>
    <w:p>
      <w:pPr>
        <w:spacing w:after="0" w:line="1" w:lineRule="exact"/>
        <w:rPr>
          <w:sz w:val="20"/>
          <w:szCs w:val="20"/>
          <w:color w:val="auto"/>
        </w:rPr>
      </w:pPr>
    </w:p>
    <w:p>
      <w:pPr>
        <w:jc w:val="both"/>
        <w:ind w:left="260" w:firstLine="708"/>
        <w:spacing w:after="0" w:line="236" w:lineRule="auto"/>
        <w:rPr>
          <w:sz w:val="20"/>
          <w:szCs w:val="20"/>
          <w:color w:val="auto"/>
        </w:rPr>
      </w:pPr>
      <w:r>
        <w:rPr>
          <w:rFonts w:ascii="Times New Roman" w:cs="Times New Roman" w:eastAsia="Times New Roman" w:hAnsi="Times New Roman"/>
          <w:sz w:val="28"/>
          <w:szCs w:val="28"/>
          <w:color w:val="auto"/>
        </w:rPr>
        <w:t>Обязательной является систематическая специальная психолого-педагогическая помощь – создание условий для реализации особых образовательных потребностей, специальная психолого-педагогическая помощь в формировании полноценной жизненной компетенции (включая навыки коммуникации).</w:t>
      </w:r>
    </w:p>
    <w:p>
      <w:pPr>
        <w:spacing w:after="0" w:line="15"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Коррекционно-развивающая область является обязательной частью внеурочной деятельности, поддерживающей процесс освоения содержания АООП НОО.</w:t>
      </w:r>
    </w:p>
    <w:p>
      <w:pPr>
        <w:spacing w:after="0" w:line="13" w:lineRule="exact"/>
        <w:rPr>
          <w:sz w:val="20"/>
          <w:szCs w:val="20"/>
          <w:color w:val="auto"/>
        </w:rPr>
      </w:pPr>
    </w:p>
    <w:p>
      <w:pPr>
        <w:jc w:val="both"/>
        <w:ind w:left="260" w:firstLine="708"/>
        <w:spacing w:after="0" w:line="236" w:lineRule="auto"/>
        <w:rPr>
          <w:sz w:val="20"/>
          <w:szCs w:val="20"/>
          <w:color w:val="auto"/>
        </w:rPr>
      </w:pPr>
      <w:r>
        <w:rPr>
          <w:rFonts w:ascii="Times New Roman" w:cs="Times New Roman" w:eastAsia="Times New Roman" w:hAnsi="Times New Roman"/>
          <w:sz w:val="28"/>
          <w:szCs w:val="28"/>
          <w:color w:val="auto"/>
        </w:rPr>
        <w:t>Содержание коррекционно-развивающей работы для каждого обучающегося определяется с учетом его особых образовательных потребностей на основе рекомендаций ПМПК, ИПР.</w:t>
      </w:r>
    </w:p>
    <w:p>
      <w:pPr>
        <w:spacing w:after="0" w:line="20" w:lineRule="exact"/>
        <w:rPr>
          <w:sz w:val="20"/>
          <w:szCs w:val="20"/>
          <w:color w:val="auto"/>
        </w:rPr>
      </w:pPr>
    </w:p>
    <w:p>
      <w:pPr>
        <w:jc w:val="right"/>
        <w:ind w:left="260"/>
        <w:spacing w:after="0" w:line="235" w:lineRule="auto"/>
        <w:rPr>
          <w:sz w:val="20"/>
          <w:szCs w:val="20"/>
          <w:color w:val="auto"/>
        </w:rPr>
      </w:pPr>
      <w:r>
        <w:rPr>
          <w:rFonts w:ascii="Times New Roman" w:cs="Times New Roman" w:eastAsia="Times New Roman" w:hAnsi="Times New Roman"/>
          <w:sz w:val="28"/>
          <w:szCs w:val="28"/>
          <w:b w:val="1"/>
          <w:bCs w:val="1"/>
          <w:color w:val="auto"/>
        </w:rPr>
        <w:t xml:space="preserve">Психолого-педагогическая характеристика глухих обучающихся. </w:t>
      </w:r>
      <w:r>
        <w:rPr>
          <w:rFonts w:ascii="Times New Roman" w:cs="Times New Roman" w:eastAsia="Times New Roman" w:hAnsi="Times New Roman"/>
          <w:sz w:val="28"/>
          <w:szCs w:val="28"/>
          <w:color w:val="auto"/>
        </w:rPr>
        <w:t>АООП  (вариант  1.1.)  адресована  глухим  детям  (со  слуховыми аппаратами и/или имплантами), которые достигают к моменту поступления в</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161925</wp:posOffset>
                </wp:positionV>
                <wp:extent cx="1828800"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12.75pt" to="157.1pt,12.75pt" o:allowincell="f" strokecolor="#000000" strokeweight="0.7199pt"/>
            </w:pict>
          </mc:Fallback>
        </mc:AlternateContent>
      </w:r>
    </w:p>
    <w:p>
      <w:pPr>
        <w:spacing w:after="0" w:line="361" w:lineRule="exact"/>
        <w:rPr>
          <w:sz w:val="20"/>
          <w:szCs w:val="20"/>
          <w:color w:val="auto"/>
        </w:rPr>
      </w:pPr>
    </w:p>
    <w:p>
      <w:pPr>
        <w:ind w:left="260" w:right="20" w:firstLine="2"/>
        <w:spacing w:after="0" w:line="213" w:lineRule="auto"/>
        <w:tabs>
          <w:tab w:leader="none" w:pos="382" w:val="left"/>
        </w:tabs>
        <w:numPr>
          <w:ilvl w:val="0"/>
          <w:numId w:val="15"/>
        </w:numPr>
        <w:rPr>
          <w:rFonts w:ascii="Calibri" w:cs="Calibri" w:eastAsia="Calibri" w:hAnsi="Calibri"/>
          <w:sz w:val="26"/>
          <w:szCs w:val="26"/>
          <w:color w:val="auto"/>
          <w:vertAlign w:val="superscript"/>
        </w:rPr>
      </w:pPr>
      <w:r>
        <w:rPr>
          <w:rFonts w:ascii="Times New Roman" w:cs="Times New Roman" w:eastAsia="Times New Roman" w:hAnsi="Times New Roman"/>
          <w:sz w:val="20"/>
          <w:szCs w:val="20"/>
          <w:color w:val="auto"/>
        </w:rPr>
        <w:t>Пункт 13 статьи 59 Федерального закона Российской Федерации «Об образовании в Российской Федерации»N 273-ФЗ (в ред. Федеральных законов от 07.05.2013 N 99-ФЗ, от 23.07.2013 N 203-ФЗ).</w:t>
      </w:r>
    </w:p>
    <w:p>
      <w:pPr>
        <w:spacing w:after="0" w:line="250" w:lineRule="exact"/>
        <w:rPr>
          <w:sz w:val="20"/>
          <w:szCs w:val="20"/>
          <w:color w:val="auto"/>
        </w:rPr>
      </w:pPr>
    </w:p>
    <w:p>
      <w:pPr>
        <w:ind w:left="9400"/>
        <w:spacing w:after="0"/>
        <w:rPr>
          <w:sz w:val="20"/>
          <w:szCs w:val="20"/>
          <w:color w:val="auto"/>
        </w:rPr>
      </w:pPr>
      <w:r>
        <w:rPr>
          <w:rFonts w:ascii="Calibri" w:cs="Calibri" w:eastAsia="Calibri" w:hAnsi="Calibri"/>
          <w:sz w:val="21"/>
          <w:szCs w:val="21"/>
          <w:color w:val="00000A"/>
        </w:rPr>
        <w:t>13</w:t>
      </w:r>
    </w:p>
    <w:p>
      <w:pPr>
        <w:sectPr>
          <w:pgSz w:w="11900" w:h="16838" w:orient="portrait"/>
          <w:cols w:equalWidth="0" w:num="1">
            <w:col w:w="9620"/>
          </w:cols>
          <w:pgMar w:left="1440" w:top="1138" w:right="846" w:bottom="896" w:gutter="0" w:footer="0" w:header="0"/>
        </w:sect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школу уровня психофизического развития (в том числе и речевого), близкого возрастной норме, имеют положительный опыт общения со слышащими сверстниками, понимают простую обращенную устную речь, при этом собственная речь внятная, понятная собеседнику (допустимы нарушения произносительной стороны речи, лексико-грамматического строя, не влияющие на общее понимание смысла собеседником).</w:t>
      </w:r>
    </w:p>
    <w:p>
      <w:pPr>
        <w:spacing w:after="0" w:line="21" w:lineRule="exact"/>
        <w:rPr>
          <w:sz w:val="20"/>
          <w:szCs w:val="20"/>
          <w:color w:val="auto"/>
        </w:rPr>
      </w:pPr>
    </w:p>
    <w:p>
      <w:pPr>
        <w:ind w:left="980"/>
        <w:spacing w:after="0" w:line="233" w:lineRule="auto"/>
        <w:rPr>
          <w:sz w:val="20"/>
          <w:szCs w:val="20"/>
          <w:color w:val="auto"/>
        </w:rPr>
      </w:pPr>
      <w:r>
        <w:rPr>
          <w:rFonts w:ascii="Times New Roman" w:cs="Times New Roman" w:eastAsia="Times New Roman" w:hAnsi="Times New Roman"/>
          <w:sz w:val="28"/>
          <w:szCs w:val="28"/>
          <w:b w:val="1"/>
          <w:bCs w:val="1"/>
          <w:color w:val="auto"/>
        </w:rPr>
        <w:t xml:space="preserve">Особые образовательные потребности глухих обучающихся </w:t>
      </w:r>
      <w:r>
        <w:rPr>
          <w:rFonts w:ascii="Times New Roman" w:cs="Times New Roman" w:eastAsia="Times New Roman" w:hAnsi="Times New Roman"/>
          <w:sz w:val="28"/>
          <w:szCs w:val="28"/>
          <w:color w:val="auto"/>
        </w:rPr>
        <w:t>Особые образовательные потребности различаются у глухих детей</w:t>
      </w:r>
    </w:p>
    <w:p>
      <w:pPr>
        <w:spacing w:after="0" w:line="16" w:lineRule="exact"/>
        <w:rPr>
          <w:sz w:val="20"/>
          <w:szCs w:val="20"/>
          <w:color w:val="auto"/>
        </w:r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разных категорий, поскольку задаются спецификой нарушения, уровнем общего и речевого развития, определяют особую логику построения учебного процесса, находят своё отражение в структуре и содержании образования. Наряду с этим можно выделить особые по своему характеру потребности, свойственные всем обучающимся с ограниченными возможностями:</w:t>
      </w:r>
    </w:p>
    <w:p>
      <w:pPr>
        <w:spacing w:after="0" w:line="22" w:lineRule="exact"/>
        <w:rPr>
          <w:sz w:val="20"/>
          <w:szCs w:val="20"/>
          <w:color w:val="auto"/>
        </w:rPr>
      </w:pPr>
    </w:p>
    <w:p>
      <w:pPr>
        <w:ind w:left="260" w:firstLine="710"/>
        <w:spacing w:after="0" w:line="227" w:lineRule="auto"/>
        <w:tabs>
          <w:tab w:leader="none" w:pos="1676" w:val="left"/>
        </w:tabs>
        <w:numPr>
          <w:ilvl w:val="0"/>
          <w:numId w:val="16"/>
        </w:numPr>
        <w:rPr>
          <w:rFonts w:ascii="Symbol" w:cs="Symbol" w:eastAsia="Symbol" w:hAnsi="Symbol"/>
          <w:sz w:val="28"/>
          <w:szCs w:val="28"/>
          <w:color w:val="auto"/>
        </w:rPr>
      </w:pPr>
      <w:r>
        <w:rPr>
          <w:rFonts w:ascii="Times New Roman" w:cs="Times New Roman" w:eastAsia="Times New Roman" w:hAnsi="Times New Roman"/>
          <w:sz w:val="28"/>
          <w:szCs w:val="28"/>
          <w:color w:val="auto"/>
        </w:rPr>
        <w:t>специальное обучение должно начинаться сразу же после выявления первичного нарушения развития;</w:t>
      </w:r>
    </w:p>
    <w:p>
      <w:pPr>
        <w:spacing w:after="0" w:line="19" w:lineRule="exact"/>
        <w:rPr>
          <w:rFonts w:ascii="Symbol" w:cs="Symbol" w:eastAsia="Symbol" w:hAnsi="Symbol"/>
          <w:sz w:val="28"/>
          <w:szCs w:val="28"/>
          <w:color w:val="auto"/>
        </w:rPr>
      </w:pPr>
    </w:p>
    <w:p>
      <w:pPr>
        <w:jc w:val="both"/>
        <w:ind w:left="260" w:firstLine="710"/>
        <w:spacing w:after="0" w:line="231" w:lineRule="auto"/>
        <w:tabs>
          <w:tab w:leader="none" w:pos="1676" w:val="left"/>
        </w:tabs>
        <w:numPr>
          <w:ilvl w:val="0"/>
          <w:numId w:val="16"/>
        </w:numPr>
        <w:rPr>
          <w:rFonts w:ascii="Symbol" w:cs="Symbol" w:eastAsia="Symbol" w:hAnsi="Symbol"/>
          <w:sz w:val="28"/>
          <w:szCs w:val="28"/>
          <w:color w:val="auto"/>
        </w:rPr>
      </w:pPr>
      <w:r>
        <w:rPr>
          <w:rFonts w:ascii="Times New Roman" w:cs="Times New Roman" w:eastAsia="Times New Roman" w:hAnsi="Times New Roman"/>
          <w:sz w:val="28"/>
          <w:szCs w:val="28"/>
          <w:color w:val="auto"/>
        </w:rPr>
        <w:t>требуется введение в содержание обучения специальных разделов, не присутствующих в Программе, адресованной нормально развивающимся сверстникам;</w:t>
      </w:r>
    </w:p>
    <w:p>
      <w:pPr>
        <w:spacing w:after="0" w:line="19" w:lineRule="exact"/>
        <w:rPr>
          <w:rFonts w:ascii="Symbol" w:cs="Symbol" w:eastAsia="Symbol" w:hAnsi="Symbol"/>
          <w:sz w:val="28"/>
          <w:szCs w:val="28"/>
          <w:color w:val="auto"/>
        </w:rPr>
      </w:pPr>
    </w:p>
    <w:p>
      <w:pPr>
        <w:jc w:val="both"/>
        <w:ind w:left="260" w:firstLine="710"/>
        <w:spacing w:after="0" w:line="231" w:lineRule="auto"/>
        <w:tabs>
          <w:tab w:leader="none" w:pos="1676" w:val="left"/>
        </w:tabs>
        <w:numPr>
          <w:ilvl w:val="0"/>
          <w:numId w:val="16"/>
        </w:numPr>
        <w:rPr>
          <w:rFonts w:ascii="Symbol" w:cs="Symbol" w:eastAsia="Symbol" w:hAnsi="Symbol"/>
          <w:sz w:val="28"/>
          <w:szCs w:val="28"/>
          <w:color w:val="auto"/>
        </w:rPr>
      </w:pPr>
      <w:r>
        <w:rPr>
          <w:rFonts w:ascii="Times New Roman" w:cs="Times New Roman" w:eastAsia="Times New Roman" w:hAnsi="Times New Roman"/>
          <w:sz w:val="28"/>
          <w:szCs w:val="28"/>
          <w:color w:val="auto"/>
        </w:rPr>
        <w:t>необходимо использование специальных методов, приёмов и средств обучения (в том числе специализированных компьютерных технологий), обеспечивающих реализацию «обходных путей» обучения;</w:t>
      </w:r>
    </w:p>
    <w:p>
      <w:pPr>
        <w:spacing w:after="0" w:line="22" w:lineRule="exact"/>
        <w:rPr>
          <w:rFonts w:ascii="Symbol" w:cs="Symbol" w:eastAsia="Symbol" w:hAnsi="Symbol"/>
          <w:sz w:val="28"/>
          <w:szCs w:val="28"/>
          <w:color w:val="auto"/>
        </w:rPr>
      </w:pPr>
    </w:p>
    <w:p>
      <w:pPr>
        <w:jc w:val="both"/>
        <w:ind w:left="260" w:firstLine="710"/>
        <w:spacing w:after="0" w:line="231" w:lineRule="auto"/>
        <w:tabs>
          <w:tab w:leader="none" w:pos="1676" w:val="left"/>
        </w:tabs>
        <w:numPr>
          <w:ilvl w:val="0"/>
          <w:numId w:val="16"/>
        </w:numPr>
        <w:rPr>
          <w:rFonts w:ascii="Symbol" w:cs="Symbol" w:eastAsia="Symbol" w:hAnsi="Symbol"/>
          <w:sz w:val="28"/>
          <w:szCs w:val="28"/>
          <w:color w:val="auto"/>
        </w:rPr>
      </w:pPr>
      <w:r>
        <w:rPr>
          <w:rFonts w:ascii="Times New Roman" w:cs="Times New Roman" w:eastAsia="Times New Roman" w:hAnsi="Times New Roman"/>
          <w:sz w:val="28"/>
          <w:szCs w:val="28"/>
          <w:color w:val="auto"/>
        </w:rPr>
        <w:t>обязательность непрерывности коррекционно-развивающего процесса, реализуемого, как через содержание образовательных областей и внеурочной деятельности, специальные (коррекционные) занятия;</w:t>
      </w:r>
    </w:p>
    <w:p>
      <w:pPr>
        <w:spacing w:after="0" w:line="20" w:lineRule="exact"/>
        <w:rPr>
          <w:rFonts w:ascii="Symbol" w:cs="Symbol" w:eastAsia="Symbol" w:hAnsi="Symbol"/>
          <w:sz w:val="28"/>
          <w:szCs w:val="28"/>
          <w:color w:val="auto"/>
        </w:rPr>
      </w:pPr>
    </w:p>
    <w:p>
      <w:pPr>
        <w:ind w:left="260" w:firstLine="710"/>
        <w:spacing w:after="0" w:line="227" w:lineRule="auto"/>
        <w:tabs>
          <w:tab w:leader="none" w:pos="1676" w:val="left"/>
        </w:tabs>
        <w:numPr>
          <w:ilvl w:val="0"/>
          <w:numId w:val="16"/>
        </w:numPr>
        <w:rPr>
          <w:rFonts w:ascii="Symbol" w:cs="Symbol" w:eastAsia="Symbol" w:hAnsi="Symbol"/>
          <w:sz w:val="28"/>
          <w:szCs w:val="28"/>
          <w:color w:val="auto"/>
        </w:rPr>
      </w:pPr>
      <w:r>
        <w:rPr>
          <w:rFonts w:ascii="Times New Roman" w:cs="Times New Roman" w:eastAsia="Times New Roman" w:hAnsi="Times New Roman"/>
          <w:sz w:val="28"/>
          <w:szCs w:val="28"/>
          <w:color w:val="auto"/>
        </w:rPr>
        <w:t>необходима индивидуализация обучения требуется в большей степени, чем для нормально развивающегося ребёнка;</w:t>
      </w:r>
    </w:p>
    <w:p>
      <w:pPr>
        <w:spacing w:after="0" w:line="19" w:lineRule="exact"/>
        <w:rPr>
          <w:rFonts w:ascii="Symbol" w:cs="Symbol" w:eastAsia="Symbol" w:hAnsi="Symbol"/>
          <w:sz w:val="28"/>
          <w:szCs w:val="28"/>
          <w:color w:val="auto"/>
        </w:rPr>
      </w:pPr>
    </w:p>
    <w:p>
      <w:pPr>
        <w:ind w:left="260" w:firstLine="710"/>
        <w:spacing w:after="0" w:line="227" w:lineRule="auto"/>
        <w:tabs>
          <w:tab w:leader="none" w:pos="1676" w:val="left"/>
        </w:tabs>
        <w:numPr>
          <w:ilvl w:val="0"/>
          <w:numId w:val="16"/>
        </w:numPr>
        <w:rPr>
          <w:rFonts w:ascii="Symbol" w:cs="Symbol" w:eastAsia="Symbol" w:hAnsi="Symbol"/>
          <w:sz w:val="28"/>
          <w:szCs w:val="28"/>
          <w:color w:val="auto"/>
        </w:rPr>
      </w:pPr>
      <w:r>
        <w:rPr>
          <w:rFonts w:ascii="Times New Roman" w:cs="Times New Roman" w:eastAsia="Times New Roman" w:hAnsi="Times New Roman"/>
          <w:sz w:val="28"/>
          <w:szCs w:val="28"/>
          <w:color w:val="auto"/>
        </w:rPr>
        <w:t>следует обеспечить особую пространственную и временную организацию образовательной среды;</w:t>
      </w:r>
    </w:p>
    <w:p>
      <w:pPr>
        <w:spacing w:after="0" w:line="19" w:lineRule="exact"/>
        <w:rPr>
          <w:rFonts w:ascii="Symbol" w:cs="Symbol" w:eastAsia="Symbol" w:hAnsi="Symbol"/>
          <w:sz w:val="28"/>
          <w:szCs w:val="28"/>
          <w:color w:val="auto"/>
        </w:rPr>
      </w:pPr>
    </w:p>
    <w:p>
      <w:pPr>
        <w:ind w:left="260" w:firstLine="710"/>
        <w:spacing w:after="0" w:line="227" w:lineRule="auto"/>
        <w:tabs>
          <w:tab w:leader="none" w:pos="1676" w:val="left"/>
        </w:tabs>
        <w:numPr>
          <w:ilvl w:val="0"/>
          <w:numId w:val="16"/>
        </w:numPr>
        <w:rPr>
          <w:rFonts w:ascii="Symbol" w:cs="Symbol" w:eastAsia="Symbol" w:hAnsi="Symbol"/>
          <w:sz w:val="28"/>
          <w:szCs w:val="28"/>
          <w:color w:val="auto"/>
        </w:rPr>
      </w:pPr>
      <w:r>
        <w:rPr>
          <w:rFonts w:ascii="Times New Roman" w:cs="Times New Roman" w:eastAsia="Times New Roman" w:hAnsi="Times New Roman"/>
          <w:sz w:val="28"/>
          <w:szCs w:val="28"/>
          <w:color w:val="auto"/>
        </w:rPr>
        <w:t>необходимо максимальное расширение образовательного пространства – выход за пределы образовательной организации;</w:t>
      </w:r>
    </w:p>
    <w:p>
      <w:pPr>
        <w:spacing w:after="0" w:line="19" w:lineRule="exact"/>
        <w:rPr>
          <w:rFonts w:ascii="Symbol" w:cs="Symbol" w:eastAsia="Symbol" w:hAnsi="Symbol"/>
          <w:sz w:val="28"/>
          <w:szCs w:val="28"/>
          <w:color w:val="auto"/>
        </w:rPr>
      </w:pPr>
    </w:p>
    <w:p>
      <w:pPr>
        <w:jc w:val="both"/>
        <w:ind w:left="260" w:firstLine="710"/>
        <w:spacing w:after="0" w:line="231" w:lineRule="auto"/>
        <w:tabs>
          <w:tab w:leader="none" w:pos="1676" w:val="left"/>
        </w:tabs>
        <w:numPr>
          <w:ilvl w:val="0"/>
          <w:numId w:val="16"/>
        </w:numPr>
        <w:rPr>
          <w:rFonts w:ascii="Symbol" w:cs="Symbol" w:eastAsia="Symbol" w:hAnsi="Symbol"/>
          <w:sz w:val="28"/>
          <w:szCs w:val="28"/>
          <w:color w:val="auto"/>
        </w:rPr>
      </w:pPr>
      <w:r>
        <w:rPr>
          <w:rFonts w:ascii="Times New Roman" w:cs="Times New Roman" w:eastAsia="Times New Roman" w:hAnsi="Times New Roman"/>
          <w:sz w:val="28"/>
          <w:szCs w:val="28"/>
          <w:color w:val="auto"/>
        </w:rPr>
        <w:t>следует обеспечить взаимодействие всех участников образовательного процесса с целью реализации единых подходов в решении образовательно – коррекционных задач, специальную психолого –</w:t>
      </w:r>
    </w:p>
    <w:p>
      <w:pPr>
        <w:spacing w:after="0" w:line="4" w:lineRule="exact"/>
        <w:rPr>
          <w:sz w:val="20"/>
          <w:szCs w:val="20"/>
          <w:color w:val="auto"/>
        </w:rPr>
      </w:pPr>
    </w:p>
    <w:p>
      <w:pPr>
        <w:ind w:left="260"/>
        <w:spacing w:after="0"/>
        <w:tabs>
          <w:tab w:leader="none" w:pos="2560" w:val="left"/>
          <w:tab w:leader="none" w:pos="4260" w:val="left"/>
          <w:tab w:leader="none" w:pos="5400" w:val="left"/>
          <w:tab w:leader="none" w:pos="7760" w:val="left"/>
          <w:tab w:leader="none" w:pos="9480" w:val="left"/>
        </w:tabs>
        <w:rPr>
          <w:sz w:val="20"/>
          <w:szCs w:val="20"/>
          <w:color w:val="auto"/>
        </w:rPr>
      </w:pPr>
      <w:r>
        <w:rPr>
          <w:rFonts w:ascii="Times New Roman" w:cs="Times New Roman" w:eastAsia="Times New Roman" w:hAnsi="Times New Roman"/>
          <w:sz w:val="28"/>
          <w:szCs w:val="28"/>
          <w:color w:val="auto"/>
        </w:rPr>
        <w:t>педагогическую</w:t>
      </w:r>
      <w:r>
        <w:rPr>
          <w:sz w:val="20"/>
          <w:szCs w:val="20"/>
          <w:color w:val="auto"/>
        </w:rPr>
        <w:tab/>
      </w:r>
      <w:r>
        <w:rPr>
          <w:rFonts w:ascii="Times New Roman" w:cs="Times New Roman" w:eastAsia="Times New Roman" w:hAnsi="Times New Roman"/>
          <w:sz w:val="28"/>
          <w:szCs w:val="28"/>
          <w:color w:val="auto"/>
        </w:rPr>
        <w:t>поддержку</w:t>
      </w:r>
      <w:r>
        <w:rPr>
          <w:sz w:val="20"/>
          <w:szCs w:val="20"/>
          <w:color w:val="auto"/>
        </w:rPr>
        <w:tab/>
      </w:r>
      <w:r>
        <w:rPr>
          <w:rFonts w:ascii="Times New Roman" w:cs="Times New Roman" w:eastAsia="Times New Roman" w:hAnsi="Times New Roman"/>
          <w:sz w:val="28"/>
          <w:szCs w:val="28"/>
          <w:color w:val="auto"/>
        </w:rPr>
        <w:t>семье,</w:t>
      </w:r>
      <w:r>
        <w:rPr>
          <w:sz w:val="20"/>
          <w:szCs w:val="20"/>
          <w:color w:val="auto"/>
        </w:rPr>
        <w:tab/>
      </w:r>
      <w:r>
        <w:rPr>
          <w:rFonts w:ascii="Times New Roman" w:cs="Times New Roman" w:eastAsia="Times New Roman" w:hAnsi="Times New Roman"/>
          <w:sz w:val="28"/>
          <w:szCs w:val="28"/>
          <w:color w:val="auto"/>
        </w:rPr>
        <w:t>воспитывающей</w:t>
      </w:r>
      <w:r>
        <w:rPr>
          <w:sz w:val="20"/>
          <w:szCs w:val="20"/>
          <w:color w:val="auto"/>
        </w:rPr>
        <w:tab/>
      </w:r>
      <w:r>
        <w:rPr>
          <w:rFonts w:ascii="Times New Roman" w:cs="Times New Roman" w:eastAsia="Times New Roman" w:hAnsi="Times New Roman"/>
          <w:sz w:val="28"/>
          <w:szCs w:val="28"/>
          <w:color w:val="auto"/>
        </w:rPr>
        <w:t>ребенка</w:t>
      </w:r>
      <w:r>
        <w:rPr>
          <w:sz w:val="20"/>
          <w:szCs w:val="20"/>
          <w:color w:val="auto"/>
        </w:rPr>
        <w:tab/>
      </w:r>
      <w:r>
        <w:rPr>
          <w:rFonts w:ascii="Times New Roman" w:cs="Times New Roman" w:eastAsia="Times New Roman" w:hAnsi="Times New Roman"/>
          <w:sz w:val="27"/>
          <w:szCs w:val="27"/>
          <w:color w:val="auto"/>
        </w:rPr>
        <w:t>с</w:t>
      </w:r>
    </w:p>
    <w:p>
      <w:pPr>
        <w:ind w:left="260"/>
        <w:spacing w:after="0"/>
        <w:rPr>
          <w:sz w:val="20"/>
          <w:szCs w:val="20"/>
          <w:color w:val="auto"/>
        </w:rPr>
      </w:pPr>
      <w:r>
        <w:rPr>
          <w:rFonts w:ascii="Times New Roman" w:cs="Times New Roman" w:eastAsia="Times New Roman" w:hAnsi="Times New Roman"/>
          <w:sz w:val="28"/>
          <w:szCs w:val="28"/>
          <w:color w:val="auto"/>
        </w:rPr>
        <w:t>ограниченными возможностями здоровья.</w:t>
      </w:r>
    </w:p>
    <w:p>
      <w:pPr>
        <w:ind w:left="980"/>
        <w:spacing w:after="0"/>
        <w:tabs>
          <w:tab w:leader="none" w:pos="3500" w:val="left"/>
          <w:tab w:leader="none" w:pos="5100" w:val="left"/>
          <w:tab w:leader="none" w:pos="6300" w:val="left"/>
          <w:tab w:leader="none" w:pos="8720" w:val="left"/>
        </w:tabs>
        <w:rPr>
          <w:sz w:val="20"/>
          <w:szCs w:val="20"/>
          <w:color w:val="auto"/>
        </w:rPr>
      </w:pPr>
      <w:r>
        <w:rPr>
          <w:rFonts w:ascii="Times New Roman" w:cs="Times New Roman" w:eastAsia="Times New Roman" w:hAnsi="Times New Roman"/>
          <w:sz w:val="28"/>
          <w:szCs w:val="28"/>
          <w:color w:val="auto"/>
        </w:rPr>
        <w:t>Принципиальное</w:t>
      </w:r>
      <w:r>
        <w:rPr>
          <w:sz w:val="20"/>
          <w:szCs w:val="20"/>
          <w:color w:val="auto"/>
        </w:rPr>
        <w:tab/>
      </w:r>
      <w:r>
        <w:rPr>
          <w:rFonts w:ascii="Times New Roman" w:cs="Times New Roman" w:eastAsia="Times New Roman" w:hAnsi="Times New Roman"/>
          <w:sz w:val="28"/>
          <w:szCs w:val="28"/>
          <w:color w:val="auto"/>
        </w:rPr>
        <w:t>значение</w:t>
      </w:r>
      <w:r>
        <w:rPr>
          <w:sz w:val="20"/>
          <w:szCs w:val="20"/>
          <w:color w:val="auto"/>
        </w:rPr>
        <w:tab/>
      </w:r>
      <w:r>
        <w:rPr>
          <w:rFonts w:ascii="Times New Roman" w:cs="Times New Roman" w:eastAsia="Times New Roman" w:hAnsi="Times New Roman"/>
          <w:sz w:val="28"/>
          <w:szCs w:val="28"/>
          <w:color w:val="auto"/>
        </w:rPr>
        <w:t>имеет</w:t>
      </w:r>
      <w:r>
        <w:rPr>
          <w:sz w:val="20"/>
          <w:szCs w:val="20"/>
          <w:color w:val="auto"/>
        </w:rPr>
        <w:tab/>
      </w:r>
      <w:r>
        <w:rPr>
          <w:rFonts w:ascii="Times New Roman" w:cs="Times New Roman" w:eastAsia="Times New Roman" w:hAnsi="Times New Roman"/>
          <w:sz w:val="28"/>
          <w:szCs w:val="28"/>
          <w:color w:val="auto"/>
        </w:rPr>
        <w:t>удовлетворение</w:t>
      </w:r>
      <w:r>
        <w:rPr>
          <w:sz w:val="20"/>
          <w:szCs w:val="20"/>
          <w:color w:val="auto"/>
        </w:rPr>
        <w:tab/>
      </w:r>
      <w:r>
        <w:rPr>
          <w:rFonts w:ascii="Times New Roman" w:cs="Times New Roman" w:eastAsia="Times New Roman" w:hAnsi="Times New Roman"/>
          <w:sz w:val="28"/>
          <w:szCs w:val="28"/>
          <w:color w:val="auto"/>
        </w:rPr>
        <w:t>особых</w:t>
      </w:r>
    </w:p>
    <w:p>
      <w:pPr>
        <w:ind w:left="260"/>
        <w:spacing w:after="0" w:line="239" w:lineRule="auto"/>
        <w:rPr>
          <w:sz w:val="20"/>
          <w:szCs w:val="20"/>
          <w:color w:val="auto"/>
        </w:rPr>
      </w:pPr>
      <w:r>
        <w:rPr>
          <w:rFonts w:ascii="Times New Roman" w:cs="Times New Roman" w:eastAsia="Times New Roman" w:hAnsi="Times New Roman"/>
          <w:sz w:val="28"/>
          <w:szCs w:val="28"/>
          <w:color w:val="auto"/>
        </w:rPr>
        <w:t>образовательных потребностей глухих детей, включая:</w:t>
      </w:r>
    </w:p>
    <w:p>
      <w:pPr>
        <w:ind w:left="980"/>
        <w:spacing w:after="0"/>
        <w:tabs>
          <w:tab w:leader="none" w:pos="1660" w:val="left"/>
          <w:tab w:leader="none" w:pos="3440" w:val="left"/>
          <w:tab w:leader="none" w:pos="4640" w:val="left"/>
          <w:tab w:leader="none" w:pos="6140" w:val="left"/>
          <w:tab w:leader="none" w:pos="8460" w:val="left"/>
        </w:tabs>
        <w:rPr>
          <w:sz w:val="20"/>
          <w:szCs w:val="20"/>
          <w:color w:val="auto"/>
        </w:rPr>
      </w:pPr>
      <w:r>
        <w:rPr>
          <w:rFonts w:ascii="Symbol" w:cs="Symbol" w:eastAsia="Symbol" w:hAnsi="Symbol"/>
          <w:sz w:val="28"/>
          <w:szCs w:val="28"/>
          <w:color w:val="auto"/>
        </w:rPr>
        <w:t></w:t>
      </w:r>
      <w:r>
        <w:rPr>
          <w:sz w:val="20"/>
          <w:szCs w:val="20"/>
          <w:color w:val="auto"/>
        </w:rPr>
        <w:tab/>
      </w:r>
      <w:r>
        <w:rPr>
          <w:rFonts w:ascii="Times New Roman" w:cs="Times New Roman" w:eastAsia="Times New Roman" w:hAnsi="Times New Roman"/>
          <w:sz w:val="28"/>
          <w:szCs w:val="28"/>
          <w:color w:val="auto"/>
        </w:rPr>
        <w:t>увеличение</w:t>
      </w:r>
      <w:r>
        <w:rPr>
          <w:sz w:val="20"/>
          <w:szCs w:val="20"/>
          <w:color w:val="auto"/>
        </w:rPr>
        <w:tab/>
      </w:r>
      <w:r>
        <w:rPr>
          <w:rFonts w:ascii="Times New Roman" w:cs="Times New Roman" w:eastAsia="Times New Roman" w:hAnsi="Times New Roman"/>
          <w:sz w:val="28"/>
          <w:szCs w:val="28"/>
          <w:color w:val="auto"/>
        </w:rPr>
        <w:t>сроков</w:t>
      </w:r>
      <w:r>
        <w:rPr>
          <w:sz w:val="20"/>
          <w:szCs w:val="20"/>
          <w:color w:val="auto"/>
        </w:rPr>
        <w:tab/>
      </w:r>
      <w:r>
        <w:rPr>
          <w:rFonts w:ascii="Times New Roman" w:cs="Times New Roman" w:eastAsia="Times New Roman" w:hAnsi="Times New Roman"/>
          <w:sz w:val="28"/>
          <w:szCs w:val="28"/>
          <w:color w:val="auto"/>
        </w:rPr>
        <w:t>освоения</w:t>
      </w:r>
      <w:r>
        <w:rPr>
          <w:sz w:val="20"/>
          <w:szCs w:val="20"/>
          <w:color w:val="auto"/>
        </w:rPr>
        <w:tab/>
      </w:r>
      <w:r>
        <w:rPr>
          <w:rFonts w:ascii="Times New Roman" w:cs="Times New Roman" w:eastAsia="Times New Roman" w:hAnsi="Times New Roman"/>
          <w:sz w:val="28"/>
          <w:szCs w:val="28"/>
          <w:color w:val="auto"/>
        </w:rPr>
        <w:t>адаптированной</w:t>
      </w:r>
      <w:r>
        <w:rPr>
          <w:sz w:val="20"/>
          <w:szCs w:val="20"/>
          <w:color w:val="auto"/>
        </w:rPr>
        <w:tab/>
      </w:r>
      <w:r>
        <w:rPr>
          <w:rFonts w:ascii="Times New Roman" w:cs="Times New Roman" w:eastAsia="Times New Roman" w:hAnsi="Times New Roman"/>
          <w:sz w:val="28"/>
          <w:szCs w:val="28"/>
          <w:color w:val="auto"/>
        </w:rPr>
        <w:t>основной</w:t>
      </w:r>
    </w:p>
    <w:p>
      <w:pPr>
        <w:spacing w:after="0" w:line="19" w:lineRule="exact"/>
        <w:rPr>
          <w:sz w:val="20"/>
          <w:szCs w:val="20"/>
          <w:color w:val="auto"/>
        </w:rPr>
      </w:pPr>
    </w:p>
    <w:p>
      <w:pPr>
        <w:jc w:val="both"/>
        <w:ind w:left="260"/>
        <w:spacing w:after="0" w:line="235" w:lineRule="auto"/>
        <w:rPr>
          <w:sz w:val="20"/>
          <w:szCs w:val="20"/>
          <w:color w:val="auto"/>
        </w:rPr>
      </w:pPr>
      <w:r>
        <w:rPr>
          <w:rFonts w:ascii="Times New Roman" w:cs="Times New Roman" w:eastAsia="Times New Roman" w:hAnsi="Times New Roman"/>
          <w:sz w:val="28"/>
          <w:szCs w:val="28"/>
          <w:color w:val="auto"/>
        </w:rPr>
        <w:t>образовательной программы начального общего образования, а также предусмотрение подготовительного класса для обучающихся, не имевших дошкольной подготовки;</w:t>
      </w:r>
    </w:p>
    <w:p>
      <w:pPr>
        <w:spacing w:after="0" w:line="200" w:lineRule="exact"/>
        <w:rPr>
          <w:sz w:val="20"/>
          <w:szCs w:val="20"/>
          <w:color w:val="auto"/>
        </w:rPr>
      </w:pPr>
    </w:p>
    <w:p>
      <w:pPr>
        <w:spacing w:after="0" w:line="231" w:lineRule="exact"/>
        <w:rPr>
          <w:sz w:val="20"/>
          <w:szCs w:val="20"/>
          <w:color w:val="auto"/>
        </w:rPr>
      </w:pPr>
    </w:p>
    <w:p>
      <w:pPr>
        <w:ind w:left="9400"/>
        <w:spacing w:after="0"/>
        <w:rPr>
          <w:sz w:val="20"/>
          <w:szCs w:val="20"/>
          <w:color w:val="auto"/>
        </w:rPr>
      </w:pPr>
      <w:r>
        <w:rPr>
          <w:rFonts w:ascii="Calibri" w:cs="Calibri" w:eastAsia="Calibri" w:hAnsi="Calibri"/>
          <w:sz w:val="21"/>
          <w:szCs w:val="21"/>
          <w:color w:val="00000A"/>
        </w:rPr>
        <w:t>14</w:t>
      </w:r>
    </w:p>
    <w:p>
      <w:pPr>
        <w:sectPr>
          <w:pgSz w:w="11900" w:h="16838" w:orient="portrait"/>
          <w:cols w:equalWidth="0" w:num="1">
            <w:col w:w="9620"/>
          </w:cols>
          <w:pgMar w:left="1440" w:top="1138" w:right="846" w:bottom="896" w:gutter="0" w:footer="0" w:header="0"/>
        </w:sectPr>
      </w:pPr>
    </w:p>
    <w:p>
      <w:pPr>
        <w:jc w:val="both"/>
        <w:ind w:left="260" w:firstLine="710"/>
        <w:spacing w:after="0" w:line="228" w:lineRule="auto"/>
        <w:tabs>
          <w:tab w:leader="none" w:pos="1676" w:val="left"/>
        </w:tabs>
        <w:numPr>
          <w:ilvl w:val="1"/>
          <w:numId w:val="17"/>
        </w:numPr>
        <w:rPr>
          <w:rFonts w:ascii="Symbol" w:cs="Symbol" w:eastAsia="Symbol" w:hAnsi="Symbol"/>
          <w:sz w:val="28"/>
          <w:szCs w:val="28"/>
          <w:color w:val="auto"/>
        </w:rPr>
      </w:pPr>
      <w:r>
        <w:rPr>
          <w:rFonts w:ascii="Times New Roman" w:cs="Times New Roman" w:eastAsia="Times New Roman" w:hAnsi="Times New Roman"/>
          <w:sz w:val="28"/>
          <w:szCs w:val="28"/>
          <w:color w:val="auto"/>
        </w:rPr>
        <w:t>условия обучения, обеспечивающие деловую и эмоционально комфортную атмосферу, способствующую качественному образованию и</w:t>
      </w:r>
    </w:p>
    <w:p>
      <w:pPr>
        <w:spacing w:after="0" w:line="14" w:lineRule="exact"/>
        <w:rPr>
          <w:rFonts w:ascii="Symbol" w:cs="Symbol" w:eastAsia="Symbol" w:hAnsi="Symbol"/>
          <w:sz w:val="28"/>
          <w:szCs w:val="28"/>
          <w:color w:val="auto"/>
        </w:rPr>
      </w:pPr>
    </w:p>
    <w:p>
      <w:pPr>
        <w:jc w:val="both"/>
        <w:ind w:left="260"/>
        <w:spacing w:after="0" w:line="238"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личностному развитию обучающихся, формированию активного сотрудничества детей в разных видах учебной и внеурочной деятельности, расширению их социального опыта, взаимодействия со взрослыми и сверстниками, в том числе, имеющими нормальный слух; постепенное расширение образовательного пространства, выходящего за пределы образовательной организации;</w:t>
      </w:r>
    </w:p>
    <w:p>
      <w:pPr>
        <w:spacing w:after="0" w:line="21" w:lineRule="exact"/>
        <w:rPr>
          <w:rFonts w:ascii="Symbol" w:cs="Symbol" w:eastAsia="Symbol" w:hAnsi="Symbol"/>
          <w:sz w:val="28"/>
          <w:szCs w:val="28"/>
          <w:color w:val="auto"/>
        </w:rPr>
      </w:pPr>
    </w:p>
    <w:p>
      <w:pPr>
        <w:jc w:val="both"/>
        <w:ind w:left="260" w:firstLine="710"/>
        <w:spacing w:after="0" w:line="235" w:lineRule="auto"/>
        <w:tabs>
          <w:tab w:leader="none" w:pos="1676" w:val="left"/>
        </w:tabs>
        <w:numPr>
          <w:ilvl w:val="1"/>
          <w:numId w:val="17"/>
        </w:numPr>
        <w:rPr>
          <w:rFonts w:ascii="Symbol" w:cs="Symbol" w:eastAsia="Symbol" w:hAnsi="Symbol"/>
          <w:sz w:val="28"/>
          <w:szCs w:val="28"/>
          <w:color w:val="auto"/>
        </w:rPr>
      </w:pPr>
      <w:r>
        <w:rPr>
          <w:rFonts w:ascii="Times New Roman" w:cs="Times New Roman" w:eastAsia="Times New Roman" w:hAnsi="Times New Roman"/>
          <w:sz w:val="28"/>
          <w:szCs w:val="28"/>
          <w:color w:val="auto"/>
        </w:rPr>
        <w:t>постановка и реализация на общеобразовательных уроках и в процессе внеурочной деятельности целевых установок, направленных на коррекцию отклонений в развитии и профилактику возникновения вторичных отклонений; создание условий для развития у обучающихся инициативы, познавательной активности, в том числе за счет привлечения к участию в различных (доступных) видах деятельности;</w:t>
      </w:r>
    </w:p>
    <w:p>
      <w:pPr>
        <w:spacing w:after="0" w:line="22" w:lineRule="exact"/>
        <w:rPr>
          <w:rFonts w:ascii="Symbol" w:cs="Symbol" w:eastAsia="Symbol" w:hAnsi="Symbol"/>
          <w:sz w:val="28"/>
          <w:szCs w:val="28"/>
          <w:color w:val="auto"/>
        </w:rPr>
      </w:pPr>
    </w:p>
    <w:p>
      <w:pPr>
        <w:jc w:val="both"/>
        <w:ind w:left="260" w:firstLine="710"/>
        <w:spacing w:after="0" w:line="231" w:lineRule="auto"/>
        <w:tabs>
          <w:tab w:leader="none" w:pos="1676" w:val="left"/>
        </w:tabs>
        <w:numPr>
          <w:ilvl w:val="1"/>
          <w:numId w:val="17"/>
        </w:numPr>
        <w:rPr>
          <w:rFonts w:ascii="Symbol" w:cs="Symbol" w:eastAsia="Symbol" w:hAnsi="Symbol"/>
          <w:sz w:val="28"/>
          <w:szCs w:val="28"/>
          <w:color w:val="auto"/>
        </w:rPr>
      </w:pPr>
      <w:r>
        <w:rPr>
          <w:rFonts w:ascii="Times New Roman" w:cs="Times New Roman" w:eastAsia="Times New Roman" w:hAnsi="Times New Roman"/>
          <w:sz w:val="28"/>
          <w:szCs w:val="28"/>
          <w:color w:val="auto"/>
        </w:rPr>
        <w:t>учёт специфики восприятия и переработки информации, овладения учебным материалом при организации обучения и оценке достижений;</w:t>
      </w:r>
    </w:p>
    <w:p>
      <w:pPr>
        <w:spacing w:after="0" w:line="22" w:lineRule="exact"/>
        <w:rPr>
          <w:rFonts w:ascii="Symbol" w:cs="Symbol" w:eastAsia="Symbol" w:hAnsi="Symbol"/>
          <w:sz w:val="28"/>
          <w:szCs w:val="28"/>
          <w:color w:val="auto"/>
        </w:rPr>
      </w:pPr>
    </w:p>
    <w:p>
      <w:pPr>
        <w:ind w:left="260" w:firstLine="710"/>
        <w:spacing w:after="0" w:line="227" w:lineRule="auto"/>
        <w:tabs>
          <w:tab w:leader="none" w:pos="1676" w:val="left"/>
        </w:tabs>
        <w:numPr>
          <w:ilvl w:val="1"/>
          <w:numId w:val="17"/>
        </w:numPr>
        <w:rPr>
          <w:rFonts w:ascii="Symbol" w:cs="Symbol" w:eastAsia="Symbol" w:hAnsi="Symbol"/>
          <w:sz w:val="28"/>
          <w:szCs w:val="28"/>
          <w:color w:val="auto"/>
        </w:rPr>
      </w:pPr>
      <w:r>
        <w:rPr>
          <w:rFonts w:ascii="Times New Roman" w:cs="Times New Roman" w:eastAsia="Times New Roman" w:hAnsi="Times New Roman"/>
          <w:sz w:val="28"/>
          <w:szCs w:val="28"/>
          <w:color w:val="auto"/>
        </w:rPr>
        <w:t>преодоление ситуативности, фрагментарности и однозначности понимания происходящего с ребенком и его социокультурным окружением;</w:t>
      </w:r>
    </w:p>
    <w:p>
      <w:pPr>
        <w:spacing w:after="0" w:line="1" w:lineRule="exact"/>
        <w:rPr>
          <w:rFonts w:ascii="Symbol" w:cs="Symbol" w:eastAsia="Symbol" w:hAnsi="Symbol"/>
          <w:sz w:val="28"/>
          <w:szCs w:val="28"/>
          <w:color w:val="auto"/>
        </w:rPr>
      </w:pPr>
    </w:p>
    <w:p>
      <w:pPr>
        <w:ind w:left="1680" w:hanging="710"/>
        <w:spacing w:after="0"/>
        <w:tabs>
          <w:tab w:leader="none" w:pos="1680" w:val="left"/>
        </w:tabs>
        <w:numPr>
          <w:ilvl w:val="1"/>
          <w:numId w:val="17"/>
        </w:numPr>
        <w:rPr>
          <w:rFonts w:ascii="Symbol" w:cs="Symbol" w:eastAsia="Symbol" w:hAnsi="Symbol"/>
          <w:sz w:val="28"/>
          <w:szCs w:val="28"/>
          <w:color w:val="auto"/>
        </w:rPr>
      </w:pPr>
      <w:r>
        <w:rPr>
          <w:rFonts w:ascii="Times New Roman" w:cs="Times New Roman" w:eastAsia="Times New Roman" w:hAnsi="Times New Roman"/>
          <w:sz w:val="28"/>
          <w:szCs w:val="28"/>
          <w:color w:val="auto"/>
        </w:rPr>
        <w:t>специальнаяпомощьобучающимсявосмыслении,</w:t>
      </w:r>
    </w:p>
    <w:p>
      <w:pPr>
        <w:spacing w:after="0" w:line="19" w:lineRule="exact"/>
        <w:rPr>
          <w:rFonts w:ascii="Symbol" w:cs="Symbol" w:eastAsia="Symbol" w:hAnsi="Symbol"/>
          <w:sz w:val="28"/>
          <w:szCs w:val="28"/>
          <w:color w:val="auto"/>
        </w:rPr>
      </w:pPr>
    </w:p>
    <w:p>
      <w:pPr>
        <w:jc w:val="both"/>
        <w:ind w:left="260"/>
        <w:spacing w:after="0" w:line="237"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упорядочивании, дифференциации и речевом опосредовании индивидуального жизненного опыта, включая впечатления, наблюдения, действия, воспоминания, представления о будущем; в развитии понимания взаимоотношений между людьми, связи событий, поступков, их мотивов, настроений; в осознании собственных возможностей и ограничений, прав и обязанностей; в формировании умений проявлять внимание к жизни близких людей, друзей;</w:t>
      </w:r>
    </w:p>
    <w:p>
      <w:pPr>
        <w:spacing w:after="0" w:line="27" w:lineRule="exact"/>
        <w:rPr>
          <w:rFonts w:ascii="Symbol" w:cs="Symbol" w:eastAsia="Symbol" w:hAnsi="Symbol"/>
          <w:sz w:val="28"/>
          <w:szCs w:val="28"/>
          <w:color w:val="auto"/>
        </w:rPr>
      </w:pPr>
    </w:p>
    <w:p>
      <w:pPr>
        <w:jc w:val="both"/>
        <w:ind w:left="260" w:firstLine="710"/>
        <w:spacing w:after="0" w:line="236" w:lineRule="auto"/>
        <w:tabs>
          <w:tab w:leader="none" w:pos="1676" w:val="left"/>
        </w:tabs>
        <w:numPr>
          <w:ilvl w:val="1"/>
          <w:numId w:val="17"/>
        </w:numPr>
        <w:rPr>
          <w:rFonts w:ascii="Symbol" w:cs="Symbol" w:eastAsia="Symbol" w:hAnsi="Symbol"/>
          <w:sz w:val="28"/>
          <w:szCs w:val="28"/>
          <w:color w:val="auto"/>
        </w:rPr>
      </w:pPr>
      <w:r>
        <w:rPr>
          <w:rFonts w:ascii="Times New Roman" w:cs="Times New Roman" w:eastAsia="Times New Roman" w:hAnsi="Times New Roman"/>
          <w:sz w:val="28"/>
          <w:szCs w:val="28"/>
          <w:color w:val="auto"/>
        </w:rPr>
        <w:t>целенаправленное и систематическое обучение словесной речи (в устной и письменной формах), развитие умений обучающихся использовать устную речь по всему спектру коммуникативных ситуаций (задавать вопросы, договариваться, выражать свое мнение, обсуждать мысли и чувства, дополнять и уточнять смысл высказывания и др.) в условиях специально педагогически созданной слухоречевой среды при постоянном использовании различных типов звукоусиливающей аппаратуры; применение</w:t>
      </w:r>
    </w:p>
    <w:p>
      <w:pPr>
        <w:spacing w:after="0" w:line="16" w:lineRule="exact"/>
        <w:rPr>
          <w:rFonts w:ascii="Symbol" w:cs="Symbol" w:eastAsia="Symbol" w:hAnsi="Symbol"/>
          <w:sz w:val="28"/>
          <w:szCs w:val="28"/>
          <w:color w:val="auto"/>
        </w:rPr>
      </w:pPr>
    </w:p>
    <w:p>
      <w:pPr>
        <w:jc w:val="both"/>
        <w:ind w:left="260" w:firstLine="2"/>
        <w:spacing w:after="0" w:line="235" w:lineRule="auto"/>
        <w:tabs>
          <w:tab w:leader="none" w:pos="646" w:val="left"/>
        </w:tabs>
        <w:numPr>
          <w:ilvl w:val="0"/>
          <w:numId w:val="1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образовательно – коррекционном процессе в качестве вспомогательных средств жестовой речи и дактилологии при соотношении разных видов речи</w:t>
      </w:r>
    </w:p>
    <w:p>
      <w:pPr>
        <w:spacing w:after="0" w:line="13" w:lineRule="exact"/>
        <w:rPr>
          <w:rFonts w:ascii="Times New Roman" w:cs="Times New Roman" w:eastAsia="Times New Roman" w:hAnsi="Times New Roman"/>
          <w:sz w:val="28"/>
          <w:szCs w:val="28"/>
          <w:color w:val="auto"/>
        </w:rPr>
      </w:pPr>
    </w:p>
    <w:p>
      <w:pPr>
        <w:jc w:val="both"/>
        <w:ind w:left="260"/>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словесной (в письменной и устной формах), дактильной и жестовой, с учетом их необходимости для качественного образования разных категорий глухих детей, развития коммуникативных навыков, социальной адаптации и интеграции в обществе;</w:t>
      </w:r>
    </w:p>
    <w:p>
      <w:pPr>
        <w:spacing w:after="0" w:line="21" w:lineRule="exact"/>
        <w:rPr>
          <w:rFonts w:ascii="Times New Roman" w:cs="Times New Roman" w:eastAsia="Times New Roman" w:hAnsi="Times New Roman"/>
          <w:sz w:val="28"/>
          <w:szCs w:val="28"/>
          <w:color w:val="auto"/>
        </w:rPr>
      </w:pPr>
    </w:p>
    <w:p>
      <w:pPr>
        <w:jc w:val="both"/>
        <w:ind w:left="260" w:firstLine="710"/>
        <w:spacing w:after="0" w:line="231" w:lineRule="auto"/>
        <w:tabs>
          <w:tab w:leader="none" w:pos="1676" w:val="left"/>
        </w:tabs>
        <w:numPr>
          <w:ilvl w:val="1"/>
          <w:numId w:val="17"/>
        </w:numPr>
        <w:rPr>
          <w:rFonts w:ascii="Symbol" w:cs="Symbol" w:eastAsia="Symbol" w:hAnsi="Symbol"/>
          <w:sz w:val="28"/>
          <w:szCs w:val="28"/>
          <w:color w:val="auto"/>
        </w:rPr>
      </w:pPr>
      <w:r>
        <w:rPr>
          <w:rFonts w:ascii="Times New Roman" w:cs="Times New Roman" w:eastAsia="Times New Roman" w:hAnsi="Times New Roman"/>
          <w:sz w:val="28"/>
          <w:szCs w:val="28"/>
          <w:color w:val="auto"/>
        </w:rPr>
        <w:t>использование обучающимися в целях реализации собственных познавательных, социокультурных и коммуникативных потребностей вербальных и невербальных средств коммуникации с учетом владения ими</w:t>
      </w:r>
    </w:p>
    <w:p>
      <w:pPr>
        <w:spacing w:after="0" w:line="118" w:lineRule="exact"/>
        <w:rPr>
          <w:sz w:val="20"/>
          <w:szCs w:val="20"/>
          <w:color w:val="auto"/>
        </w:rPr>
      </w:pPr>
    </w:p>
    <w:p>
      <w:pPr>
        <w:ind w:left="9400"/>
        <w:spacing w:after="0"/>
        <w:rPr>
          <w:sz w:val="20"/>
          <w:szCs w:val="20"/>
          <w:color w:val="auto"/>
        </w:rPr>
      </w:pPr>
      <w:r>
        <w:rPr>
          <w:rFonts w:ascii="Calibri" w:cs="Calibri" w:eastAsia="Calibri" w:hAnsi="Calibri"/>
          <w:sz w:val="21"/>
          <w:szCs w:val="21"/>
          <w:color w:val="00000A"/>
        </w:rPr>
        <w:t>15</w:t>
      </w:r>
    </w:p>
    <w:p>
      <w:pPr>
        <w:sectPr>
          <w:pgSz w:w="11900" w:h="16838" w:orient="portrait"/>
          <w:cols w:equalWidth="0" w:num="1">
            <w:col w:w="9620"/>
          </w:cols>
          <w:pgMar w:left="1440" w:top="1143" w:right="846" w:bottom="896" w:gutter="0" w:footer="0" w:header="0"/>
        </w:sectPr>
      </w:pPr>
    </w:p>
    <w:p>
      <w:pPr>
        <w:ind w:left="260"/>
        <w:spacing w:after="0"/>
        <w:rPr>
          <w:sz w:val="20"/>
          <w:szCs w:val="20"/>
          <w:color w:val="auto"/>
        </w:rPr>
      </w:pPr>
      <w:r>
        <w:rPr>
          <w:rFonts w:ascii="Times New Roman" w:cs="Times New Roman" w:eastAsia="Times New Roman" w:hAnsi="Times New Roman"/>
          <w:sz w:val="28"/>
          <w:szCs w:val="28"/>
          <w:color w:val="auto"/>
        </w:rPr>
        <w:t>партнерами по общению (в том числе, применение русского жестового языка</w:t>
      </w:r>
    </w:p>
    <w:p>
      <w:pPr>
        <w:spacing w:after="0" w:line="16" w:lineRule="exact"/>
        <w:rPr>
          <w:sz w:val="20"/>
          <w:szCs w:val="20"/>
          <w:color w:val="auto"/>
        </w:rPr>
      </w:pPr>
    </w:p>
    <w:p>
      <w:pPr>
        <w:ind w:left="260" w:firstLine="2"/>
        <w:spacing w:after="0" w:line="234" w:lineRule="auto"/>
        <w:tabs>
          <w:tab w:leader="none" w:pos="493" w:val="left"/>
        </w:tabs>
        <w:numPr>
          <w:ilvl w:val="0"/>
          <w:numId w:val="1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общении, прежде всего, с лицами, имеющми нарушения слуха), а также с учетом ситуации и задач общения;</w:t>
      </w:r>
    </w:p>
    <w:p>
      <w:pPr>
        <w:spacing w:after="0" w:line="20" w:lineRule="exact"/>
        <w:rPr>
          <w:rFonts w:ascii="Times New Roman" w:cs="Times New Roman" w:eastAsia="Times New Roman" w:hAnsi="Times New Roman"/>
          <w:sz w:val="28"/>
          <w:szCs w:val="28"/>
          <w:color w:val="auto"/>
        </w:rPr>
      </w:pPr>
    </w:p>
    <w:p>
      <w:pPr>
        <w:jc w:val="both"/>
        <w:ind w:left="260" w:firstLine="710"/>
        <w:spacing w:after="0" w:line="236" w:lineRule="auto"/>
        <w:tabs>
          <w:tab w:leader="none" w:pos="1676" w:val="left"/>
        </w:tabs>
        <w:numPr>
          <w:ilvl w:val="1"/>
          <w:numId w:val="18"/>
        </w:numPr>
        <w:rPr>
          <w:rFonts w:ascii="Symbol" w:cs="Symbol" w:eastAsia="Symbol" w:hAnsi="Symbol"/>
          <w:sz w:val="28"/>
          <w:szCs w:val="28"/>
          <w:color w:val="auto"/>
        </w:rPr>
      </w:pPr>
      <w:r>
        <w:rPr>
          <w:rFonts w:ascii="Times New Roman" w:cs="Times New Roman" w:eastAsia="Times New Roman" w:hAnsi="Times New Roman"/>
          <w:sz w:val="28"/>
          <w:szCs w:val="28"/>
          <w:color w:val="auto"/>
        </w:rPr>
        <w:t>систематическая специальная (коррекционная) работа по формированию и развитию речевого слуха, слухозрительного восприятия устной речи, ее произносительной стороны, восприятия неречевых звучаний, включая музыку (с помощью звукоусиливающей аппаратуры); развитие умений пользоваться индивидуальными слуховыми аппаратами или/и кохлеарными имплантами, проводной и беспроводной звукоусиливающей аппаратурой коллективного и индивидуального пользования;</w:t>
      </w:r>
    </w:p>
    <w:p>
      <w:pPr>
        <w:spacing w:after="0" w:line="16" w:lineRule="exact"/>
        <w:rPr>
          <w:rFonts w:ascii="Symbol" w:cs="Symbol" w:eastAsia="Symbol" w:hAnsi="Symbol"/>
          <w:sz w:val="28"/>
          <w:szCs w:val="28"/>
          <w:color w:val="auto"/>
        </w:rPr>
      </w:pPr>
    </w:p>
    <w:p>
      <w:pPr>
        <w:jc w:val="both"/>
        <w:ind w:left="260" w:firstLine="708"/>
        <w:spacing w:after="0" w:line="236"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Только при удовлетворении особых образовательных потребностей каждого обучающегося, можно открыть ему путь к полноценному качественному образованию.</w:t>
      </w:r>
    </w:p>
    <w:p>
      <w:pPr>
        <w:spacing w:after="0" w:line="140" w:lineRule="exact"/>
        <w:rPr>
          <w:sz w:val="20"/>
          <w:szCs w:val="20"/>
          <w:color w:val="auto"/>
        </w:rPr>
      </w:pPr>
    </w:p>
    <w:p>
      <w:pPr>
        <w:jc w:val="center"/>
        <w:ind w:right="-259"/>
        <w:spacing w:after="0" w:line="237" w:lineRule="auto"/>
        <w:rPr>
          <w:sz w:val="20"/>
          <w:szCs w:val="20"/>
          <w:color w:val="auto"/>
        </w:rPr>
      </w:pPr>
      <w:r>
        <w:rPr>
          <w:rFonts w:ascii="Times New Roman" w:cs="Times New Roman" w:eastAsia="Times New Roman" w:hAnsi="Times New Roman"/>
          <w:sz w:val="28"/>
          <w:szCs w:val="28"/>
          <w:b w:val="1"/>
          <w:bCs w:val="1"/>
          <w:color w:val="auto"/>
        </w:rPr>
        <w:t>2.1.2. Планируемые результаты освоения глухими обучающимися адаптированной основной общеобразовательной программы начального общего образования</w:t>
      </w:r>
    </w:p>
    <w:p>
      <w:pPr>
        <w:spacing w:after="0" w:line="129" w:lineRule="exact"/>
        <w:rPr>
          <w:sz w:val="20"/>
          <w:szCs w:val="20"/>
          <w:color w:val="auto"/>
        </w:rPr>
      </w:pPr>
    </w:p>
    <w:p>
      <w:pPr>
        <w:jc w:val="both"/>
        <w:ind w:left="260" w:firstLine="708"/>
        <w:spacing w:after="0" w:line="236" w:lineRule="auto"/>
        <w:rPr>
          <w:sz w:val="20"/>
          <w:szCs w:val="20"/>
          <w:color w:val="auto"/>
        </w:rPr>
      </w:pPr>
      <w:r>
        <w:rPr>
          <w:rFonts w:ascii="Times New Roman" w:cs="Times New Roman" w:eastAsia="Times New Roman" w:hAnsi="Times New Roman"/>
          <w:sz w:val="28"/>
          <w:szCs w:val="28"/>
          <w:color w:val="auto"/>
        </w:rPr>
        <w:t>Самым общим результатом освоения АООП НОО для глухих обучающихся должно стать полноценное начальное основное образование, развитие жизненных компетенций.</w:t>
      </w:r>
    </w:p>
    <w:p>
      <w:pPr>
        <w:spacing w:after="0" w:line="15" w:lineRule="exact"/>
        <w:rPr>
          <w:sz w:val="20"/>
          <w:szCs w:val="20"/>
          <w:color w:val="auto"/>
        </w:rPr>
      </w:pPr>
    </w:p>
    <w:p>
      <w:pPr>
        <w:jc w:val="both"/>
        <w:ind w:left="260" w:firstLine="708"/>
        <w:spacing w:after="0" w:line="225" w:lineRule="auto"/>
        <w:rPr>
          <w:sz w:val="20"/>
          <w:szCs w:val="20"/>
          <w:color w:val="auto"/>
        </w:rPr>
      </w:pPr>
      <w:r>
        <w:rPr>
          <w:rFonts w:ascii="Times New Roman" w:cs="Times New Roman" w:eastAsia="Times New Roman" w:hAnsi="Times New Roman"/>
          <w:sz w:val="28"/>
          <w:szCs w:val="28"/>
          <w:color w:val="auto"/>
        </w:rPr>
        <w:t>Требования к результатам обучения глухих обучающихся по академическому компоненту сопоставимы с требованиями к результатам обучения сверстников, освоивших основную образовательную программу начального общего образования ФГОС.</w:t>
      </w:r>
      <w:r>
        <w:rPr>
          <w:rFonts w:ascii="Times New Roman" w:cs="Times New Roman" w:eastAsia="Times New Roman" w:hAnsi="Times New Roman"/>
          <w:sz w:val="36"/>
          <w:szCs w:val="36"/>
          <w:color w:val="auto"/>
          <w:vertAlign w:val="superscript"/>
        </w:rPr>
        <w:t>2</w:t>
      </w:r>
    </w:p>
    <w:p>
      <w:pPr>
        <w:spacing w:after="0" w:line="6" w:lineRule="exact"/>
        <w:rPr>
          <w:sz w:val="20"/>
          <w:szCs w:val="20"/>
          <w:color w:val="auto"/>
        </w:rPr>
      </w:pPr>
    </w:p>
    <w:p>
      <w:pPr>
        <w:jc w:val="both"/>
        <w:ind w:left="260" w:firstLine="708"/>
        <w:spacing w:after="0" w:line="209" w:lineRule="auto"/>
        <w:rPr>
          <w:sz w:val="20"/>
          <w:szCs w:val="20"/>
          <w:color w:val="auto"/>
        </w:rPr>
      </w:pPr>
      <w:r>
        <w:rPr>
          <w:rFonts w:ascii="Times New Roman" w:cs="Times New Roman" w:eastAsia="Times New Roman" w:hAnsi="Times New Roman"/>
          <w:sz w:val="28"/>
          <w:szCs w:val="28"/>
          <w:color w:val="auto"/>
        </w:rPr>
        <w:t>Личностные, метапредметные и предметные результаты освоения глухими обучающимися АООП НОО соответствуют ФГОС НОО</w:t>
      </w:r>
      <w:r>
        <w:rPr>
          <w:rFonts w:ascii="Times New Roman" w:cs="Times New Roman" w:eastAsia="Times New Roman" w:hAnsi="Times New Roman"/>
          <w:sz w:val="36"/>
          <w:szCs w:val="36"/>
          <w:color w:val="auto"/>
          <w:vertAlign w:val="superscript"/>
        </w:rPr>
        <w:t>3</w:t>
      </w:r>
      <w:r>
        <w:rPr>
          <w:rFonts w:ascii="Times New Roman" w:cs="Times New Roman" w:eastAsia="Times New Roman" w:hAnsi="Times New Roman"/>
          <w:sz w:val="28"/>
          <w:szCs w:val="28"/>
          <w:color w:val="auto"/>
        </w:rPr>
        <w:t>.</w:t>
      </w:r>
    </w:p>
    <w:p>
      <w:pPr>
        <w:spacing w:after="0" w:line="2" w:lineRule="exact"/>
        <w:rPr>
          <w:sz w:val="20"/>
          <w:szCs w:val="20"/>
          <w:color w:val="auto"/>
        </w:rPr>
      </w:pPr>
    </w:p>
    <w:p>
      <w:pPr>
        <w:jc w:val="both"/>
        <w:ind w:left="260" w:firstLine="708"/>
        <w:spacing w:after="0" w:line="234" w:lineRule="auto"/>
        <w:rPr>
          <w:sz w:val="20"/>
          <w:szCs w:val="20"/>
          <w:color w:val="auto"/>
        </w:rPr>
      </w:pPr>
      <w:r>
        <w:rPr>
          <w:rFonts w:ascii="Times New Roman" w:cs="Times New Roman" w:eastAsia="Times New Roman" w:hAnsi="Times New Roman"/>
          <w:sz w:val="28"/>
          <w:szCs w:val="28"/>
          <w:color w:val="auto"/>
        </w:rPr>
        <w:t>Планируемые результаты освоения глухими обучающимися АООП НОО дополняются результатами освоения программы коррекционной работы.</w:t>
      </w:r>
    </w:p>
    <w:p>
      <w:pPr>
        <w:spacing w:after="0" w:line="15" w:lineRule="exact"/>
        <w:rPr>
          <w:sz w:val="20"/>
          <w:szCs w:val="20"/>
          <w:color w:val="auto"/>
        </w:rPr>
      </w:pPr>
    </w:p>
    <w:p>
      <w:pPr>
        <w:jc w:val="both"/>
        <w:ind w:left="260" w:firstLine="710"/>
        <w:spacing w:after="0" w:line="237" w:lineRule="auto"/>
        <w:tabs>
          <w:tab w:leader="none" w:pos="1306" w:val="left"/>
        </w:tabs>
        <w:numPr>
          <w:ilvl w:val="0"/>
          <w:numId w:val="1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соответствии с установленной для первого варианта (А) единой структурой Программы коррекционной работы, поддерживающей основную образовательную программу, определяются специальные требования к результатам обучения по каждому направлению.</w:t>
      </w:r>
    </w:p>
    <w:p>
      <w:pPr>
        <w:spacing w:after="0" w:line="14" w:lineRule="exact"/>
        <w:rPr>
          <w:rFonts w:ascii="Times New Roman" w:cs="Times New Roman" w:eastAsia="Times New Roman" w:hAnsi="Times New Roman"/>
          <w:sz w:val="28"/>
          <w:szCs w:val="28"/>
          <w:color w:val="auto"/>
        </w:rPr>
      </w:pPr>
    </w:p>
    <w:p>
      <w:pPr>
        <w:ind w:left="260" w:firstLine="708"/>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Требования к результатам освоения </w:t>
      </w:r>
      <w:r>
        <w:rPr>
          <w:rFonts w:ascii="Times New Roman" w:cs="Times New Roman" w:eastAsia="Times New Roman" w:hAnsi="Times New Roman"/>
          <w:sz w:val="28"/>
          <w:szCs w:val="28"/>
          <w:b w:val="1"/>
          <w:bCs w:val="1"/>
          <w:color w:val="auto"/>
        </w:rPr>
        <w:t>Программы коррекционной</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color w:val="auto"/>
        </w:rPr>
        <w:t>работы включают:</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406400</wp:posOffset>
                </wp:positionV>
                <wp:extent cx="182880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32pt" to="157.1pt,32pt" o:allowincell="f" strokecolor="#000000" strokeweight="0.71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left="260" w:right="680" w:firstLine="2"/>
        <w:spacing w:after="0" w:line="207" w:lineRule="auto"/>
        <w:tabs>
          <w:tab w:leader="none" w:pos="402" w:val="left"/>
        </w:tabs>
        <w:numPr>
          <w:ilvl w:val="0"/>
          <w:numId w:val="20"/>
        </w:numPr>
        <w:rPr>
          <w:rFonts w:ascii="Times New Roman" w:cs="Times New Roman" w:eastAsia="Times New Roman" w:hAnsi="Times New Roman"/>
          <w:sz w:val="32"/>
          <w:szCs w:val="32"/>
          <w:color w:val="00000A"/>
          <w:vertAlign w:val="superscript"/>
        </w:rPr>
      </w:pPr>
      <w:r>
        <w:rPr>
          <w:rFonts w:ascii="Times New Roman" w:cs="Times New Roman" w:eastAsia="Times New Roman" w:hAnsi="Times New Roman"/>
          <w:sz w:val="22"/>
          <w:szCs w:val="22"/>
          <w:color w:val="00000A"/>
        </w:rPr>
        <w:t>Федеральный государственный образовательный стандарт начального общего образования (утверждён приказом Минобрнауки России от 6 октября 2009 г. N 373; в ред. Приказов от 26 ноября 2010 г. N 1241, от 22 сентября 2011 г. N 2357)</w:t>
      </w:r>
    </w:p>
    <w:p>
      <w:pPr>
        <w:spacing w:after="0" w:line="334" w:lineRule="exact"/>
        <w:rPr>
          <w:rFonts w:ascii="Times New Roman" w:cs="Times New Roman" w:eastAsia="Times New Roman" w:hAnsi="Times New Roman"/>
          <w:sz w:val="32"/>
          <w:szCs w:val="32"/>
          <w:color w:val="00000A"/>
          <w:vertAlign w:val="superscript"/>
        </w:rPr>
      </w:pPr>
    </w:p>
    <w:p>
      <w:pPr>
        <w:jc w:val="both"/>
        <w:ind w:left="260" w:firstLine="2"/>
        <w:spacing w:after="0" w:line="205" w:lineRule="auto"/>
        <w:tabs>
          <w:tab w:leader="none" w:pos="968" w:val="left"/>
        </w:tabs>
        <w:numPr>
          <w:ilvl w:val="0"/>
          <w:numId w:val="20"/>
        </w:numPr>
        <w:rPr>
          <w:rFonts w:ascii="Calibri" w:cs="Calibri" w:eastAsia="Calibri" w:hAnsi="Calibri"/>
          <w:sz w:val="32"/>
          <w:szCs w:val="32"/>
          <w:color w:val="00000A"/>
          <w:vertAlign w:val="superscript"/>
        </w:rPr>
      </w:pPr>
      <w:r>
        <w:rPr>
          <w:rFonts w:ascii="Times New Roman" w:cs="Times New Roman" w:eastAsia="Times New Roman" w:hAnsi="Times New Roman"/>
          <w:sz w:val="20"/>
          <w:szCs w:val="20"/>
          <w:color w:val="00000A"/>
        </w:rPr>
        <w:t>Федеральный государственный образовательный стандарт начального общего образования, утвержденный Приказом Минобрнауки России от 06.10.2009 N 373 (зарегистрирован Министерством юстиции Российской Федерации 22 декабря 2009 г., регистрационный № 15785) (ред. от 18.12.2012) (далее – ФГОС НОО).</w:t>
      </w:r>
    </w:p>
    <w:p>
      <w:pPr>
        <w:spacing w:after="0" w:line="4"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16</w:t>
      </w:r>
    </w:p>
    <w:p>
      <w:pPr>
        <w:sectPr>
          <w:pgSz w:w="11900" w:h="16838" w:orient="portrait"/>
          <w:cols w:equalWidth="0" w:num="1">
            <w:col w:w="9620"/>
          </w:cols>
          <w:pgMar w:left="1440" w:top="1125" w:right="846" w:bottom="896" w:gutter="0" w:footer="0" w:header="0"/>
        </w:sectPr>
      </w:pPr>
    </w:p>
    <w:p>
      <w:pPr>
        <w:ind w:left="260" w:firstLine="708"/>
        <w:spacing w:after="0" w:line="235" w:lineRule="auto"/>
        <w:rPr>
          <w:sz w:val="20"/>
          <w:szCs w:val="20"/>
          <w:color w:val="auto"/>
        </w:rPr>
      </w:pPr>
      <w:r>
        <w:rPr>
          <w:rFonts w:ascii="Times New Roman" w:cs="Times New Roman" w:eastAsia="Times New Roman" w:hAnsi="Times New Roman"/>
          <w:sz w:val="28"/>
          <w:szCs w:val="28"/>
          <w:color w:val="auto"/>
        </w:rPr>
        <w:t>1) овладение основными образовательными направлениями специальной поддержки основной образовательной программы</w:t>
      </w:r>
    </w:p>
    <w:p>
      <w:pPr>
        <w:spacing w:after="0" w:line="2" w:lineRule="exact"/>
        <w:rPr>
          <w:sz w:val="20"/>
          <w:szCs w:val="20"/>
          <w:color w:val="auto"/>
        </w:rPr>
      </w:pPr>
    </w:p>
    <w:p>
      <w:pPr>
        <w:ind w:left="1280" w:hanging="310"/>
        <w:spacing w:after="0"/>
        <w:tabs>
          <w:tab w:leader="none" w:pos="1280" w:val="left"/>
        </w:tabs>
        <w:numPr>
          <w:ilvl w:val="0"/>
          <w:numId w:val="2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овладение обучающимися жизненной компетенцией.</w:t>
      </w:r>
    </w:p>
    <w:p>
      <w:pPr>
        <w:spacing w:after="0" w:line="7"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i w:val="1"/>
          <w:iCs w:val="1"/>
          <w:color w:val="auto"/>
        </w:rPr>
        <w:t>Требования к результатам овладения</w:t>
      </w:r>
    </w:p>
    <w:p>
      <w:pPr>
        <w:spacing w:after="0" w:line="13" w:lineRule="exact"/>
        <w:rPr>
          <w:sz w:val="20"/>
          <w:szCs w:val="20"/>
          <w:color w:val="auto"/>
        </w:rPr>
      </w:pPr>
    </w:p>
    <w:p>
      <w:pPr>
        <w:ind w:left="1900" w:right="580" w:hanging="352"/>
        <w:spacing w:after="0" w:line="234" w:lineRule="auto"/>
        <w:rPr>
          <w:sz w:val="20"/>
          <w:szCs w:val="20"/>
          <w:color w:val="auto"/>
        </w:rPr>
      </w:pPr>
      <w:r>
        <w:rPr>
          <w:rFonts w:ascii="Times New Roman" w:cs="Times New Roman" w:eastAsia="Times New Roman" w:hAnsi="Times New Roman"/>
          <w:sz w:val="28"/>
          <w:szCs w:val="28"/>
          <w:b w:val="1"/>
          <w:bCs w:val="1"/>
          <w:i w:val="1"/>
          <w:iCs w:val="1"/>
          <w:color w:val="auto"/>
        </w:rPr>
        <w:t>основными образовательными направлениями специальной поддержки основной образовательной программы.</w:t>
      </w:r>
    </w:p>
    <w:p>
      <w:pPr>
        <w:spacing w:after="0" w:line="8"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Данное направление предусматривает: развитие речевого слуха, слухозрительного восприятия устной речи, ее произносительной стороны, сознательного использования речевых возможностей в разных условиях общения для реализации полноценных социальных связей с окружающими людьми.</w:t>
      </w:r>
    </w:p>
    <w:p>
      <w:pPr>
        <w:ind w:left="980"/>
        <w:spacing w:after="0" w:line="239" w:lineRule="auto"/>
        <w:rPr>
          <w:sz w:val="20"/>
          <w:szCs w:val="20"/>
          <w:color w:val="auto"/>
        </w:rPr>
      </w:pPr>
      <w:r>
        <w:rPr>
          <w:rFonts w:ascii="Times New Roman" w:cs="Times New Roman" w:eastAsia="Times New Roman" w:hAnsi="Times New Roman"/>
          <w:sz w:val="28"/>
          <w:szCs w:val="28"/>
          <w:b w:val="1"/>
          <w:bCs w:val="1"/>
          <w:i w:val="1"/>
          <w:iCs w:val="1"/>
          <w:color w:val="auto"/>
        </w:rPr>
        <w:t>Ожидаемые результаты:</w:t>
      </w:r>
    </w:p>
    <w:p>
      <w:pPr>
        <w:jc w:val="both"/>
        <w:ind w:left="260" w:firstLine="708"/>
        <w:spacing w:after="0"/>
        <w:rPr>
          <w:sz w:val="20"/>
          <w:szCs w:val="20"/>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умение слухозрительно воспринимать (с помощью индивидуальных слуховых аппаратов или / и кохлеарного импланта и слухового аппарата или двух кохлеарных имплантов) речевой материал (слова, словосочетания, фразы, тексты диалогического и монологического характера), связанный с учебной и внеурочной деятельностью обучающихся;</w:t>
      </w:r>
    </w:p>
    <w:p>
      <w:pPr>
        <w:spacing w:after="0" w:line="35" w:lineRule="exact"/>
        <w:rPr>
          <w:sz w:val="20"/>
          <w:szCs w:val="20"/>
          <w:color w:val="auto"/>
        </w:rPr>
      </w:pPr>
    </w:p>
    <w:p>
      <w:pPr>
        <w:jc w:val="both"/>
        <w:ind w:left="260" w:firstLine="710"/>
        <w:spacing w:after="0" w:line="231" w:lineRule="auto"/>
        <w:tabs>
          <w:tab w:leader="none" w:pos="1676" w:val="left"/>
        </w:tabs>
        <w:numPr>
          <w:ilvl w:val="0"/>
          <w:numId w:val="22"/>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слухозрительно воспринимать речевую информацию на фоне негромкой речи, музыки; слухозрительно воспринимать речь разных дикторов (учителей и детей) в нормальном и более быстром темпе;</w:t>
      </w:r>
    </w:p>
    <w:p>
      <w:pPr>
        <w:spacing w:after="0" w:line="34" w:lineRule="exact"/>
        <w:rPr>
          <w:rFonts w:ascii="Symbol" w:cs="Symbol" w:eastAsia="Symbol" w:hAnsi="Symbol"/>
          <w:sz w:val="28"/>
          <w:szCs w:val="28"/>
          <w:color w:val="auto"/>
        </w:rPr>
      </w:pPr>
    </w:p>
    <w:p>
      <w:pPr>
        <w:jc w:val="both"/>
        <w:ind w:left="260" w:firstLine="710"/>
        <w:spacing w:after="0" w:line="237" w:lineRule="auto"/>
        <w:tabs>
          <w:tab w:leader="none" w:pos="1676" w:val="left"/>
        </w:tabs>
        <w:numPr>
          <w:ilvl w:val="0"/>
          <w:numId w:val="22"/>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умения опознавать на слух (с помощью индивидуальных слуховых аппаратов или / и кохлеарного импланта и слухового аппарата или двух кохлеарных имплантов) речевой материал (слова, словосочетания, фразы), связанный с учебной и внеурочной деятельностью, который отрабатывался на индивидуальных занятиях, распознавать на слух незнакомый по звучанию речевой материал, связанный с учебной и внеурочной деятельностью обучающихся; воспринимать на слух тексты диалогического и монологического характера (до 10- 15 предложений), опознавать фразы, слова и словосочетания из текста, предъявленные вразбивку, отвечать на вопросы и выполнять задания, пересказывать тексты, вести диалог по содержанию текста и др.;</w:t>
      </w:r>
    </w:p>
    <w:p>
      <w:pPr>
        <w:spacing w:after="0" w:line="11" w:lineRule="exact"/>
        <w:rPr>
          <w:rFonts w:ascii="Symbol" w:cs="Symbol" w:eastAsia="Symbol" w:hAnsi="Symbol"/>
          <w:sz w:val="28"/>
          <w:szCs w:val="28"/>
          <w:color w:val="auto"/>
        </w:rPr>
      </w:pPr>
    </w:p>
    <w:p>
      <w:pPr>
        <w:jc w:val="both"/>
        <w:ind w:left="260" w:firstLine="710"/>
        <w:spacing w:after="0" w:line="233" w:lineRule="auto"/>
        <w:tabs>
          <w:tab w:leader="none" w:pos="1676" w:val="left"/>
        </w:tabs>
        <w:numPr>
          <w:ilvl w:val="0"/>
          <w:numId w:val="22"/>
        </w:numPr>
        <w:rPr>
          <w:rFonts w:ascii="Symbol" w:cs="Symbol" w:eastAsia="Symbol" w:hAnsi="Symbol"/>
          <w:sz w:val="28"/>
          <w:szCs w:val="28"/>
          <w:color w:val="auto"/>
        </w:rPr>
      </w:pPr>
      <w:r>
        <w:rPr>
          <w:rFonts w:ascii="Times New Roman" w:cs="Times New Roman" w:eastAsia="Times New Roman" w:hAnsi="Times New Roman"/>
          <w:sz w:val="28"/>
          <w:szCs w:val="28"/>
          <w:color w:val="auto"/>
        </w:rPr>
        <w:t xml:space="preserve">умение говорить достаточно внятно </w:t>
      </w:r>
      <w:r>
        <w:rPr>
          <w:rFonts w:ascii="Times New Roman" w:cs="Times New Roman" w:eastAsia="Times New Roman" w:hAnsi="Times New Roman"/>
          <w:sz w:val="36"/>
          <w:szCs w:val="36"/>
          <w:color w:val="auto"/>
          <w:vertAlign w:val="superscript"/>
        </w:rPr>
        <w:t>4</w:t>
      </w:r>
      <w:r>
        <w:rPr>
          <w:rFonts w:ascii="Times New Roman" w:cs="Times New Roman" w:eastAsia="Times New Roman" w:hAnsi="Times New Roman"/>
          <w:sz w:val="28"/>
          <w:szCs w:val="28"/>
          <w:color w:val="auto"/>
        </w:rPr>
        <w:t xml:space="preserve"> , т.е. понятно для окружающих, и естественно, в нормальном темпе, пользоваться голосом нормальной высоты, силы и тембра, воспроизводить слова слитно, с ударением, сохраняя звуковой состав и соблюдая орфоэпические правила, фразы – слитно или деля паузами на смысловые синтагмы, выделяя логическое и синтагматическое ударение, по – возможности соблюдая мелодический контур фраз; владение навыками самоконтроля; знание орфоэпических правил и умения их реализовывать в новых словах; умения</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458470</wp:posOffset>
                </wp:positionV>
                <wp:extent cx="182880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36.1pt" to="157.1pt,36.1pt" o:allowincell="f" strokecolor="#000000" strokeweight="0.72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60" w:firstLine="2"/>
        <w:spacing w:after="0" w:line="186" w:lineRule="auto"/>
        <w:tabs>
          <w:tab w:leader="none" w:pos="397" w:val="left"/>
        </w:tabs>
        <w:numPr>
          <w:ilvl w:val="0"/>
          <w:numId w:val="23"/>
        </w:numPr>
        <w:rPr>
          <w:rFonts w:ascii="Calibri" w:cs="Calibri" w:eastAsia="Calibri" w:hAnsi="Calibri"/>
          <w:sz w:val="31"/>
          <w:szCs w:val="31"/>
          <w:color w:val="00000A"/>
          <w:vertAlign w:val="superscript"/>
        </w:rPr>
      </w:pPr>
      <w:r>
        <w:rPr>
          <w:rFonts w:ascii="Times New Roman" w:cs="Times New Roman" w:eastAsia="Times New Roman" w:hAnsi="Times New Roman"/>
          <w:sz w:val="19"/>
          <w:szCs w:val="19"/>
          <w:color w:val="00000A"/>
        </w:rPr>
        <w:t>Допускаются отдельные негрубые нарушения произношения, не оказывающие принципиальное влияние на внятность речи глухого обучающегося в целом.</w:t>
      </w:r>
    </w:p>
    <w:p>
      <w:pPr>
        <w:spacing w:after="0" w:line="4"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17</w:t>
      </w:r>
    </w:p>
    <w:p>
      <w:pPr>
        <w:sectPr>
          <w:pgSz w:w="11900" w:h="16838" w:orient="portrait"/>
          <w:cols w:equalWidth="0" w:num="1">
            <w:col w:w="9620"/>
          </w:cols>
          <w:pgMar w:left="1440" w:top="1138" w:right="846" w:bottom="896" w:gutter="0" w:footer="0" w:header="0"/>
        </w:sectPr>
      </w:pPr>
    </w:p>
    <w:p>
      <w:pPr>
        <w:ind w:left="260"/>
        <w:spacing w:after="0" w:line="235" w:lineRule="auto"/>
        <w:rPr>
          <w:sz w:val="20"/>
          <w:szCs w:val="20"/>
          <w:color w:val="auto"/>
        </w:rPr>
      </w:pPr>
      <w:r>
        <w:rPr>
          <w:rFonts w:ascii="Times New Roman" w:cs="Times New Roman" w:eastAsia="Times New Roman" w:hAnsi="Times New Roman"/>
          <w:sz w:val="28"/>
          <w:szCs w:val="28"/>
          <w:color w:val="auto"/>
        </w:rPr>
        <w:t>использовать в процессе устной коммуникации естетсвенные невербальные средства ( в рамках реечвого этикета)</w:t>
      </w:r>
    </w:p>
    <w:p>
      <w:pPr>
        <w:ind w:left="1680" w:hanging="710"/>
        <w:spacing w:after="0"/>
        <w:tabs>
          <w:tab w:leader="none" w:pos="1680" w:val="left"/>
        </w:tabs>
        <w:numPr>
          <w:ilvl w:val="0"/>
          <w:numId w:val="24"/>
        </w:numPr>
        <w:rPr>
          <w:rFonts w:ascii="Symbol" w:cs="Symbol" w:eastAsia="Symbol" w:hAnsi="Symbol"/>
          <w:sz w:val="28"/>
          <w:szCs w:val="28"/>
          <w:color w:val="auto"/>
        </w:rPr>
      </w:pPr>
      <w:r>
        <w:rPr>
          <w:rFonts w:ascii="Times New Roman" w:cs="Times New Roman" w:eastAsia="Times New Roman" w:hAnsi="Times New Roman"/>
          <w:sz w:val="28"/>
          <w:szCs w:val="28"/>
          <w:color w:val="auto"/>
        </w:rPr>
        <w:t>вести разговор с двумя и более собеседниками;</w:t>
      </w:r>
    </w:p>
    <w:p>
      <w:pPr>
        <w:spacing w:after="0" w:line="32" w:lineRule="exact"/>
        <w:rPr>
          <w:rFonts w:ascii="Symbol" w:cs="Symbol" w:eastAsia="Symbol" w:hAnsi="Symbol"/>
          <w:sz w:val="28"/>
          <w:szCs w:val="28"/>
          <w:color w:val="auto"/>
        </w:rPr>
      </w:pPr>
    </w:p>
    <w:p>
      <w:pPr>
        <w:jc w:val="both"/>
        <w:ind w:left="260" w:firstLine="710"/>
        <w:spacing w:after="0" w:line="235" w:lineRule="auto"/>
        <w:tabs>
          <w:tab w:leader="none" w:pos="1676" w:val="left"/>
        </w:tabs>
        <w:numPr>
          <w:ilvl w:val="0"/>
          <w:numId w:val="24"/>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использовать словесную речь как средство достижения цели в новых ситуациях общения с новыми сверстниками, незнакомыми взрослыми, в мероприятиях школьного и внешкольного характера, применяя разные формы речи и речевые конструкции, обеспечивающие взаимопонимание ( с помощью учителя и самостоятельно).</w:t>
      </w:r>
    </w:p>
    <w:p>
      <w:pPr>
        <w:spacing w:after="0" w:line="7" w:lineRule="exact"/>
        <w:rPr>
          <w:rFonts w:ascii="Symbol" w:cs="Symbol" w:eastAsia="Symbol" w:hAnsi="Symbol"/>
          <w:sz w:val="28"/>
          <w:szCs w:val="28"/>
          <w:color w:val="auto"/>
        </w:rPr>
      </w:pPr>
    </w:p>
    <w:p>
      <w:pPr>
        <w:ind w:left="1380"/>
        <w:spacing w:after="0"/>
        <w:rPr>
          <w:rFonts w:ascii="Symbol" w:cs="Symbol" w:eastAsia="Symbol" w:hAnsi="Symbol"/>
          <w:sz w:val="28"/>
          <w:szCs w:val="28"/>
          <w:color w:val="auto"/>
        </w:rPr>
      </w:pPr>
      <w:r>
        <w:rPr>
          <w:rFonts w:ascii="Times New Roman" w:cs="Times New Roman" w:eastAsia="Times New Roman" w:hAnsi="Times New Roman"/>
          <w:sz w:val="28"/>
          <w:szCs w:val="28"/>
          <w:b w:val="1"/>
          <w:bCs w:val="1"/>
          <w:i w:val="1"/>
          <w:iCs w:val="1"/>
          <w:color w:val="auto"/>
        </w:rPr>
        <w:t>Овладение глухими обучающимися жизненной компетенцией.</w:t>
      </w:r>
    </w:p>
    <w:p>
      <w:pPr>
        <w:spacing w:after="0" w:line="8" w:lineRule="exact"/>
        <w:rPr>
          <w:rFonts w:ascii="Symbol" w:cs="Symbol" w:eastAsia="Symbol" w:hAnsi="Symbol"/>
          <w:sz w:val="28"/>
          <w:szCs w:val="28"/>
          <w:color w:val="auto"/>
        </w:rPr>
      </w:pPr>
    </w:p>
    <w:p>
      <w:pPr>
        <w:jc w:val="both"/>
        <w:ind w:left="260" w:firstLine="708"/>
        <w:spacing w:after="0" w:line="234"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 xml:space="preserve">Итогом овладения обучающимися </w:t>
      </w:r>
      <w:r>
        <w:rPr>
          <w:rFonts w:ascii="Times New Roman" w:cs="Times New Roman" w:eastAsia="Times New Roman" w:hAnsi="Times New Roman"/>
          <w:sz w:val="28"/>
          <w:szCs w:val="28"/>
          <w:i w:val="1"/>
          <w:iCs w:val="1"/>
          <w:color w:val="auto"/>
        </w:rPr>
        <w:t>компонентом жизненной</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компетенции преимущественно являются личностные результаты.</w:t>
      </w:r>
    </w:p>
    <w:p>
      <w:pPr>
        <w:spacing w:after="0" w:line="15" w:lineRule="exact"/>
        <w:rPr>
          <w:rFonts w:ascii="Symbol" w:cs="Symbol" w:eastAsia="Symbol" w:hAnsi="Symbol"/>
          <w:sz w:val="28"/>
          <w:szCs w:val="28"/>
          <w:color w:val="auto"/>
        </w:rPr>
      </w:pPr>
    </w:p>
    <w:p>
      <w:pPr>
        <w:ind w:left="260"/>
        <w:spacing w:after="0" w:line="234"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Специальные требования к ним определяются по каждому направлению развития жизненной компетенции.</w:t>
      </w:r>
    </w:p>
    <w:p>
      <w:pPr>
        <w:spacing w:after="0" w:line="21" w:lineRule="exact"/>
        <w:rPr>
          <w:sz w:val="20"/>
          <w:szCs w:val="20"/>
          <w:color w:val="auto"/>
        </w:rPr>
      </w:pPr>
    </w:p>
    <w:p>
      <w:pPr>
        <w:jc w:val="both"/>
        <w:ind w:left="260" w:firstLine="708"/>
        <w:spacing w:after="0" w:line="234" w:lineRule="auto"/>
        <w:rPr>
          <w:sz w:val="20"/>
          <w:szCs w:val="20"/>
          <w:color w:val="auto"/>
        </w:rPr>
      </w:pPr>
      <w:r>
        <w:rPr>
          <w:rFonts w:ascii="Times New Roman" w:cs="Times New Roman" w:eastAsia="Times New Roman" w:hAnsi="Times New Roman"/>
          <w:sz w:val="28"/>
          <w:szCs w:val="28"/>
          <w:color w:val="auto"/>
        </w:rPr>
        <w:t xml:space="preserve">1. </w:t>
      </w:r>
      <w:r>
        <w:rPr>
          <w:rFonts w:ascii="Times New Roman" w:cs="Times New Roman" w:eastAsia="Times New Roman" w:hAnsi="Times New Roman"/>
          <w:sz w:val="28"/>
          <w:szCs w:val="28"/>
          <w:b w:val="1"/>
          <w:bCs w:val="1"/>
          <w:color w:val="auto"/>
        </w:rPr>
        <w:t>Развитие адекватных представлений о собственных</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color w:val="auto"/>
        </w:rPr>
        <w:t>возможностях, о насущно необходимом жизнеобеспечении</w:t>
      </w:r>
    </w:p>
    <w:p>
      <w:pPr>
        <w:spacing w:after="0" w:line="13"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Данное направление предусматривает развитие у обучающихся адекватных представлений о его собственных возможностях, о насущно необходимом жизнеобеспечении, способности вступать в коммуникацию со взрослыми по вопросам медицинского сопровождения и создания специальных условий для пребывания в школе, представлений о своих нуждах и правах в организации обучения.</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Ожидаемые результаты:</w:t>
      </w:r>
    </w:p>
    <w:p>
      <w:pPr>
        <w:spacing w:after="0" w:line="34" w:lineRule="exact"/>
        <w:rPr>
          <w:sz w:val="20"/>
          <w:szCs w:val="20"/>
          <w:color w:val="auto"/>
        </w:rPr>
      </w:pPr>
    </w:p>
    <w:p>
      <w:pPr>
        <w:jc w:val="both"/>
        <w:ind w:left="260" w:firstLine="710"/>
        <w:spacing w:after="0" w:line="231" w:lineRule="auto"/>
        <w:tabs>
          <w:tab w:leader="none" w:pos="1676" w:val="left"/>
        </w:tabs>
        <w:numPr>
          <w:ilvl w:val="0"/>
          <w:numId w:val="25"/>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различать социальные ситуации, в которых необходима посторонняя помощь для её разрешения, и те, где помощь со стороны не требуется,</w:t>
      </w:r>
    </w:p>
    <w:p>
      <w:pPr>
        <w:spacing w:after="0" w:line="2" w:lineRule="exact"/>
        <w:rPr>
          <w:rFonts w:ascii="Symbol" w:cs="Symbol" w:eastAsia="Symbol" w:hAnsi="Symbol"/>
          <w:sz w:val="28"/>
          <w:szCs w:val="28"/>
          <w:color w:val="auto"/>
        </w:rPr>
      </w:pPr>
    </w:p>
    <w:p>
      <w:pPr>
        <w:ind w:left="1680" w:hanging="710"/>
        <w:spacing w:after="0"/>
        <w:tabs>
          <w:tab w:leader="none" w:pos="1680" w:val="left"/>
        </w:tabs>
        <w:numPr>
          <w:ilvl w:val="0"/>
          <w:numId w:val="25"/>
        </w:numPr>
        <w:rPr>
          <w:rFonts w:ascii="Symbol" w:cs="Symbol" w:eastAsia="Symbol" w:hAnsi="Symbol"/>
          <w:sz w:val="28"/>
          <w:szCs w:val="28"/>
          <w:color w:val="auto"/>
        </w:rPr>
      </w:pPr>
      <w:r>
        <w:rPr>
          <w:rFonts w:ascii="Times New Roman" w:cs="Times New Roman" w:eastAsia="Times New Roman" w:hAnsi="Times New Roman"/>
          <w:sz w:val="28"/>
          <w:szCs w:val="28"/>
          <w:color w:val="auto"/>
        </w:rPr>
        <w:t>представление  о  собственных  возможностях  и  ограничениях</w:t>
      </w:r>
    </w:p>
    <w:p>
      <w:pPr>
        <w:ind w:left="260"/>
        <w:spacing w:after="0"/>
        <w:rPr>
          <w:rFonts w:ascii="Symbol" w:cs="Symbol" w:eastAsia="Symbol" w:hAnsi="Symbol"/>
          <w:sz w:val="28"/>
          <w:szCs w:val="28"/>
          <w:color w:val="auto"/>
        </w:rPr>
      </w:pPr>
      <w:r>
        <w:rPr>
          <w:rFonts w:ascii="Times New Roman" w:cs="Times New Roman" w:eastAsia="Times New Roman" w:hAnsi="Times New Roman"/>
          <w:sz w:val="28"/>
          <w:szCs w:val="28"/>
          <w:color w:val="auto"/>
        </w:rPr>
        <w:t>здоровья,</w:t>
      </w:r>
    </w:p>
    <w:p>
      <w:pPr>
        <w:spacing w:after="0" w:line="32" w:lineRule="exact"/>
        <w:rPr>
          <w:rFonts w:ascii="Symbol" w:cs="Symbol" w:eastAsia="Symbol" w:hAnsi="Symbol"/>
          <w:sz w:val="28"/>
          <w:szCs w:val="28"/>
          <w:color w:val="auto"/>
        </w:rPr>
      </w:pPr>
    </w:p>
    <w:p>
      <w:pPr>
        <w:jc w:val="both"/>
        <w:ind w:left="260" w:right="20" w:firstLine="710"/>
        <w:spacing w:after="0" w:line="231" w:lineRule="auto"/>
        <w:tabs>
          <w:tab w:leader="none" w:pos="1676" w:val="left"/>
        </w:tabs>
        <w:numPr>
          <w:ilvl w:val="0"/>
          <w:numId w:val="25"/>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вступать в коммуникацию со взрослым, в том числе, на предмет разрешения ситуаций, связанных с теми или иными ограничениями здоровья,</w:t>
      </w:r>
    </w:p>
    <w:p>
      <w:pPr>
        <w:spacing w:after="0" w:line="36" w:lineRule="exact"/>
        <w:rPr>
          <w:rFonts w:ascii="Symbol" w:cs="Symbol" w:eastAsia="Symbol" w:hAnsi="Symbol"/>
          <w:sz w:val="28"/>
          <w:szCs w:val="28"/>
          <w:color w:val="auto"/>
        </w:rPr>
      </w:pPr>
    </w:p>
    <w:p>
      <w:pPr>
        <w:jc w:val="both"/>
        <w:ind w:left="260" w:right="20" w:firstLine="710"/>
        <w:spacing w:after="0" w:line="231" w:lineRule="auto"/>
        <w:tabs>
          <w:tab w:leader="none" w:pos="1676" w:val="left"/>
        </w:tabs>
        <w:numPr>
          <w:ilvl w:val="0"/>
          <w:numId w:val="25"/>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выделять ситуации, когда требуется привлечение родителей для их разрешения (например, приём медицинских препаратов, вакцинация, ограничения в еде, режиме физической нагрузки и т. п.),</w:t>
      </w:r>
    </w:p>
    <w:p>
      <w:pPr>
        <w:spacing w:after="0" w:line="36" w:lineRule="exact"/>
        <w:rPr>
          <w:rFonts w:ascii="Symbol" w:cs="Symbol" w:eastAsia="Symbol" w:hAnsi="Symbol"/>
          <w:sz w:val="28"/>
          <w:szCs w:val="28"/>
          <w:color w:val="auto"/>
        </w:rPr>
      </w:pPr>
    </w:p>
    <w:p>
      <w:pPr>
        <w:jc w:val="both"/>
        <w:ind w:left="260" w:firstLine="710"/>
        <w:spacing w:after="0" w:line="232" w:lineRule="auto"/>
        <w:tabs>
          <w:tab w:leader="none" w:pos="1676" w:val="left"/>
        </w:tabs>
        <w:numPr>
          <w:ilvl w:val="0"/>
          <w:numId w:val="25"/>
        </w:numPr>
        <w:rPr>
          <w:rFonts w:ascii="Symbol" w:cs="Symbol" w:eastAsia="Symbol" w:hAnsi="Symbol"/>
          <w:sz w:val="28"/>
          <w:szCs w:val="28"/>
          <w:color w:val="auto"/>
        </w:rPr>
      </w:pPr>
      <w:r>
        <w:rPr>
          <w:rFonts w:ascii="Times New Roman" w:cs="Times New Roman" w:eastAsia="Times New Roman" w:hAnsi="Times New Roman"/>
          <w:sz w:val="28"/>
          <w:szCs w:val="28"/>
          <w:color w:val="auto"/>
        </w:rPr>
        <w:t xml:space="preserve">умение словесно описать возникшую проблему </w:t>
      </w:r>
      <w:r>
        <w:rPr>
          <w:rFonts w:ascii="Times New Roman" w:cs="Times New Roman" w:eastAsia="Times New Roman" w:hAnsi="Times New Roman"/>
          <w:sz w:val="28"/>
          <w:szCs w:val="28"/>
          <w:i w:val="1"/>
          <w:iCs w:val="1"/>
          <w:color w:val="auto"/>
        </w:rPr>
        <w:t>(мне надо</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спросить у мамы, можно ли мне…; врач не разрешил мне...; спросите у моей мамы, пожалуйста; позвоните моим родителями и т. п.)</w:t>
      </w:r>
      <w:r>
        <w:rPr>
          <w:rFonts w:ascii="Times New Roman" w:cs="Times New Roman" w:eastAsia="Times New Roman" w:hAnsi="Times New Roman"/>
          <w:sz w:val="28"/>
          <w:szCs w:val="28"/>
          <w:color w:val="auto"/>
        </w:rPr>
        <w:t>,</w:t>
      </w:r>
    </w:p>
    <w:p>
      <w:pPr>
        <w:spacing w:after="0" w:line="32" w:lineRule="exact"/>
        <w:rPr>
          <w:rFonts w:ascii="Symbol" w:cs="Symbol" w:eastAsia="Symbol" w:hAnsi="Symbol"/>
          <w:sz w:val="28"/>
          <w:szCs w:val="28"/>
          <w:color w:val="auto"/>
        </w:rPr>
      </w:pPr>
    </w:p>
    <w:p>
      <w:pPr>
        <w:ind w:left="260" w:right="20" w:firstLine="710"/>
        <w:spacing w:after="0" w:line="227" w:lineRule="auto"/>
        <w:tabs>
          <w:tab w:leader="none" w:pos="1676" w:val="left"/>
        </w:tabs>
        <w:numPr>
          <w:ilvl w:val="0"/>
          <w:numId w:val="25"/>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пользоваться специальной (тревожной) кнопкой на мобильном телефоне в экстренных случаях,</w:t>
      </w:r>
    </w:p>
    <w:p>
      <w:pPr>
        <w:spacing w:after="0" w:line="33" w:lineRule="exact"/>
        <w:rPr>
          <w:rFonts w:ascii="Symbol" w:cs="Symbol" w:eastAsia="Symbol" w:hAnsi="Symbol"/>
          <w:sz w:val="28"/>
          <w:szCs w:val="28"/>
          <w:color w:val="auto"/>
        </w:rPr>
      </w:pPr>
    </w:p>
    <w:p>
      <w:pPr>
        <w:jc w:val="both"/>
        <w:ind w:left="260" w:firstLine="710"/>
        <w:spacing w:after="0" w:line="231" w:lineRule="auto"/>
        <w:tabs>
          <w:tab w:leader="none" w:pos="1676" w:val="left"/>
        </w:tabs>
        <w:numPr>
          <w:ilvl w:val="0"/>
          <w:numId w:val="25"/>
        </w:numPr>
        <w:rPr>
          <w:rFonts w:ascii="Symbol" w:cs="Symbol" w:eastAsia="Symbol" w:hAnsi="Symbol"/>
          <w:sz w:val="28"/>
          <w:szCs w:val="28"/>
          <w:color w:val="auto"/>
        </w:rPr>
      </w:pPr>
      <w:r>
        <w:rPr>
          <w:rFonts w:ascii="Times New Roman" w:cs="Times New Roman" w:eastAsia="Times New Roman" w:hAnsi="Times New Roman"/>
          <w:sz w:val="28"/>
          <w:szCs w:val="28"/>
          <w:color w:val="auto"/>
        </w:rPr>
        <w:t xml:space="preserve">умение написать при необходимости SMS-сообщение, правильно выбрать адресата (близкого человека), корректно и точно сформулировать возникшую проблему собственного жизнеобеспечения </w:t>
      </w:r>
      <w:r>
        <w:rPr>
          <w:rFonts w:ascii="Times New Roman" w:cs="Times New Roman" w:eastAsia="Times New Roman" w:hAnsi="Times New Roman"/>
          <w:sz w:val="28"/>
          <w:szCs w:val="28"/>
          <w:i w:val="1"/>
          <w:iCs w:val="1"/>
          <w:color w:val="auto"/>
        </w:rPr>
        <w:t>(Я</w:t>
      </w:r>
    </w:p>
    <w:p>
      <w:pPr>
        <w:spacing w:after="0" w:line="4" w:lineRule="exact"/>
        <w:rPr>
          <w:rFonts w:ascii="Symbol" w:cs="Symbol" w:eastAsia="Symbol" w:hAnsi="Symbol"/>
          <w:sz w:val="28"/>
          <w:szCs w:val="28"/>
          <w:color w:val="auto"/>
        </w:rPr>
      </w:pPr>
    </w:p>
    <w:p>
      <w:pPr>
        <w:ind w:left="260"/>
        <w:spacing w:after="0"/>
        <w:rPr>
          <w:rFonts w:ascii="Symbol" w:cs="Symbol" w:eastAsia="Symbol" w:hAnsi="Symbol"/>
          <w:sz w:val="28"/>
          <w:szCs w:val="28"/>
          <w:color w:val="auto"/>
        </w:rPr>
      </w:pPr>
      <w:r>
        <w:rPr>
          <w:rFonts w:ascii="Times New Roman" w:cs="Times New Roman" w:eastAsia="Times New Roman" w:hAnsi="Times New Roman"/>
          <w:sz w:val="28"/>
          <w:szCs w:val="28"/>
          <w:i w:val="1"/>
          <w:iCs w:val="1"/>
          <w:color w:val="auto"/>
        </w:rPr>
        <w:t>забыл ключи, жду тебя у подъезда. У меня болит живот, забери меня из</w:t>
      </w:r>
    </w:p>
    <w:p>
      <w:pPr>
        <w:spacing w:after="0" w:line="277"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18</w:t>
      </w:r>
    </w:p>
    <w:p>
      <w:pPr>
        <w:sectPr>
          <w:pgSz w:w="11900" w:h="16838" w:orient="portrait"/>
          <w:cols w:equalWidth="0" w:num="1">
            <w:col w:w="9620"/>
          </w:cols>
          <w:pgMar w:left="1440" w:top="1138" w:right="846" w:bottom="896" w:gutter="0" w:footer="0" w:header="0"/>
        </w:sectPr>
      </w:pPr>
    </w:p>
    <w:p>
      <w:pPr>
        <w:ind w:left="260"/>
        <w:spacing w:after="0"/>
        <w:rPr>
          <w:sz w:val="20"/>
          <w:szCs w:val="20"/>
          <w:color w:val="auto"/>
        </w:rPr>
      </w:pPr>
      <w:r>
        <w:rPr>
          <w:rFonts w:ascii="Times New Roman" w:cs="Times New Roman" w:eastAsia="Times New Roman" w:hAnsi="Times New Roman"/>
          <w:sz w:val="28"/>
          <w:szCs w:val="28"/>
          <w:i w:val="1"/>
          <w:iCs w:val="1"/>
          <w:color w:val="auto"/>
        </w:rPr>
        <w:t>школы. У меня не работает аппарат, села батарейка, а запасной нет и др.),</w:t>
      </w:r>
    </w:p>
    <w:p>
      <w:pPr>
        <w:spacing w:after="0" w:line="343" w:lineRule="exact"/>
        <w:rPr>
          <w:sz w:val="20"/>
          <w:szCs w:val="20"/>
          <w:color w:val="auto"/>
        </w:rPr>
      </w:pPr>
    </w:p>
    <w:p>
      <w:pPr>
        <w:jc w:val="both"/>
        <w:ind w:left="260" w:firstLine="710"/>
        <w:spacing w:after="0" w:line="236" w:lineRule="auto"/>
        <w:tabs>
          <w:tab w:leader="none" w:pos="1676" w:val="left"/>
        </w:tabs>
        <w:numPr>
          <w:ilvl w:val="1"/>
          <w:numId w:val="26"/>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умения вступать в устную коммуникацию со взрослыми и сверстниками (диалог, полилог), слухозрительно воспринимать речь партнеров, говорить достаточно внятно и естественно, понятно для окружающих, использовать в речевом общении естественные невербальные средства коммукации (выражение лица, позу, пластику и др.); при затруднении в устной коммуникации самостоятельно сообщать речевым партнерам, использовать в общении письменную речь, естественные жесты</w:t>
      </w:r>
    </w:p>
    <w:p>
      <w:pPr>
        <w:spacing w:after="0" w:line="3" w:lineRule="exact"/>
        <w:rPr>
          <w:rFonts w:ascii="Symbol" w:cs="Symbol" w:eastAsia="Symbol" w:hAnsi="Symbol"/>
          <w:sz w:val="28"/>
          <w:szCs w:val="28"/>
          <w:color w:val="auto"/>
        </w:rPr>
      </w:pPr>
    </w:p>
    <w:p>
      <w:pPr>
        <w:ind w:left="480" w:hanging="218"/>
        <w:spacing w:after="0"/>
        <w:tabs>
          <w:tab w:leader="none" w:pos="480" w:val="left"/>
        </w:tabs>
        <w:numPr>
          <w:ilvl w:val="0"/>
          <w:numId w:val="2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др.,</w:t>
      </w:r>
    </w:p>
    <w:p>
      <w:pPr>
        <w:spacing w:after="0" w:line="32" w:lineRule="exact"/>
        <w:rPr>
          <w:rFonts w:ascii="Times New Roman" w:cs="Times New Roman" w:eastAsia="Times New Roman" w:hAnsi="Times New Roman"/>
          <w:sz w:val="28"/>
          <w:szCs w:val="28"/>
          <w:color w:val="auto"/>
        </w:rPr>
      </w:pPr>
    </w:p>
    <w:p>
      <w:pPr>
        <w:jc w:val="both"/>
        <w:ind w:left="260" w:right="20" w:firstLine="710"/>
        <w:spacing w:after="0" w:line="231" w:lineRule="auto"/>
        <w:tabs>
          <w:tab w:leader="none" w:pos="1676" w:val="left"/>
        </w:tabs>
        <w:numPr>
          <w:ilvl w:val="1"/>
          <w:numId w:val="26"/>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пользоваться индивидуальными слуховыми аппаратами и/или имплантами и другими личными адаптивными средствами в разных ситуациях (радиосистемой, выносным микрофоном и т. п.),</w:t>
      </w:r>
    </w:p>
    <w:p>
      <w:pPr>
        <w:spacing w:after="0" w:line="37" w:lineRule="exact"/>
        <w:rPr>
          <w:rFonts w:ascii="Symbol" w:cs="Symbol" w:eastAsia="Symbol" w:hAnsi="Symbol"/>
          <w:sz w:val="28"/>
          <w:szCs w:val="28"/>
          <w:color w:val="auto"/>
        </w:rPr>
      </w:pPr>
    </w:p>
    <w:p>
      <w:pPr>
        <w:ind w:left="260" w:right="20" w:firstLine="710"/>
        <w:spacing w:after="0"/>
        <w:tabs>
          <w:tab w:leader="none" w:pos="1676" w:val="left"/>
        </w:tabs>
        <w:numPr>
          <w:ilvl w:val="1"/>
          <w:numId w:val="26"/>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попросить о помощи при проблемах в жизнеобеспечении,</w:t>
      </w:r>
    </w:p>
    <w:p>
      <w:pPr>
        <w:spacing w:after="0" w:line="321" w:lineRule="exact"/>
        <w:rPr>
          <w:rFonts w:ascii="Symbol" w:cs="Symbol" w:eastAsia="Symbol" w:hAnsi="Symbol"/>
          <w:sz w:val="28"/>
          <w:szCs w:val="28"/>
          <w:color w:val="auto"/>
        </w:rPr>
      </w:pPr>
    </w:p>
    <w:p>
      <w:pPr>
        <w:jc w:val="both"/>
        <w:ind w:left="260" w:right="20" w:firstLine="710"/>
        <w:spacing w:after="0" w:line="235" w:lineRule="auto"/>
        <w:tabs>
          <w:tab w:leader="none" w:pos="1676" w:val="left"/>
        </w:tabs>
        <w:numPr>
          <w:ilvl w:val="1"/>
          <w:numId w:val="26"/>
        </w:numPr>
        <w:rPr>
          <w:rFonts w:ascii="Symbol" w:cs="Symbol" w:eastAsia="Symbol" w:hAnsi="Symbol"/>
          <w:sz w:val="28"/>
          <w:szCs w:val="28"/>
          <w:color w:val="auto"/>
        </w:rPr>
      </w:pPr>
      <w:r>
        <w:rPr>
          <w:rFonts w:ascii="Times New Roman" w:cs="Times New Roman" w:eastAsia="Times New Roman" w:hAnsi="Times New Roman"/>
          <w:sz w:val="28"/>
          <w:szCs w:val="28"/>
          <w:color w:val="auto"/>
        </w:rPr>
        <w:t xml:space="preserve">умение выбрать взрослого и обратиться к нему за помощью, точно описать возникшую проблему устно и письменно, иметь достаточный запас фраз и определений </w:t>
      </w:r>
      <w:r>
        <w:rPr>
          <w:rFonts w:ascii="Times New Roman" w:cs="Times New Roman" w:eastAsia="Times New Roman" w:hAnsi="Times New Roman"/>
          <w:sz w:val="28"/>
          <w:szCs w:val="28"/>
          <w:i w:val="1"/>
          <w:iCs w:val="1"/>
          <w:color w:val="auto"/>
        </w:rPr>
        <w:t>(я не слышу,</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помогите мне,</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пожалуйста;</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я не</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понял, повторите, пожалуйста; напишите, что Вы сказали; у меня болит …, эту прививку мне делать нельзя; у меня аллергия на …, поэтому я не могу есть… и т. п.),</w:t>
      </w:r>
    </w:p>
    <w:p>
      <w:pPr>
        <w:spacing w:after="0" w:line="39" w:lineRule="exact"/>
        <w:rPr>
          <w:rFonts w:ascii="Symbol" w:cs="Symbol" w:eastAsia="Symbol" w:hAnsi="Symbol"/>
          <w:sz w:val="28"/>
          <w:szCs w:val="28"/>
          <w:color w:val="auto"/>
        </w:rPr>
      </w:pPr>
    </w:p>
    <w:p>
      <w:pPr>
        <w:ind w:left="260" w:right="20" w:firstLine="710"/>
        <w:spacing w:after="0" w:line="228" w:lineRule="auto"/>
        <w:tabs>
          <w:tab w:leader="none" w:pos="1676" w:val="left"/>
        </w:tabs>
        <w:numPr>
          <w:ilvl w:val="1"/>
          <w:numId w:val="26"/>
        </w:numPr>
        <w:rPr>
          <w:rFonts w:ascii="Symbol" w:cs="Symbol" w:eastAsia="Symbol" w:hAnsi="Symbol"/>
          <w:sz w:val="28"/>
          <w:szCs w:val="28"/>
          <w:color w:val="auto"/>
        </w:rPr>
      </w:pPr>
      <w:r>
        <w:rPr>
          <w:rFonts w:ascii="Times New Roman" w:cs="Times New Roman" w:eastAsia="Times New Roman" w:hAnsi="Times New Roman"/>
          <w:sz w:val="28"/>
          <w:szCs w:val="28"/>
          <w:color w:val="auto"/>
        </w:rPr>
        <w:t>стремление самостоятельно разрешать конфликты со сверстниками,</w:t>
      </w:r>
    </w:p>
    <w:p>
      <w:pPr>
        <w:spacing w:after="0" w:line="33" w:lineRule="exact"/>
        <w:rPr>
          <w:rFonts w:ascii="Symbol" w:cs="Symbol" w:eastAsia="Symbol" w:hAnsi="Symbol"/>
          <w:sz w:val="28"/>
          <w:szCs w:val="28"/>
          <w:color w:val="auto"/>
        </w:rPr>
      </w:pPr>
    </w:p>
    <w:p>
      <w:pPr>
        <w:jc w:val="both"/>
        <w:ind w:left="260" w:firstLine="710"/>
        <w:spacing w:after="0" w:line="233" w:lineRule="auto"/>
        <w:tabs>
          <w:tab w:leader="none" w:pos="1676" w:val="left"/>
        </w:tabs>
        <w:numPr>
          <w:ilvl w:val="1"/>
          <w:numId w:val="26"/>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обращаться к учителю в случае, когда, по мнению ребёнка, возникает угроза жизни и здоровью (например, вымогательство, угроза расправы, насилие, склонение к противоправным действиям против третьих лиц, к употреблению наркотических и психотропных веществ и т.</w:t>
      </w:r>
    </w:p>
    <w:p>
      <w:pPr>
        <w:spacing w:after="0" w:line="4" w:lineRule="exact"/>
        <w:rPr>
          <w:rFonts w:ascii="Symbol" w:cs="Symbol" w:eastAsia="Symbol" w:hAnsi="Symbol"/>
          <w:sz w:val="28"/>
          <w:szCs w:val="28"/>
          <w:color w:val="auto"/>
        </w:rPr>
      </w:pPr>
    </w:p>
    <w:p>
      <w:pPr>
        <w:ind w:left="260"/>
        <w:spacing w:after="0"/>
        <w:rPr>
          <w:rFonts w:ascii="Symbol" w:cs="Symbol" w:eastAsia="Symbol" w:hAnsi="Symbol"/>
          <w:sz w:val="28"/>
          <w:szCs w:val="28"/>
          <w:color w:val="auto"/>
        </w:rPr>
      </w:pPr>
      <w:r>
        <w:rPr>
          <w:rFonts w:ascii="Times New Roman" w:cs="Times New Roman" w:eastAsia="Times New Roman" w:hAnsi="Times New Roman"/>
          <w:sz w:val="28"/>
          <w:szCs w:val="28"/>
          <w:color w:val="auto"/>
        </w:rPr>
        <w:t>д.),</w:t>
      </w:r>
    </w:p>
    <w:p>
      <w:pPr>
        <w:spacing w:after="0" w:line="32" w:lineRule="exact"/>
        <w:rPr>
          <w:rFonts w:ascii="Symbol" w:cs="Symbol" w:eastAsia="Symbol" w:hAnsi="Symbol"/>
          <w:sz w:val="28"/>
          <w:szCs w:val="28"/>
          <w:color w:val="auto"/>
        </w:rPr>
      </w:pPr>
    </w:p>
    <w:p>
      <w:pPr>
        <w:jc w:val="both"/>
        <w:ind w:left="260" w:firstLine="710"/>
        <w:spacing w:after="0" w:line="231" w:lineRule="auto"/>
        <w:tabs>
          <w:tab w:leader="none" w:pos="1676" w:val="left"/>
        </w:tabs>
        <w:numPr>
          <w:ilvl w:val="1"/>
          <w:numId w:val="26"/>
        </w:numPr>
        <w:rPr>
          <w:rFonts w:ascii="Symbol" w:cs="Symbol" w:eastAsia="Symbol" w:hAnsi="Symbol"/>
          <w:sz w:val="28"/>
          <w:szCs w:val="28"/>
          <w:color w:val="auto"/>
        </w:rPr>
      </w:pPr>
      <w:r>
        <w:rPr>
          <w:rFonts w:ascii="Times New Roman" w:cs="Times New Roman" w:eastAsia="Times New Roman" w:hAnsi="Times New Roman"/>
          <w:sz w:val="28"/>
          <w:szCs w:val="28"/>
          <w:color w:val="auto"/>
        </w:rPr>
        <w:t xml:space="preserve">умение сформулировать возникшую угрозу и иметь для этого минимально необходимый запас слов и определений </w:t>
      </w:r>
      <w:r>
        <w:rPr>
          <w:rFonts w:ascii="Times New Roman" w:cs="Times New Roman" w:eastAsia="Times New Roman" w:hAnsi="Times New Roman"/>
          <w:sz w:val="28"/>
          <w:szCs w:val="28"/>
          <w:i w:val="1"/>
          <w:iCs w:val="1"/>
          <w:color w:val="auto"/>
        </w:rPr>
        <w:t>(мне угрожают,</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мне</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страшно, у меня отобрали … и т. п.).</w:t>
      </w:r>
    </w:p>
    <w:p>
      <w:pPr>
        <w:spacing w:after="0" w:line="8" w:lineRule="exact"/>
        <w:rPr>
          <w:sz w:val="20"/>
          <w:szCs w:val="20"/>
          <w:color w:val="auto"/>
        </w:rPr>
      </w:pPr>
    </w:p>
    <w:p>
      <w:pPr>
        <w:ind w:left="1680" w:hanging="710"/>
        <w:spacing w:after="0"/>
        <w:tabs>
          <w:tab w:leader="none" w:pos="1680" w:val="left"/>
        </w:tabs>
        <w:numPr>
          <w:ilvl w:val="1"/>
          <w:numId w:val="27"/>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Овладение социально-бытовыми умениями, используемыми</w:t>
      </w:r>
    </w:p>
    <w:p>
      <w:pPr>
        <w:ind w:left="480" w:hanging="218"/>
        <w:spacing w:after="0"/>
        <w:tabs>
          <w:tab w:leader="none" w:pos="480" w:val="left"/>
        </w:tabs>
        <w:numPr>
          <w:ilvl w:val="0"/>
          <w:numId w:val="27"/>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повседневной жизни</w:t>
      </w:r>
    </w:p>
    <w:p>
      <w:pPr>
        <w:spacing w:after="0" w:line="8"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Данное направление предусматривает: формирование у ребёнка активной позиции и укрепление веры в свои силы в овладении навыками самообслуживания (дома и в школе); формирование стремления к самостоятельности и независимости в быту и помощи другим людям в быту; освоение правил устройства домашней жизни, разнообразия повседневных бытовых дел (покупка продуктов, приготовление еды, покупка, стирка, глажка, чистка и ремонт одежды, поддержание чистоты в доме, создание тепла и уюта и т. д.), предназначения окружающих в быту предметов и вещей; формирование понимания того, что в разных семьях</w:t>
      </w:r>
    </w:p>
    <w:p>
      <w:pPr>
        <w:spacing w:after="0" w:line="329"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19</w:t>
      </w:r>
    </w:p>
    <w:p>
      <w:pPr>
        <w:sectPr>
          <w:pgSz w:w="11900" w:h="16838" w:orient="portrait"/>
          <w:cols w:equalWidth="0" w:num="1">
            <w:col w:w="9620"/>
          </w:cols>
          <w:pgMar w:left="1440" w:top="1138" w:right="846" w:bottom="896" w:gutter="0" w:footer="0" w:header="0"/>
        </w:sect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домашняя жизнь может быть устроена по-разному; ориентировка в устройстве школьной жизни, участие в повседневной жизни класса, принятие на себя обязанностей наряду с другими детьми; формирование стремления и желания участвовать в устройстве праздника, понимания значения праздника дома и в школе, стремления порадовать близких, понимания того, что праздники бывают разными.</w:t>
      </w:r>
    </w:p>
    <w:p>
      <w:pPr>
        <w:spacing w:after="0" w:line="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Ожидаемые результаты:</w:t>
      </w:r>
    </w:p>
    <w:p>
      <w:pPr>
        <w:ind w:left="1680" w:hanging="710"/>
        <w:spacing w:after="0"/>
        <w:tabs>
          <w:tab w:leader="none" w:pos="1680" w:val="left"/>
        </w:tabs>
        <w:numPr>
          <w:ilvl w:val="1"/>
          <w:numId w:val="28"/>
        </w:numPr>
        <w:rPr>
          <w:rFonts w:ascii="Symbol" w:cs="Symbol" w:eastAsia="Symbol" w:hAnsi="Symbol"/>
          <w:sz w:val="28"/>
          <w:szCs w:val="28"/>
          <w:color w:val="auto"/>
        </w:rPr>
      </w:pPr>
      <w:r>
        <w:rPr>
          <w:rFonts w:ascii="Times New Roman" w:cs="Times New Roman" w:eastAsia="Times New Roman" w:hAnsi="Times New Roman"/>
          <w:sz w:val="28"/>
          <w:szCs w:val="28"/>
          <w:color w:val="auto"/>
        </w:rPr>
        <w:t>прогресс в самостоятельности и независимости в быту,</w:t>
      </w:r>
    </w:p>
    <w:p>
      <w:pPr>
        <w:spacing w:after="0" w:line="32" w:lineRule="exact"/>
        <w:rPr>
          <w:rFonts w:ascii="Symbol" w:cs="Symbol" w:eastAsia="Symbol" w:hAnsi="Symbol"/>
          <w:sz w:val="28"/>
          <w:szCs w:val="28"/>
          <w:color w:val="auto"/>
        </w:rPr>
      </w:pPr>
    </w:p>
    <w:p>
      <w:pPr>
        <w:jc w:val="both"/>
        <w:ind w:left="260" w:right="20" w:firstLine="710"/>
        <w:spacing w:after="0" w:line="233" w:lineRule="auto"/>
        <w:tabs>
          <w:tab w:leader="none" w:pos="1676" w:val="left"/>
        </w:tabs>
        <w:numPr>
          <w:ilvl w:val="1"/>
          <w:numId w:val="28"/>
        </w:numPr>
        <w:rPr>
          <w:rFonts w:ascii="Symbol" w:cs="Symbol" w:eastAsia="Symbol" w:hAnsi="Symbol"/>
          <w:sz w:val="28"/>
          <w:szCs w:val="28"/>
          <w:color w:val="auto"/>
        </w:rPr>
      </w:pPr>
      <w:r>
        <w:rPr>
          <w:rFonts w:ascii="Times New Roman" w:cs="Times New Roman" w:eastAsia="Times New Roman" w:hAnsi="Times New Roman"/>
          <w:sz w:val="28"/>
          <w:szCs w:val="28"/>
          <w:color w:val="auto"/>
        </w:rPr>
        <w:t>прогресс в самостоятельности и независимости в школе (ребёнок умеет самостоятельно готовить к уроку рабочее место и убирать его после урока, переодеваться, собирать вещи в сумку и т. д., не обращаясь за помощью к взрослым),</w:t>
      </w:r>
    </w:p>
    <w:p>
      <w:pPr>
        <w:spacing w:after="0" w:line="37" w:lineRule="exact"/>
        <w:rPr>
          <w:rFonts w:ascii="Symbol" w:cs="Symbol" w:eastAsia="Symbol" w:hAnsi="Symbol"/>
          <w:sz w:val="28"/>
          <w:szCs w:val="28"/>
          <w:color w:val="auto"/>
        </w:rPr>
      </w:pPr>
    </w:p>
    <w:p>
      <w:pPr>
        <w:jc w:val="both"/>
        <w:ind w:left="260" w:right="20" w:firstLine="710"/>
        <w:spacing w:after="0" w:line="231" w:lineRule="auto"/>
        <w:tabs>
          <w:tab w:leader="none" w:pos="1676" w:val="left"/>
        </w:tabs>
        <w:numPr>
          <w:ilvl w:val="1"/>
          <w:numId w:val="28"/>
        </w:numPr>
        <w:rPr>
          <w:rFonts w:ascii="Symbol" w:cs="Symbol" w:eastAsia="Symbol" w:hAnsi="Symbol"/>
          <w:sz w:val="28"/>
          <w:szCs w:val="28"/>
          <w:color w:val="auto"/>
        </w:rPr>
      </w:pPr>
      <w:r>
        <w:rPr>
          <w:rFonts w:ascii="Times New Roman" w:cs="Times New Roman" w:eastAsia="Times New Roman" w:hAnsi="Times New Roman"/>
          <w:sz w:val="28"/>
          <w:szCs w:val="28"/>
          <w:color w:val="auto"/>
        </w:rPr>
        <w:t>представления об устройстве домашней жизни. Умение включаться в разнообразные повседневные дела, принимать посильное участие, брать на себя ответственность за выполнение домашних дел,</w:t>
      </w:r>
    </w:p>
    <w:p>
      <w:pPr>
        <w:spacing w:after="0" w:line="4" w:lineRule="exact"/>
        <w:rPr>
          <w:rFonts w:ascii="Symbol" w:cs="Symbol" w:eastAsia="Symbol" w:hAnsi="Symbol"/>
          <w:sz w:val="28"/>
          <w:szCs w:val="28"/>
          <w:color w:val="auto"/>
        </w:rPr>
      </w:pPr>
    </w:p>
    <w:p>
      <w:pPr>
        <w:ind w:left="1680" w:hanging="710"/>
        <w:spacing w:after="0" w:line="238" w:lineRule="auto"/>
        <w:tabs>
          <w:tab w:leader="none" w:pos="1680" w:val="left"/>
        </w:tabs>
        <w:numPr>
          <w:ilvl w:val="1"/>
          <w:numId w:val="28"/>
        </w:numPr>
        <w:rPr>
          <w:rFonts w:ascii="Symbol" w:cs="Symbol" w:eastAsia="Symbol" w:hAnsi="Symbol"/>
          <w:sz w:val="28"/>
          <w:szCs w:val="28"/>
          <w:color w:val="auto"/>
        </w:rPr>
      </w:pPr>
      <w:r>
        <w:rPr>
          <w:rFonts w:ascii="Times New Roman" w:cs="Times New Roman" w:eastAsia="Times New Roman" w:hAnsi="Times New Roman"/>
          <w:sz w:val="28"/>
          <w:szCs w:val="28"/>
          <w:color w:val="auto"/>
        </w:rPr>
        <w:t>владение достаточным запасом фраз и определений для участия</w:t>
      </w:r>
    </w:p>
    <w:p>
      <w:pPr>
        <w:ind w:left="460" w:hanging="198"/>
        <w:spacing w:after="0"/>
        <w:tabs>
          <w:tab w:leader="none" w:pos="460" w:val="left"/>
        </w:tabs>
        <w:numPr>
          <w:ilvl w:val="0"/>
          <w:numId w:val="2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повседневных бытовых делах,</w:t>
      </w:r>
    </w:p>
    <w:p>
      <w:pPr>
        <w:spacing w:after="0" w:line="34" w:lineRule="exact"/>
        <w:rPr>
          <w:rFonts w:ascii="Times New Roman" w:cs="Times New Roman" w:eastAsia="Times New Roman" w:hAnsi="Times New Roman"/>
          <w:sz w:val="28"/>
          <w:szCs w:val="28"/>
          <w:color w:val="auto"/>
        </w:rPr>
      </w:pPr>
    </w:p>
    <w:p>
      <w:pPr>
        <w:jc w:val="both"/>
        <w:ind w:left="260" w:right="20" w:firstLine="710"/>
        <w:spacing w:after="0" w:line="231" w:lineRule="auto"/>
        <w:tabs>
          <w:tab w:leader="none" w:pos="1676" w:val="left"/>
        </w:tabs>
        <w:numPr>
          <w:ilvl w:val="1"/>
          <w:numId w:val="28"/>
        </w:numPr>
        <w:rPr>
          <w:rFonts w:ascii="Symbol" w:cs="Symbol" w:eastAsia="Symbol" w:hAnsi="Symbol"/>
          <w:sz w:val="28"/>
          <w:szCs w:val="28"/>
          <w:color w:val="auto"/>
        </w:rPr>
      </w:pPr>
      <w:r>
        <w:rPr>
          <w:rFonts w:ascii="Times New Roman" w:cs="Times New Roman" w:eastAsia="Times New Roman" w:hAnsi="Times New Roman"/>
          <w:sz w:val="28"/>
          <w:szCs w:val="28"/>
          <w:color w:val="auto"/>
        </w:rPr>
        <w:t>представления об устройстве школьной жизни, умения ориентироваться в пространстве школы и попросить о помощи в случае затруднений,</w:t>
      </w:r>
    </w:p>
    <w:p>
      <w:pPr>
        <w:spacing w:after="0" w:line="1" w:lineRule="exact"/>
        <w:rPr>
          <w:rFonts w:ascii="Symbol" w:cs="Symbol" w:eastAsia="Symbol" w:hAnsi="Symbol"/>
          <w:sz w:val="28"/>
          <w:szCs w:val="28"/>
          <w:color w:val="auto"/>
        </w:rPr>
      </w:pPr>
    </w:p>
    <w:p>
      <w:pPr>
        <w:ind w:left="1680" w:hanging="710"/>
        <w:spacing w:after="0" w:line="238" w:lineRule="auto"/>
        <w:tabs>
          <w:tab w:leader="none" w:pos="1680" w:val="left"/>
        </w:tabs>
        <w:numPr>
          <w:ilvl w:val="1"/>
          <w:numId w:val="28"/>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ориентироваться в расписании занятий,</w:t>
      </w:r>
    </w:p>
    <w:p>
      <w:pPr>
        <w:spacing w:after="0" w:line="35" w:lineRule="exact"/>
        <w:rPr>
          <w:rFonts w:ascii="Symbol" w:cs="Symbol" w:eastAsia="Symbol" w:hAnsi="Symbol"/>
          <w:sz w:val="28"/>
          <w:szCs w:val="28"/>
          <w:color w:val="auto"/>
        </w:rPr>
      </w:pPr>
    </w:p>
    <w:p>
      <w:pPr>
        <w:ind w:left="260" w:right="20" w:firstLine="710"/>
        <w:spacing w:after="0" w:line="228" w:lineRule="auto"/>
        <w:tabs>
          <w:tab w:leader="none" w:pos="1676" w:val="left"/>
        </w:tabs>
        <w:numPr>
          <w:ilvl w:val="1"/>
          <w:numId w:val="28"/>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включаться в разнообразные повседневные школьные дела, принимать посильное участие, брать на себя ответственность,</w:t>
      </w:r>
    </w:p>
    <w:p>
      <w:pPr>
        <w:spacing w:after="0" w:line="33" w:lineRule="exact"/>
        <w:rPr>
          <w:rFonts w:ascii="Symbol" w:cs="Symbol" w:eastAsia="Symbol" w:hAnsi="Symbol"/>
          <w:sz w:val="28"/>
          <w:szCs w:val="28"/>
          <w:color w:val="auto"/>
        </w:rPr>
      </w:pPr>
    </w:p>
    <w:p>
      <w:pPr>
        <w:ind w:left="260" w:right="20" w:firstLine="710"/>
        <w:spacing w:after="0" w:line="227" w:lineRule="auto"/>
        <w:tabs>
          <w:tab w:leader="none" w:pos="1676" w:val="left"/>
        </w:tabs>
        <w:numPr>
          <w:ilvl w:val="1"/>
          <w:numId w:val="28"/>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включаться в повседневные школьные дела, используя словесную речь,</w:t>
      </w:r>
    </w:p>
    <w:p>
      <w:pPr>
        <w:spacing w:after="0" w:line="1" w:lineRule="exact"/>
        <w:rPr>
          <w:rFonts w:ascii="Symbol" w:cs="Symbol" w:eastAsia="Symbol" w:hAnsi="Symbol"/>
          <w:sz w:val="28"/>
          <w:szCs w:val="28"/>
          <w:color w:val="auto"/>
        </w:rPr>
      </w:pPr>
    </w:p>
    <w:p>
      <w:pPr>
        <w:ind w:left="1680" w:hanging="710"/>
        <w:spacing w:after="0" w:line="238" w:lineRule="auto"/>
        <w:tabs>
          <w:tab w:leader="none" w:pos="1680" w:val="left"/>
        </w:tabs>
        <w:numPr>
          <w:ilvl w:val="1"/>
          <w:numId w:val="28"/>
        </w:numPr>
        <w:rPr>
          <w:rFonts w:ascii="Symbol" w:cs="Symbol" w:eastAsia="Symbol" w:hAnsi="Symbol"/>
          <w:sz w:val="28"/>
          <w:szCs w:val="28"/>
          <w:color w:val="auto"/>
        </w:rPr>
      </w:pPr>
      <w:r>
        <w:rPr>
          <w:rFonts w:ascii="Times New Roman" w:cs="Times New Roman" w:eastAsia="Times New Roman" w:hAnsi="Times New Roman"/>
          <w:sz w:val="28"/>
          <w:szCs w:val="28"/>
          <w:color w:val="auto"/>
        </w:rPr>
        <w:t>стремление  ребёнка  участвовать  в  подготовке  и  проведении</w:t>
      </w:r>
    </w:p>
    <w:p>
      <w:pPr>
        <w:spacing w:after="0" w:line="2" w:lineRule="exact"/>
        <w:rPr>
          <w:rFonts w:ascii="Symbol" w:cs="Symbol" w:eastAsia="Symbol" w:hAnsi="Symbol"/>
          <w:sz w:val="28"/>
          <w:szCs w:val="28"/>
          <w:color w:val="auto"/>
        </w:rPr>
      </w:pPr>
    </w:p>
    <w:p>
      <w:pPr>
        <w:ind w:left="260"/>
        <w:spacing w:after="0"/>
        <w:rPr>
          <w:rFonts w:ascii="Symbol" w:cs="Symbol" w:eastAsia="Symbol" w:hAnsi="Symbol"/>
          <w:sz w:val="28"/>
          <w:szCs w:val="28"/>
          <w:color w:val="auto"/>
        </w:rPr>
      </w:pPr>
      <w:r>
        <w:rPr>
          <w:rFonts w:ascii="Times New Roman" w:cs="Times New Roman" w:eastAsia="Times New Roman" w:hAnsi="Times New Roman"/>
          <w:sz w:val="28"/>
          <w:szCs w:val="28"/>
          <w:color w:val="auto"/>
        </w:rPr>
        <w:t>праздника,</w:t>
      </w:r>
    </w:p>
    <w:p>
      <w:pPr>
        <w:spacing w:after="0" w:line="32" w:lineRule="exact"/>
        <w:rPr>
          <w:rFonts w:ascii="Symbol" w:cs="Symbol" w:eastAsia="Symbol" w:hAnsi="Symbol"/>
          <w:sz w:val="28"/>
          <w:szCs w:val="28"/>
          <w:color w:val="auto"/>
        </w:rPr>
      </w:pPr>
    </w:p>
    <w:p>
      <w:pPr>
        <w:jc w:val="both"/>
        <w:ind w:left="260" w:right="20" w:firstLine="710"/>
        <w:spacing w:after="0" w:line="233" w:lineRule="auto"/>
        <w:tabs>
          <w:tab w:leader="none" w:pos="1676" w:val="left"/>
        </w:tabs>
        <w:numPr>
          <w:ilvl w:val="1"/>
          <w:numId w:val="28"/>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адекватно оценивать свои речевые возможности и ограничения при участии в общей коллективной деятельности, выбирать ту долю участия (занятия, дела, поручения), которую действительно можно выполнить в соответствии с требованиями данного детского коллектива.</w:t>
      </w:r>
    </w:p>
    <w:p>
      <w:pPr>
        <w:spacing w:after="0" w:line="9" w:lineRule="exact"/>
        <w:rPr>
          <w:sz w:val="20"/>
          <w:szCs w:val="20"/>
          <w:color w:val="auto"/>
        </w:rPr>
      </w:pPr>
    </w:p>
    <w:p>
      <w:pPr>
        <w:ind w:left="1680" w:hanging="710"/>
        <w:spacing w:after="0"/>
        <w:tabs>
          <w:tab w:leader="none" w:pos="1680" w:val="left"/>
        </w:tabs>
        <w:numPr>
          <w:ilvl w:val="0"/>
          <w:numId w:val="29"/>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Овладение навыками коммуникации</w:t>
      </w:r>
    </w:p>
    <w:p>
      <w:pPr>
        <w:spacing w:after="0" w:line="8" w:lineRule="exact"/>
        <w:rPr>
          <w:sz w:val="20"/>
          <w:szCs w:val="20"/>
          <w:color w:val="auto"/>
        </w:rPr>
      </w:pPr>
    </w:p>
    <w:p>
      <w:pPr>
        <w:ind w:left="260" w:right="20" w:firstLine="708"/>
        <w:spacing w:after="0" w:line="234" w:lineRule="auto"/>
        <w:rPr>
          <w:sz w:val="20"/>
          <w:szCs w:val="20"/>
          <w:color w:val="auto"/>
        </w:rPr>
      </w:pPr>
      <w:r>
        <w:rPr>
          <w:rFonts w:ascii="Times New Roman" w:cs="Times New Roman" w:eastAsia="Times New Roman" w:hAnsi="Times New Roman"/>
          <w:sz w:val="28"/>
          <w:szCs w:val="28"/>
          <w:color w:val="auto"/>
        </w:rPr>
        <w:t>Данное направление коррекционной работы направлено на формирование знаний о правилах коммуникации и умения использовать их</w:t>
      </w:r>
    </w:p>
    <w:p>
      <w:pPr>
        <w:spacing w:after="0" w:line="18" w:lineRule="exact"/>
        <w:rPr>
          <w:sz w:val="20"/>
          <w:szCs w:val="20"/>
          <w:color w:val="auto"/>
        </w:rPr>
      </w:pPr>
    </w:p>
    <w:p>
      <w:pPr>
        <w:ind w:left="260" w:right="20" w:firstLine="2"/>
        <w:spacing w:after="0" w:line="234" w:lineRule="auto"/>
        <w:tabs>
          <w:tab w:leader="none" w:pos="488" w:val="left"/>
        </w:tabs>
        <w:numPr>
          <w:ilvl w:val="0"/>
          <w:numId w:val="3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актуальных для ребёнка житейских ситуациях, расширение и обогащение опыта коммуникации ребёнка в ближнем и дальнем окружении.</w:t>
      </w:r>
    </w:p>
    <w:p>
      <w:pPr>
        <w:spacing w:after="0" w:line="2"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Ожидаемые результаты:</w:t>
      </w:r>
    </w:p>
    <w:p>
      <w:pPr>
        <w:spacing w:after="0" w:line="32" w:lineRule="exact"/>
        <w:rPr>
          <w:rFonts w:ascii="Times New Roman" w:cs="Times New Roman" w:eastAsia="Times New Roman" w:hAnsi="Times New Roman"/>
          <w:sz w:val="28"/>
          <w:szCs w:val="28"/>
          <w:color w:val="auto"/>
        </w:rPr>
      </w:pPr>
    </w:p>
    <w:p>
      <w:pPr>
        <w:ind w:left="260" w:right="20" w:firstLine="710"/>
        <w:spacing w:after="0" w:line="228" w:lineRule="auto"/>
        <w:tabs>
          <w:tab w:leader="none" w:pos="1676" w:val="left"/>
        </w:tabs>
        <w:numPr>
          <w:ilvl w:val="1"/>
          <w:numId w:val="30"/>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решать актуальные житейские задачи с использованием всех доступных для ребёнка средств коммуникации</w:t>
      </w:r>
    </w:p>
    <w:p>
      <w:pPr>
        <w:spacing w:after="0" w:line="33" w:lineRule="exact"/>
        <w:rPr>
          <w:rFonts w:ascii="Symbol" w:cs="Symbol" w:eastAsia="Symbol" w:hAnsi="Symbol"/>
          <w:sz w:val="28"/>
          <w:szCs w:val="28"/>
          <w:color w:val="auto"/>
        </w:rPr>
      </w:pPr>
    </w:p>
    <w:p>
      <w:pPr>
        <w:jc w:val="both"/>
        <w:ind w:left="260" w:right="20" w:firstLine="710"/>
        <w:spacing w:after="0" w:line="231" w:lineRule="auto"/>
        <w:tabs>
          <w:tab w:leader="none" w:pos="1676" w:val="left"/>
        </w:tabs>
        <w:numPr>
          <w:ilvl w:val="1"/>
          <w:numId w:val="30"/>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начать, поддержать и завершить разговор на доступную тему, задать вопрос, выразить свое намерение, просьбу, пожелание, опасения;</w:t>
      </w:r>
    </w:p>
    <w:p>
      <w:pPr>
        <w:spacing w:after="0" w:line="219"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20</w:t>
      </w:r>
    </w:p>
    <w:p>
      <w:pPr>
        <w:sectPr>
          <w:pgSz w:w="11900" w:h="16838" w:orient="portrait"/>
          <w:cols w:equalWidth="0" w:num="1">
            <w:col w:w="9620"/>
          </w:cols>
          <w:pgMar w:left="1440" w:top="1138" w:right="846" w:bottom="896" w:gutter="0" w:footer="0" w:header="0"/>
        </w:sectPr>
      </w:pPr>
    </w:p>
    <w:p>
      <w:pPr>
        <w:ind w:left="260" w:right="20" w:firstLine="710"/>
        <w:spacing w:after="0" w:line="228" w:lineRule="auto"/>
        <w:tabs>
          <w:tab w:leader="none" w:pos="1676" w:val="left"/>
        </w:tabs>
        <w:numPr>
          <w:ilvl w:val="1"/>
          <w:numId w:val="31"/>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вести разговор в ситуации общения c двумя и более собеседниками.</w:t>
      </w:r>
    </w:p>
    <w:p>
      <w:pPr>
        <w:spacing w:after="0" w:line="33" w:lineRule="exact"/>
        <w:rPr>
          <w:rFonts w:ascii="Symbol" w:cs="Symbol" w:eastAsia="Symbol" w:hAnsi="Symbol"/>
          <w:sz w:val="28"/>
          <w:szCs w:val="28"/>
          <w:color w:val="auto"/>
        </w:rPr>
      </w:pPr>
    </w:p>
    <w:p>
      <w:pPr>
        <w:jc w:val="both"/>
        <w:ind w:left="260" w:firstLine="710"/>
        <w:spacing w:after="0" w:line="233" w:lineRule="auto"/>
        <w:tabs>
          <w:tab w:leader="none" w:pos="1676" w:val="left"/>
        </w:tabs>
        <w:numPr>
          <w:ilvl w:val="1"/>
          <w:numId w:val="31"/>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поддерживать продуктивное взаимодействие в процессе коммуникации, проявляя гибкость в вариативности высказывания, в выборе средств общения, использовать речевые конструкции, формы, типичные для разговорной речи (в разговоре на доступную тему),</w:t>
      </w:r>
    </w:p>
    <w:p>
      <w:pPr>
        <w:spacing w:after="0" w:line="37" w:lineRule="exact"/>
        <w:rPr>
          <w:rFonts w:ascii="Symbol" w:cs="Symbol" w:eastAsia="Symbol" w:hAnsi="Symbol"/>
          <w:sz w:val="28"/>
          <w:szCs w:val="28"/>
          <w:color w:val="auto"/>
        </w:rPr>
      </w:pPr>
    </w:p>
    <w:p>
      <w:pPr>
        <w:jc w:val="both"/>
        <w:ind w:left="260" w:firstLine="710"/>
        <w:spacing w:after="0" w:line="233" w:lineRule="auto"/>
        <w:tabs>
          <w:tab w:leader="none" w:pos="1676" w:val="left"/>
        </w:tabs>
        <w:numPr>
          <w:ilvl w:val="1"/>
          <w:numId w:val="31"/>
        </w:numPr>
        <w:rPr>
          <w:rFonts w:ascii="Symbol" w:cs="Symbol" w:eastAsia="Symbol" w:hAnsi="Symbol"/>
          <w:sz w:val="28"/>
          <w:szCs w:val="28"/>
          <w:color w:val="auto"/>
        </w:rPr>
      </w:pPr>
      <w:r>
        <w:rPr>
          <w:rFonts w:ascii="Times New Roman" w:cs="Times New Roman" w:eastAsia="Times New Roman" w:hAnsi="Times New Roman"/>
          <w:sz w:val="28"/>
          <w:szCs w:val="28"/>
          <w:color w:val="auto"/>
        </w:rPr>
        <w:t xml:space="preserve">умение обратиться к учителю при затруднениях в учебном процессе, сформулировать запрос о специальной помощи </w:t>
      </w:r>
      <w:r>
        <w:rPr>
          <w:rFonts w:ascii="Times New Roman" w:cs="Times New Roman" w:eastAsia="Times New Roman" w:hAnsi="Times New Roman"/>
          <w:sz w:val="28"/>
          <w:szCs w:val="28"/>
          <w:i w:val="1"/>
          <w:iCs w:val="1"/>
          <w:color w:val="auto"/>
        </w:rPr>
        <w:t>(можно я</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пересяду, мне не видно, я не понимаю, когда не вижу Вашего лица, я не понял, я не расслышал и т. д.),</w:t>
      </w:r>
    </w:p>
    <w:p>
      <w:pPr>
        <w:spacing w:after="0" w:line="37" w:lineRule="exact"/>
        <w:rPr>
          <w:rFonts w:ascii="Symbol" w:cs="Symbol" w:eastAsia="Symbol" w:hAnsi="Symbol"/>
          <w:sz w:val="28"/>
          <w:szCs w:val="28"/>
          <w:color w:val="auto"/>
        </w:rPr>
      </w:pPr>
    </w:p>
    <w:p>
      <w:pPr>
        <w:ind w:left="260" w:right="20" w:firstLine="710"/>
        <w:spacing w:after="0" w:line="228" w:lineRule="auto"/>
        <w:tabs>
          <w:tab w:leader="none" w:pos="1676" w:val="left"/>
        </w:tabs>
        <w:numPr>
          <w:ilvl w:val="1"/>
          <w:numId w:val="31"/>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обращаться за помощью к взрослым и сверстникам в трудных случаях общения,</w:t>
      </w:r>
    </w:p>
    <w:p>
      <w:pPr>
        <w:spacing w:after="0" w:line="33" w:lineRule="exact"/>
        <w:rPr>
          <w:rFonts w:ascii="Symbol" w:cs="Symbol" w:eastAsia="Symbol" w:hAnsi="Symbol"/>
          <w:sz w:val="28"/>
          <w:szCs w:val="28"/>
          <w:color w:val="auto"/>
        </w:rPr>
      </w:pPr>
    </w:p>
    <w:p>
      <w:pPr>
        <w:jc w:val="both"/>
        <w:ind w:left="260" w:firstLine="710"/>
        <w:spacing w:after="0" w:line="231" w:lineRule="auto"/>
        <w:tabs>
          <w:tab w:leader="none" w:pos="1676" w:val="left"/>
        </w:tabs>
        <w:numPr>
          <w:ilvl w:val="1"/>
          <w:numId w:val="31"/>
        </w:numPr>
        <w:rPr>
          <w:rFonts w:ascii="Symbol" w:cs="Symbol" w:eastAsia="Symbol" w:hAnsi="Symbol"/>
          <w:sz w:val="28"/>
          <w:szCs w:val="28"/>
          <w:color w:val="auto"/>
        </w:rPr>
      </w:pPr>
      <w:r>
        <w:rPr>
          <w:rFonts w:ascii="Times New Roman" w:cs="Times New Roman" w:eastAsia="Times New Roman" w:hAnsi="Times New Roman"/>
          <w:sz w:val="28"/>
          <w:szCs w:val="28"/>
          <w:color w:val="auto"/>
        </w:rPr>
        <w:t>владение простыми навыками поведения в споре со сверстниками (уважительно относиться к чужой позиции, уметь формулировать и обосновывать свою точку зрения, проявлять гибкость и т.</w:t>
      </w:r>
    </w:p>
    <w:p>
      <w:pPr>
        <w:spacing w:after="0" w:line="4" w:lineRule="exact"/>
        <w:rPr>
          <w:rFonts w:ascii="Symbol" w:cs="Symbol" w:eastAsia="Symbol" w:hAnsi="Symbol"/>
          <w:sz w:val="28"/>
          <w:szCs w:val="28"/>
          <w:color w:val="auto"/>
        </w:rPr>
      </w:pPr>
    </w:p>
    <w:p>
      <w:pPr>
        <w:ind w:left="260"/>
        <w:spacing w:after="0"/>
        <w:rPr>
          <w:rFonts w:ascii="Symbol" w:cs="Symbol" w:eastAsia="Symbol" w:hAnsi="Symbol"/>
          <w:sz w:val="28"/>
          <w:szCs w:val="28"/>
          <w:color w:val="auto"/>
        </w:rPr>
      </w:pPr>
      <w:r>
        <w:rPr>
          <w:rFonts w:ascii="Times New Roman" w:cs="Times New Roman" w:eastAsia="Times New Roman" w:hAnsi="Times New Roman"/>
          <w:sz w:val="28"/>
          <w:szCs w:val="28"/>
          <w:color w:val="auto"/>
        </w:rPr>
        <w:t>д.),</w:t>
      </w:r>
    </w:p>
    <w:p>
      <w:pPr>
        <w:spacing w:after="0" w:line="32" w:lineRule="exact"/>
        <w:rPr>
          <w:rFonts w:ascii="Symbol" w:cs="Symbol" w:eastAsia="Symbol" w:hAnsi="Symbol"/>
          <w:sz w:val="28"/>
          <w:szCs w:val="28"/>
          <w:color w:val="auto"/>
        </w:rPr>
      </w:pPr>
    </w:p>
    <w:p>
      <w:pPr>
        <w:jc w:val="both"/>
        <w:ind w:left="260" w:firstLine="710"/>
        <w:spacing w:after="0" w:line="235" w:lineRule="auto"/>
        <w:tabs>
          <w:tab w:leader="none" w:pos="1676" w:val="left"/>
        </w:tabs>
        <w:numPr>
          <w:ilvl w:val="1"/>
          <w:numId w:val="31"/>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использовать при поддержке взрослых коммуникацию как средство достижения цели в новых ситуациях общения с новыми сверстниками, незнакомыми взрослыми, в мероприятиях школьного и внешкольного характера, гибко используя формы речи и речевые конструкции, обеспечивающие взаимопонимание,</w:t>
      </w:r>
    </w:p>
    <w:p>
      <w:pPr>
        <w:ind w:left="1680" w:hanging="710"/>
        <w:spacing w:after="0"/>
        <w:tabs>
          <w:tab w:leader="none" w:pos="1680" w:val="left"/>
        </w:tabs>
        <w:numPr>
          <w:ilvl w:val="1"/>
          <w:numId w:val="31"/>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умениекорректновыразитьотказинедовольство,</w:t>
      </w:r>
    </w:p>
    <w:p>
      <w:pPr>
        <w:spacing w:after="0" w:line="15" w:lineRule="exact"/>
        <w:rPr>
          <w:rFonts w:ascii="Symbol" w:cs="Symbol" w:eastAsia="Symbol" w:hAnsi="Symbol"/>
          <w:sz w:val="28"/>
          <w:szCs w:val="28"/>
          <w:color w:val="auto"/>
        </w:rPr>
      </w:pPr>
    </w:p>
    <w:p>
      <w:pPr>
        <w:jc w:val="both"/>
        <w:ind w:left="260" w:right="20"/>
        <w:spacing w:after="0" w:line="238"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 xml:space="preserve">благодарность, сочувствие и т. д. </w:t>
      </w:r>
      <w:r>
        <w:rPr>
          <w:rFonts w:ascii="Times New Roman" w:cs="Times New Roman" w:eastAsia="Times New Roman" w:hAnsi="Times New Roman"/>
          <w:sz w:val="28"/>
          <w:szCs w:val="28"/>
          <w:i w:val="1"/>
          <w:iCs w:val="1"/>
          <w:color w:val="auto"/>
        </w:rPr>
        <w:t>(Нет,</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спасибо.</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К сожалению,</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я не могу.</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Извините, но мне это неприятно; Большое спасибо. Я вам/тебе очень благодарен, вы/ты мне очень помогли/помог; Мне так жаль. Могу ли я вам/тебе чем-нибудь помочь? Я вам/тебе искренне сочувствую. Это мамина вещь, поэтому брать её нельзя. Извини, но мне не разрешают меняться. Я не могу принять такой подарок. Он очень дорогой и др.)</w:t>
      </w:r>
      <w:r>
        <w:rPr>
          <w:rFonts w:ascii="Times New Roman" w:cs="Times New Roman" w:eastAsia="Times New Roman" w:hAnsi="Times New Roman"/>
          <w:sz w:val="28"/>
          <w:szCs w:val="28"/>
          <w:color w:val="auto"/>
        </w:rPr>
        <w:t>,</w:t>
      </w:r>
    </w:p>
    <w:p>
      <w:pPr>
        <w:spacing w:after="0" w:line="33" w:lineRule="exact"/>
        <w:rPr>
          <w:rFonts w:ascii="Symbol" w:cs="Symbol" w:eastAsia="Symbol" w:hAnsi="Symbol"/>
          <w:sz w:val="28"/>
          <w:szCs w:val="28"/>
          <w:color w:val="auto"/>
        </w:rPr>
      </w:pPr>
    </w:p>
    <w:p>
      <w:pPr>
        <w:jc w:val="both"/>
        <w:ind w:left="260" w:right="20" w:firstLine="710"/>
        <w:spacing w:after="0" w:line="231" w:lineRule="auto"/>
        <w:tabs>
          <w:tab w:leader="none" w:pos="1676" w:val="left"/>
        </w:tabs>
        <w:numPr>
          <w:ilvl w:val="1"/>
          <w:numId w:val="31"/>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получать и уточнять информацию от собеседника, используя продуктивные речевые высказывания, т. е. отвечающие ситуации общения и передающие мысль в наиболее понятной и лаконичной форме</w:t>
      </w:r>
    </w:p>
    <w:p>
      <w:pPr>
        <w:spacing w:after="0" w:line="17" w:lineRule="exact"/>
        <w:rPr>
          <w:rFonts w:ascii="Symbol" w:cs="Symbol" w:eastAsia="Symbol" w:hAnsi="Symbol"/>
          <w:sz w:val="28"/>
          <w:szCs w:val="28"/>
          <w:color w:val="auto"/>
        </w:rPr>
      </w:pPr>
    </w:p>
    <w:p>
      <w:pPr>
        <w:jc w:val="both"/>
        <w:ind w:left="260"/>
        <w:spacing w:after="0" w:line="234" w:lineRule="auto"/>
        <w:rPr>
          <w:rFonts w:ascii="Symbol" w:cs="Symbol" w:eastAsia="Symbol" w:hAnsi="Symbol"/>
          <w:sz w:val="28"/>
          <w:szCs w:val="28"/>
          <w:color w:val="auto"/>
        </w:rPr>
      </w:pPr>
      <w:r>
        <w:rPr>
          <w:rFonts w:ascii="Times New Roman" w:cs="Times New Roman" w:eastAsia="Times New Roman" w:hAnsi="Times New Roman"/>
          <w:sz w:val="28"/>
          <w:szCs w:val="28"/>
          <w:i w:val="1"/>
          <w:iCs w:val="1"/>
          <w:color w:val="auto"/>
        </w:rPr>
        <w:t>(Повторите, пожалуйста, я не услышал. Я не совсем понял, что ты имеешь в виду. Правильно ли я вас/тебя понял. Вы/ты сказали/сказал, что</w:t>
      </w:r>
    </w:p>
    <w:p>
      <w:pPr>
        <w:spacing w:after="0" w:line="4" w:lineRule="exact"/>
        <w:rPr>
          <w:rFonts w:ascii="Symbol" w:cs="Symbol" w:eastAsia="Symbol" w:hAnsi="Symbol"/>
          <w:sz w:val="28"/>
          <w:szCs w:val="28"/>
          <w:color w:val="auto"/>
        </w:rPr>
      </w:pPr>
    </w:p>
    <w:p>
      <w:pPr>
        <w:ind w:left="580" w:hanging="318"/>
        <w:spacing w:after="0"/>
        <w:tabs>
          <w:tab w:leader="none" w:pos="580" w:val="left"/>
        </w:tabs>
        <w:numPr>
          <w:ilvl w:val="0"/>
          <w:numId w:val="31"/>
        </w:numPr>
        <w:rPr>
          <w:rFonts w:ascii="Times New Roman" w:cs="Times New Roman" w:eastAsia="Times New Roman" w:hAnsi="Times New Roman"/>
          <w:sz w:val="28"/>
          <w:szCs w:val="28"/>
          <w:i w:val="1"/>
          <w:iCs w:val="1"/>
          <w:color w:val="auto"/>
        </w:rPr>
      </w:pPr>
      <w:r>
        <w:rPr>
          <w:rFonts w:ascii="Times New Roman" w:cs="Times New Roman" w:eastAsia="Times New Roman" w:hAnsi="Times New Roman"/>
          <w:sz w:val="28"/>
          <w:szCs w:val="28"/>
          <w:color w:val="auto"/>
        </w:rPr>
        <w:t>),</w:t>
      </w:r>
    </w:p>
    <w:p>
      <w:pPr>
        <w:ind w:left="1680" w:hanging="710"/>
        <w:spacing w:after="0" w:line="238" w:lineRule="auto"/>
        <w:tabs>
          <w:tab w:leader="none" w:pos="1680" w:val="left"/>
        </w:tabs>
        <w:numPr>
          <w:ilvl w:val="1"/>
          <w:numId w:val="31"/>
        </w:numPr>
        <w:rPr>
          <w:rFonts w:ascii="Symbol" w:cs="Symbol" w:eastAsia="Symbol" w:hAnsi="Symbol"/>
          <w:sz w:val="28"/>
          <w:szCs w:val="28"/>
          <w:color w:val="auto"/>
        </w:rPr>
      </w:pPr>
      <w:r>
        <w:rPr>
          <w:rFonts w:ascii="Times New Roman" w:cs="Times New Roman" w:eastAsia="Times New Roman" w:hAnsi="Times New Roman"/>
          <w:sz w:val="28"/>
          <w:szCs w:val="28"/>
          <w:color w:val="auto"/>
        </w:rPr>
        <w:t>освоение культурных форм выражения своих чувств,</w:t>
      </w:r>
    </w:p>
    <w:p>
      <w:pPr>
        <w:spacing w:after="0" w:line="33" w:lineRule="exact"/>
        <w:rPr>
          <w:rFonts w:ascii="Symbol" w:cs="Symbol" w:eastAsia="Symbol" w:hAnsi="Symbol"/>
          <w:sz w:val="28"/>
          <w:szCs w:val="28"/>
          <w:color w:val="auto"/>
        </w:rPr>
      </w:pPr>
    </w:p>
    <w:p>
      <w:pPr>
        <w:ind w:left="260" w:right="20" w:firstLine="710"/>
        <w:spacing w:after="0" w:line="228" w:lineRule="auto"/>
        <w:tabs>
          <w:tab w:leader="none" w:pos="1676" w:val="left"/>
        </w:tabs>
        <w:numPr>
          <w:ilvl w:val="1"/>
          <w:numId w:val="31"/>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выражать или сдерживать свои эмоции в соответствии с ситуацией общения.</w:t>
      </w:r>
    </w:p>
    <w:p>
      <w:pPr>
        <w:spacing w:after="0" w:line="33" w:lineRule="exact"/>
        <w:rPr>
          <w:rFonts w:ascii="Symbol" w:cs="Symbol" w:eastAsia="Symbol" w:hAnsi="Symbol"/>
          <w:sz w:val="28"/>
          <w:szCs w:val="28"/>
          <w:color w:val="auto"/>
        </w:rPr>
      </w:pPr>
    </w:p>
    <w:p>
      <w:pPr>
        <w:ind w:left="260" w:firstLine="710"/>
        <w:spacing w:after="0" w:line="228" w:lineRule="auto"/>
        <w:tabs>
          <w:tab w:leader="none" w:pos="1676" w:val="left"/>
        </w:tabs>
        <w:numPr>
          <w:ilvl w:val="1"/>
          <w:numId w:val="31"/>
        </w:numPr>
        <w:rPr>
          <w:rFonts w:ascii="Symbol" w:cs="Symbol" w:eastAsia="Symbol" w:hAnsi="Symbol"/>
          <w:sz w:val="28"/>
          <w:szCs w:val="28"/>
          <w:color w:val="auto"/>
        </w:rPr>
      </w:pPr>
      <w:r>
        <w:rPr>
          <w:rFonts w:ascii="Times New Roman" w:cs="Times New Roman" w:eastAsia="Times New Roman" w:hAnsi="Times New Roman"/>
          <w:sz w:val="28"/>
          <w:szCs w:val="28"/>
          <w:color w:val="auto"/>
        </w:rPr>
        <w:t>стремление и готовность активного взаимодействия со взрослыми и сверстниками на основе устной речи,</w:t>
      </w:r>
    </w:p>
    <w:p>
      <w:pPr>
        <w:spacing w:after="0" w:line="33" w:lineRule="exact"/>
        <w:rPr>
          <w:rFonts w:ascii="Symbol" w:cs="Symbol" w:eastAsia="Symbol" w:hAnsi="Symbol"/>
          <w:sz w:val="28"/>
          <w:szCs w:val="28"/>
          <w:color w:val="auto"/>
        </w:rPr>
      </w:pPr>
    </w:p>
    <w:p>
      <w:pPr>
        <w:jc w:val="both"/>
        <w:ind w:left="260" w:right="20" w:firstLine="710"/>
        <w:spacing w:after="0" w:line="231" w:lineRule="auto"/>
        <w:tabs>
          <w:tab w:leader="none" w:pos="1676" w:val="left"/>
        </w:tabs>
        <w:numPr>
          <w:ilvl w:val="1"/>
          <w:numId w:val="31"/>
        </w:numPr>
        <w:rPr>
          <w:rFonts w:ascii="Symbol" w:cs="Symbol" w:eastAsia="Symbol" w:hAnsi="Symbol"/>
          <w:sz w:val="28"/>
          <w:szCs w:val="28"/>
          <w:color w:val="auto"/>
        </w:rPr>
      </w:pPr>
      <w:r>
        <w:rPr>
          <w:rFonts w:ascii="Times New Roman" w:cs="Times New Roman" w:eastAsia="Times New Roman" w:hAnsi="Times New Roman"/>
          <w:sz w:val="28"/>
          <w:szCs w:val="28"/>
          <w:color w:val="auto"/>
        </w:rPr>
        <w:t>стремление и готовность слухозрительно воспринимать устную речь взрослых и сверстников (при использовании слуховых аппаратов /имполантов),</w:t>
      </w:r>
    </w:p>
    <w:p>
      <w:pPr>
        <w:spacing w:after="0" w:line="219"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21</w:t>
      </w:r>
    </w:p>
    <w:p>
      <w:pPr>
        <w:sectPr>
          <w:pgSz w:w="11900" w:h="16838" w:orient="portrait"/>
          <w:cols w:equalWidth="0" w:num="1">
            <w:col w:w="9620"/>
          </w:cols>
          <w:pgMar w:left="1440" w:top="1158" w:right="846" w:bottom="896" w:gutter="0" w:footer="0" w:header="0"/>
        </w:sectPr>
      </w:pPr>
    </w:p>
    <w:p>
      <w:pPr>
        <w:jc w:val="both"/>
        <w:ind w:left="260" w:right="20" w:firstLine="710"/>
        <w:spacing w:after="0" w:line="233" w:lineRule="auto"/>
        <w:tabs>
          <w:tab w:leader="none" w:pos="1676" w:val="left"/>
        </w:tabs>
        <w:numPr>
          <w:ilvl w:val="0"/>
          <w:numId w:val="32"/>
        </w:numPr>
        <w:rPr>
          <w:rFonts w:ascii="Symbol" w:cs="Symbol" w:eastAsia="Symbol" w:hAnsi="Symbol"/>
          <w:sz w:val="28"/>
          <w:szCs w:val="28"/>
          <w:color w:val="auto"/>
        </w:rPr>
      </w:pPr>
      <w:r>
        <w:rPr>
          <w:rFonts w:ascii="Times New Roman" w:cs="Times New Roman" w:eastAsia="Times New Roman" w:hAnsi="Times New Roman"/>
          <w:sz w:val="28"/>
          <w:szCs w:val="28"/>
          <w:color w:val="auto"/>
        </w:rPr>
        <w:t>стремление и готовность говорить внятно, достаточно естественно и выразительно, соблюдая орфоэпические нормы родного языка, пользоваться голосом нормальной силы, высоты и тембра, изменять силу голоса, пользоваться шепотом с при необходимости,</w:t>
      </w:r>
    </w:p>
    <w:p>
      <w:pPr>
        <w:spacing w:after="0" w:line="4" w:lineRule="exact"/>
        <w:rPr>
          <w:sz w:val="20"/>
          <w:szCs w:val="20"/>
          <w:color w:val="auto"/>
        </w:rPr>
      </w:pPr>
    </w:p>
    <w:p>
      <w:pPr>
        <w:ind w:left="260" w:right="20" w:firstLine="708"/>
        <w:spacing w:after="0" w:line="239" w:lineRule="auto"/>
        <w:rPr>
          <w:sz w:val="20"/>
          <w:szCs w:val="20"/>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умение реализовывать в самостоятельных устных высказываниях грамматические правила родного языка,</w:t>
      </w:r>
    </w:p>
    <w:p>
      <w:pPr>
        <w:spacing w:after="0" w:line="36" w:lineRule="exact"/>
        <w:rPr>
          <w:sz w:val="20"/>
          <w:szCs w:val="20"/>
          <w:color w:val="auto"/>
        </w:rPr>
      </w:pPr>
    </w:p>
    <w:p>
      <w:pPr>
        <w:ind w:left="260" w:right="20" w:firstLine="710"/>
        <w:spacing w:after="0" w:line="228" w:lineRule="auto"/>
        <w:tabs>
          <w:tab w:leader="none" w:pos="1676" w:val="left"/>
        </w:tabs>
        <w:numPr>
          <w:ilvl w:val="1"/>
          <w:numId w:val="33"/>
        </w:numPr>
        <w:rPr>
          <w:rFonts w:ascii="Symbol" w:cs="Symbol" w:eastAsia="Symbol" w:hAnsi="Symbol"/>
          <w:sz w:val="28"/>
          <w:szCs w:val="28"/>
          <w:color w:val="auto"/>
        </w:rPr>
      </w:pPr>
      <w:r>
        <w:rPr>
          <w:rFonts w:ascii="Times New Roman" w:cs="Times New Roman" w:eastAsia="Times New Roman" w:hAnsi="Times New Roman"/>
          <w:sz w:val="28"/>
          <w:szCs w:val="28"/>
          <w:color w:val="auto"/>
        </w:rPr>
        <w:t>представления о внятности собственной речи и возможностях слышащих людей понимать её,</w:t>
      </w:r>
    </w:p>
    <w:p>
      <w:pPr>
        <w:ind w:left="1680" w:hanging="710"/>
        <w:spacing w:after="0" w:line="238" w:lineRule="auto"/>
        <w:tabs>
          <w:tab w:leader="none" w:pos="1680" w:val="left"/>
        </w:tabs>
        <w:numPr>
          <w:ilvl w:val="1"/>
          <w:numId w:val="33"/>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ребёнка следить за тем, понимает ли собеседник его речь</w:t>
      </w:r>
    </w:p>
    <w:p>
      <w:pPr>
        <w:ind w:left="260"/>
        <w:spacing w:after="0"/>
        <w:rPr>
          <w:rFonts w:ascii="Symbol" w:cs="Symbol" w:eastAsia="Symbol" w:hAnsi="Symbol"/>
          <w:sz w:val="28"/>
          <w:szCs w:val="28"/>
          <w:color w:val="auto"/>
        </w:rPr>
      </w:pPr>
      <w:r>
        <w:rPr>
          <w:rFonts w:ascii="Times New Roman" w:cs="Times New Roman" w:eastAsia="Times New Roman" w:hAnsi="Times New Roman"/>
          <w:sz w:val="28"/>
          <w:szCs w:val="28"/>
          <w:color w:val="auto"/>
        </w:rPr>
        <w:t>.</w:t>
      </w:r>
    </w:p>
    <w:p>
      <w:pPr>
        <w:spacing w:after="0" w:line="34" w:lineRule="exact"/>
        <w:rPr>
          <w:rFonts w:ascii="Symbol" w:cs="Symbol" w:eastAsia="Symbol" w:hAnsi="Symbol"/>
          <w:sz w:val="28"/>
          <w:szCs w:val="28"/>
          <w:color w:val="auto"/>
        </w:rPr>
      </w:pPr>
    </w:p>
    <w:p>
      <w:pPr>
        <w:jc w:val="both"/>
        <w:ind w:left="260" w:firstLine="710"/>
        <w:spacing w:after="0" w:line="227" w:lineRule="auto"/>
        <w:tabs>
          <w:tab w:leader="none" w:pos="1676" w:val="left"/>
        </w:tabs>
        <w:numPr>
          <w:ilvl w:val="1"/>
          <w:numId w:val="33"/>
        </w:numPr>
        <w:rPr>
          <w:rFonts w:ascii="Symbol" w:cs="Symbol" w:eastAsia="Symbol" w:hAnsi="Symbol"/>
          <w:sz w:val="28"/>
          <w:szCs w:val="28"/>
          <w:color w:val="auto"/>
        </w:rPr>
      </w:pPr>
      <w:r>
        <w:rPr>
          <w:rFonts w:ascii="Times New Roman" w:cs="Times New Roman" w:eastAsia="Times New Roman" w:hAnsi="Times New Roman"/>
          <w:sz w:val="28"/>
          <w:szCs w:val="28"/>
          <w:color w:val="auto"/>
        </w:rPr>
        <w:t xml:space="preserve">владение достаточным уровнем речевого развития для объяснения собеседникам трудностей в устной коммуникации </w:t>
      </w:r>
      <w:r>
        <w:rPr>
          <w:rFonts w:ascii="Times New Roman" w:cs="Times New Roman" w:eastAsia="Times New Roman" w:hAnsi="Times New Roman"/>
          <w:sz w:val="28"/>
          <w:szCs w:val="28"/>
          <w:i w:val="1"/>
          <w:iCs w:val="1"/>
          <w:color w:val="auto"/>
        </w:rPr>
        <w:t>(Понятно ли</w:t>
      </w:r>
    </w:p>
    <w:p>
      <w:pPr>
        <w:spacing w:after="0" w:line="14" w:lineRule="exact"/>
        <w:rPr>
          <w:rFonts w:ascii="Symbol" w:cs="Symbol" w:eastAsia="Symbol" w:hAnsi="Symbol"/>
          <w:sz w:val="28"/>
          <w:szCs w:val="28"/>
          <w:color w:val="auto"/>
        </w:rPr>
      </w:pPr>
    </w:p>
    <w:p>
      <w:pPr>
        <w:ind w:left="260" w:right="20" w:firstLine="2"/>
        <w:spacing w:after="0" w:line="234" w:lineRule="auto"/>
        <w:tabs>
          <w:tab w:leader="none" w:pos="504" w:val="left"/>
        </w:tabs>
        <w:numPr>
          <w:ilvl w:val="0"/>
          <w:numId w:val="33"/>
        </w:numPr>
        <w:rPr>
          <w:rFonts w:ascii="Times New Roman" w:cs="Times New Roman" w:eastAsia="Times New Roman" w:hAnsi="Times New Roman"/>
          <w:sz w:val="28"/>
          <w:szCs w:val="28"/>
          <w:i w:val="1"/>
          <w:iCs w:val="1"/>
          <w:color w:val="auto"/>
        </w:rPr>
      </w:pPr>
      <w:r>
        <w:rPr>
          <w:rFonts w:ascii="Times New Roman" w:cs="Times New Roman" w:eastAsia="Times New Roman" w:hAnsi="Times New Roman"/>
          <w:sz w:val="28"/>
          <w:szCs w:val="28"/>
          <w:i w:val="1"/>
          <w:iCs w:val="1"/>
          <w:color w:val="auto"/>
        </w:rPr>
        <w:t>говорю? Нужно ли мне повторить сказанное? Пожалуйста, дайте мне знать, если моя речь станет непонятной (невнятной, неразборчивой).</w:t>
      </w:r>
    </w:p>
    <w:p>
      <w:pPr>
        <w:spacing w:after="0" w:line="36" w:lineRule="exact"/>
        <w:rPr>
          <w:rFonts w:ascii="Times New Roman" w:cs="Times New Roman" w:eastAsia="Times New Roman" w:hAnsi="Times New Roman"/>
          <w:sz w:val="28"/>
          <w:szCs w:val="28"/>
          <w:i w:val="1"/>
          <w:iCs w:val="1"/>
          <w:color w:val="auto"/>
        </w:rPr>
      </w:pPr>
    </w:p>
    <w:p>
      <w:pPr>
        <w:ind w:left="260" w:right="20" w:firstLine="710"/>
        <w:spacing w:after="0" w:line="227" w:lineRule="auto"/>
        <w:tabs>
          <w:tab w:leader="none" w:pos="1676" w:val="left"/>
        </w:tabs>
        <w:numPr>
          <w:ilvl w:val="1"/>
          <w:numId w:val="33"/>
        </w:numPr>
        <w:rPr>
          <w:rFonts w:ascii="Symbol" w:cs="Symbol" w:eastAsia="Symbol" w:hAnsi="Symbol"/>
          <w:sz w:val="28"/>
          <w:szCs w:val="28"/>
          <w:color w:val="auto"/>
        </w:rPr>
      </w:pPr>
      <w:r>
        <w:rPr>
          <w:rFonts w:ascii="Times New Roman" w:cs="Times New Roman" w:eastAsia="Times New Roman" w:hAnsi="Times New Roman"/>
          <w:sz w:val="28"/>
          <w:szCs w:val="28"/>
          <w:color w:val="auto"/>
        </w:rPr>
        <w:t>расширение круга ситуаций, в которых ребенок может использовать коммуникацию как средство достижения цели,</w:t>
      </w:r>
    </w:p>
    <w:p>
      <w:pPr>
        <w:spacing w:after="0" w:line="33" w:lineRule="exact"/>
        <w:rPr>
          <w:rFonts w:ascii="Symbol" w:cs="Symbol" w:eastAsia="Symbol" w:hAnsi="Symbol"/>
          <w:sz w:val="28"/>
          <w:szCs w:val="28"/>
          <w:color w:val="auto"/>
        </w:rPr>
      </w:pPr>
    </w:p>
    <w:p>
      <w:pPr>
        <w:ind w:left="260" w:right="20" w:firstLine="710"/>
        <w:spacing w:after="0" w:line="228" w:lineRule="auto"/>
        <w:tabs>
          <w:tab w:leader="none" w:pos="1676" w:val="left"/>
        </w:tabs>
        <w:numPr>
          <w:ilvl w:val="1"/>
          <w:numId w:val="33"/>
        </w:numPr>
        <w:rPr>
          <w:rFonts w:ascii="Symbol" w:cs="Symbol" w:eastAsia="Symbol" w:hAnsi="Symbol"/>
          <w:sz w:val="28"/>
          <w:szCs w:val="28"/>
          <w:color w:val="auto"/>
        </w:rPr>
      </w:pPr>
      <w:r>
        <w:rPr>
          <w:rFonts w:ascii="Times New Roman" w:cs="Times New Roman" w:eastAsia="Times New Roman" w:hAnsi="Times New Roman"/>
          <w:sz w:val="28"/>
          <w:szCs w:val="28"/>
          <w:color w:val="auto"/>
        </w:rPr>
        <w:t>представление об особых способах коммуникации глухих людей между собой.</w:t>
      </w:r>
    </w:p>
    <w:p>
      <w:pPr>
        <w:spacing w:after="0" w:line="5" w:lineRule="exact"/>
        <w:rPr>
          <w:sz w:val="20"/>
          <w:szCs w:val="20"/>
          <w:color w:val="auto"/>
        </w:rPr>
      </w:pPr>
    </w:p>
    <w:p>
      <w:pPr>
        <w:ind w:left="1680" w:hanging="710"/>
        <w:spacing w:after="0"/>
        <w:tabs>
          <w:tab w:leader="none" w:pos="1680" w:val="left"/>
        </w:tabs>
        <w:numPr>
          <w:ilvl w:val="0"/>
          <w:numId w:val="34"/>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Дифференциация и осмысление картины мира</w:t>
      </w:r>
    </w:p>
    <w:p>
      <w:pPr>
        <w:spacing w:after="0" w:line="8" w:lineRule="exact"/>
        <w:rPr>
          <w:sz w:val="20"/>
          <w:szCs w:val="20"/>
          <w:color w:val="auto"/>
        </w:rPr>
      </w:pPr>
    </w:p>
    <w:p>
      <w:pPr>
        <w:jc w:val="both"/>
        <w:ind w:left="260" w:firstLine="708"/>
        <w:spacing w:after="0" w:line="239" w:lineRule="auto"/>
        <w:rPr>
          <w:sz w:val="20"/>
          <w:szCs w:val="20"/>
          <w:color w:val="auto"/>
        </w:rPr>
      </w:pPr>
      <w:r>
        <w:rPr>
          <w:rFonts w:ascii="Times New Roman" w:cs="Times New Roman" w:eastAsia="Times New Roman" w:hAnsi="Times New Roman"/>
          <w:sz w:val="28"/>
          <w:szCs w:val="28"/>
          <w:color w:val="auto"/>
        </w:rPr>
        <w:t>Данное направление коррекционной работы направлено на расширение и обогащение опыта практического взаимодействия ребёнка с бытовым окружением, миром природных явлений и вещей, развитие адекватного представления об опасности и безопасности; формирование целостной и подробной картины мира, упорядоченной во времени и пространстве адекватно возрасту ребенка; формирование умения устанавливать связь между событиями собственной жизни и природным порядком; формирование внимания и интереса ребёнка к новизне и изменчивости окружающего, к изучению всего нового, пониманию значения собственной активности во взаимодействии со средой; развитие способности ребёнка взаимодействовать с другими людьми, осмыслять и присваивать чужой опыт и делиться своим опытом, используя вербальные и невербальные возможности (игра, чтение, рисунок как коммуникация и др.)</w:t>
      </w:r>
    </w:p>
    <w:p>
      <w:pPr>
        <w:spacing w:after="0" w:line="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Ожидаемые результаты:</w:t>
      </w:r>
    </w:p>
    <w:p>
      <w:pPr>
        <w:spacing w:after="0" w:line="34" w:lineRule="exact"/>
        <w:rPr>
          <w:sz w:val="20"/>
          <w:szCs w:val="20"/>
          <w:color w:val="auto"/>
        </w:rPr>
      </w:pPr>
    </w:p>
    <w:p>
      <w:pPr>
        <w:jc w:val="both"/>
        <w:ind w:left="260" w:right="20" w:firstLine="710"/>
        <w:spacing w:after="0" w:line="233" w:lineRule="auto"/>
        <w:tabs>
          <w:tab w:leader="none" w:pos="1676" w:val="left"/>
        </w:tabs>
        <w:numPr>
          <w:ilvl w:val="0"/>
          <w:numId w:val="35"/>
        </w:numPr>
        <w:rPr>
          <w:rFonts w:ascii="Symbol" w:cs="Symbol" w:eastAsia="Symbol" w:hAnsi="Symbol"/>
          <w:sz w:val="28"/>
          <w:szCs w:val="28"/>
          <w:color w:val="auto"/>
        </w:rPr>
      </w:pPr>
      <w:r>
        <w:rPr>
          <w:rFonts w:ascii="Times New Roman" w:cs="Times New Roman" w:eastAsia="Times New Roman" w:hAnsi="Times New Roman"/>
          <w:sz w:val="28"/>
          <w:szCs w:val="28"/>
          <w:color w:val="auto"/>
        </w:rPr>
        <w:t>адекватность поведения ребенка, с точки зрения безопасности происходящего для него самого и других людей, сохранности окружающей предметной и природной среды; способность прогнозировать последствия своих поступков для себя и окружающих;</w:t>
      </w:r>
    </w:p>
    <w:p>
      <w:pPr>
        <w:spacing w:after="0" w:line="4" w:lineRule="exact"/>
        <w:rPr>
          <w:sz w:val="20"/>
          <w:szCs w:val="20"/>
          <w:color w:val="auto"/>
        </w:rPr>
      </w:pPr>
    </w:p>
    <w:p>
      <w:pPr>
        <w:jc w:val="both"/>
        <w:ind w:left="260" w:firstLine="708"/>
        <w:spacing w:after="0"/>
        <w:rPr>
          <w:sz w:val="20"/>
          <w:szCs w:val="20"/>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понимание значение символов, фраз и определений, обозначающих опасность, и уметь действовать в соответствии с их значением (опасно для жизни; не подходи, убьёт; осторожно, скользко; осторожно, сосульки, купаться в этом месте запрещено; не заплывать за буйки и др.);</w:t>
      </w: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22</w:t>
      </w:r>
    </w:p>
    <w:p>
      <w:pPr>
        <w:sectPr>
          <w:pgSz w:w="11900" w:h="16838" w:orient="portrait"/>
          <w:cols w:equalWidth="0" w:num="1">
            <w:col w:w="9620"/>
          </w:cols>
          <w:pgMar w:left="1440" w:top="1158" w:right="846" w:bottom="896" w:gutter="0" w:footer="0" w:header="0"/>
        </w:sectPr>
      </w:pPr>
    </w:p>
    <w:p>
      <w:pPr>
        <w:jc w:val="both"/>
        <w:ind w:left="260" w:firstLine="710"/>
        <w:spacing w:after="0" w:line="232" w:lineRule="auto"/>
        <w:tabs>
          <w:tab w:leader="none" w:pos="1676" w:val="left"/>
        </w:tabs>
        <w:numPr>
          <w:ilvl w:val="0"/>
          <w:numId w:val="36"/>
        </w:numPr>
        <w:rPr>
          <w:rFonts w:ascii="Symbol" w:cs="Symbol" w:eastAsia="Symbol" w:hAnsi="Symbol"/>
          <w:sz w:val="28"/>
          <w:szCs w:val="28"/>
          <w:color w:val="auto"/>
        </w:rPr>
      </w:pPr>
      <w:r>
        <w:rPr>
          <w:rFonts w:ascii="Times New Roman" w:cs="Times New Roman" w:eastAsia="Times New Roman" w:hAnsi="Times New Roman"/>
          <w:sz w:val="28"/>
          <w:szCs w:val="28"/>
          <w:color w:val="auto"/>
        </w:rPr>
        <w:t>применение вещей в соответствии с их назначением, общепринятым порядком их использования, и с характером наличной ситуации;</w:t>
      </w:r>
    </w:p>
    <w:p>
      <w:pPr>
        <w:spacing w:after="0" w:line="32" w:lineRule="exact"/>
        <w:rPr>
          <w:rFonts w:ascii="Symbol" w:cs="Symbol" w:eastAsia="Symbol" w:hAnsi="Symbol"/>
          <w:sz w:val="28"/>
          <w:szCs w:val="28"/>
          <w:color w:val="auto"/>
        </w:rPr>
      </w:pPr>
    </w:p>
    <w:p>
      <w:pPr>
        <w:jc w:val="both"/>
        <w:ind w:left="260" w:right="20" w:firstLine="710"/>
        <w:spacing w:after="0" w:line="231" w:lineRule="auto"/>
        <w:tabs>
          <w:tab w:leader="none" w:pos="1676" w:val="left"/>
        </w:tabs>
        <w:numPr>
          <w:ilvl w:val="0"/>
          <w:numId w:val="36"/>
        </w:numPr>
        <w:rPr>
          <w:rFonts w:ascii="Symbol" w:cs="Symbol" w:eastAsia="Symbol" w:hAnsi="Symbol"/>
          <w:sz w:val="28"/>
          <w:szCs w:val="28"/>
          <w:color w:val="auto"/>
        </w:rPr>
      </w:pPr>
      <w:r>
        <w:rPr>
          <w:rFonts w:ascii="Times New Roman" w:cs="Times New Roman" w:eastAsia="Times New Roman" w:hAnsi="Times New Roman"/>
          <w:sz w:val="28"/>
          <w:szCs w:val="28"/>
          <w:color w:val="auto"/>
        </w:rPr>
        <w:t>расширение личного пространства ребёнка как накопление им разнообразно освоенных мест за пределами дома и школы: двор, транспорт, дача, парк и др. Включение их в повседневную жизнь ребёнка;</w:t>
      </w:r>
    </w:p>
    <w:p>
      <w:pPr>
        <w:spacing w:after="0" w:line="36" w:lineRule="exact"/>
        <w:rPr>
          <w:rFonts w:ascii="Symbol" w:cs="Symbol" w:eastAsia="Symbol" w:hAnsi="Symbol"/>
          <w:sz w:val="28"/>
          <w:szCs w:val="28"/>
          <w:color w:val="auto"/>
        </w:rPr>
      </w:pPr>
    </w:p>
    <w:p>
      <w:pPr>
        <w:jc w:val="both"/>
        <w:ind w:left="260" w:right="20" w:firstLine="710"/>
        <w:spacing w:after="0" w:line="233" w:lineRule="auto"/>
        <w:tabs>
          <w:tab w:leader="none" w:pos="1676" w:val="left"/>
        </w:tabs>
        <w:numPr>
          <w:ilvl w:val="0"/>
          <w:numId w:val="36"/>
        </w:numPr>
        <w:rPr>
          <w:rFonts w:ascii="Symbol" w:cs="Symbol" w:eastAsia="Symbol" w:hAnsi="Symbol"/>
          <w:sz w:val="28"/>
          <w:szCs w:val="28"/>
          <w:color w:val="auto"/>
        </w:rPr>
      </w:pPr>
      <w:r>
        <w:rPr>
          <w:rFonts w:ascii="Times New Roman" w:cs="Times New Roman" w:eastAsia="Times New Roman" w:hAnsi="Times New Roman"/>
          <w:sz w:val="28"/>
          <w:szCs w:val="28"/>
          <w:color w:val="auto"/>
        </w:rPr>
        <w:t>владение запасом фраз и определений, достаточного для выражения своих впечатлений, наблюдений, действий, коммуникации и взаимодействия с другими людьми в пределах расширяющегося личного пространства;</w:t>
      </w:r>
    </w:p>
    <w:p>
      <w:pPr>
        <w:spacing w:after="0" w:line="37" w:lineRule="exact"/>
        <w:rPr>
          <w:rFonts w:ascii="Symbol" w:cs="Symbol" w:eastAsia="Symbol" w:hAnsi="Symbol"/>
          <w:sz w:val="28"/>
          <w:szCs w:val="28"/>
          <w:color w:val="auto"/>
        </w:rPr>
      </w:pPr>
    </w:p>
    <w:p>
      <w:pPr>
        <w:jc w:val="both"/>
        <w:ind w:left="260" w:right="20" w:firstLine="710"/>
        <w:spacing w:after="0" w:line="232" w:lineRule="auto"/>
        <w:tabs>
          <w:tab w:leader="none" w:pos="1676" w:val="left"/>
        </w:tabs>
        <w:numPr>
          <w:ilvl w:val="0"/>
          <w:numId w:val="36"/>
        </w:numPr>
        <w:rPr>
          <w:rFonts w:ascii="Symbol" w:cs="Symbol" w:eastAsia="Symbol" w:hAnsi="Symbol"/>
          <w:sz w:val="28"/>
          <w:szCs w:val="28"/>
          <w:color w:val="auto"/>
        </w:rPr>
      </w:pPr>
      <w:r>
        <w:rPr>
          <w:rFonts w:ascii="Times New Roman" w:cs="Times New Roman" w:eastAsia="Times New Roman" w:hAnsi="Times New Roman"/>
          <w:sz w:val="28"/>
          <w:szCs w:val="28"/>
          <w:color w:val="auto"/>
        </w:rPr>
        <w:t>рзвитие восприятия социально значимых звуков окружающего мира, развитие восприятия музыки, приобщение к музыкальному искусству, различным видам музыкально –исполнительской деятельности,</w:t>
      </w:r>
    </w:p>
    <w:p>
      <w:pPr>
        <w:spacing w:after="0" w:line="32" w:lineRule="exact"/>
        <w:rPr>
          <w:rFonts w:ascii="Symbol" w:cs="Symbol" w:eastAsia="Symbol" w:hAnsi="Symbol"/>
          <w:sz w:val="28"/>
          <w:szCs w:val="28"/>
          <w:color w:val="auto"/>
        </w:rPr>
      </w:pPr>
    </w:p>
    <w:p>
      <w:pPr>
        <w:jc w:val="both"/>
        <w:ind w:left="260" w:right="20" w:firstLine="710"/>
        <w:spacing w:after="0"/>
        <w:tabs>
          <w:tab w:leader="none" w:pos="1676" w:val="left"/>
        </w:tabs>
        <w:numPr>
          <w:ilvl w:val="0"/>
          <w:numId w:val="36"/>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накапливать личные впечатления, связанные с явлениями окружающего мира, упорядочивать их во времени и пространстве;</w:t>
      </w:r>
    </w:p>
    <w:p>
      <w:pPr>
        <w:spacing w:after="0" w:line="321" w:lineRule="exact"/>
        <w:rPr>
          <w:rFonts w:ascii="Symbol" w:cs="Symbol" w:eastAsia="Symbol" w:hAnsi="Symbol"/>
          <w:sz w:val="28"/>
          <w:szCs w:val="28"/>
          <w:color w:val="auto"/>
        </w:rPr>
      </w:pPr>
    </w:p>
    <w:p>
      <w:pPr>
        <w:ind w:left="260" w:right="20" w:firstLine="710"/>
        <w:spacing w:after="0" w:line="227" w:lineRule="auto"/>
        <w:tabs>
          <w:tab w:leader="none" w:pos="1676" w:val="left"/>
        </w:tabs>
        <w:numPr>
          <w:ilvl w:val="0"/>
          <w:numId w:val="36"/>
        </w:numPr>
        <w:rPr>
          <w:rFonts w:ascii="Symbol" w:cs="Symbol" w:eastAsia="Symbol" w:hAnsi="Symbol"/>
          <w:sz w:val="28"/>
          <w:szCs w:val="28"/>
          <w:color w:val="auto"/>
        </w:rPr>
      </w:pPr>
      <w:r>
        <w:rPr>
          <w:rFonts w:ascii="Times New Roman" w:cs="Times New Roman" w:eastAsia="Times New Roman" w:hAnsi="Times New Roman"/>
          <w:sz w:val="28"/>
          <w:szCs w:val="28"/>
          <w:color w:val="auto"/>
        </w:rPr>
        <w:t>понимание взаимосвязи порядка природного и уклада собственной жизни в семье и в школе.</w:t>
      </w:r>
    </w:p>
    <w:p>
      <w:pPr>
        <w:spacing w:after="0" w:line="35" w:lineRule="exact"/>
        <w:rPr>
          <w:rFonts w:ascii="Symbol" w:cs="Symbol" w:eastAsia="Symbol" w:hAnsi="Symbol"/>
          <w:sz w:val="28"/>
          <w:szCs w:val="28"/>
          <w:color w:val="auto"/>
        </w:rPr>
      </w:pPr>
    </w:p>
    <w:p>
      <w:pPr>
        <w:jc w:val="both"/>
        <w:ind w:left="260" w:right="20" w:firstLine="710"/>
        <w:spacing w:after="0"/>
        <w:tabs>
          <w:tab w:leader="none" w:pos="1676" w:val="left"/>
        </w:tabs>
        <w:numPr>
          <w:ilvl w:val="0"/>
          <w:numId w:val="36"/>
        </w:numPr>
        <w:rPr>
          <w:rFonts w:ascii="Symbol" w:cs="Symbol" w:eastAsia="Symbol" w:hAnsi="Symbol"/>
          <w:sz w:val="28"/>
          <w:szCs w:val="28"/>
          <w:color w:val="auto"/>
        </w:rPr>
      </w:pPr>
      <w:r>
        <w:rPr>
          <w:rFonts w:ascii="Times New Roman" w:cs="Times New Roman" w:eastAsia="Times New Roman" w:hAnsi="Times New Roman"/>
          <w:sz w:val="28"/>
          <w:szCs w:val="28"/>
          <w:color w:val="auto"/>
        </w:rPr>
        <w:t>владение достаточным запасом фраз и определений для передачи личных впечатлений, их взаимосвязи с явлениями окружающего мира;</w:t>
      </w:r>
    </w:p>
    <w:p>
      <w:pPr>
        <w:spacing w:after="0" w:line="319" w:lineRule="exact"/>
        <w:rPr>
          <w:rFonts w:ascii="Symbol" w:cs="Symbol" w:eastAsia="Symbol" w:hAnsi="Symbol"/>
          <w:sz w:val="28"/>
          <w:szCs w:val="28"/>
          <w:color w:val="auto"/>
        </w:rPr>
      </w:pPr>
    </w:p>
    <w:p>
      <w:pPr>
        <w:jc w:val="both"/>
        <w:ind w:left="260" w:firstLine="710"/>
        <w:spacing w:after="0" w:line="237" w:lineRule="auto"/>
        <w:tabs>
          <w:tab w:leader="none" w:pos="1676" w:val="left"/>
        </w:tabs>
        <w:numPr>
          <w:ilvl w:val="0"/>
          <w:numId w:val="36"/>
        </w:numPr>
        <w:rPr>
          <w:rFonts w:ascii="Symbol" w:cs="Symbol" w:eastAsia="Symbol" w:hAnsi="Symbol"/>
          <w:sz w:val="28"/>
          <w:szCs w:val="28"/>
          <w:color w:val="auto"/>
        </w:rPr>
      </w:pPr>
      <w:r>
        <w:rPr>
          <w:rFonts w:ascii="Times New Roman" w:cs="Times New Roman" w:eastAsia="Times New Roman" w:hAnsi="Times New Roman"/>
          <w:sz w:val="28"/>
          <w:szCs w:val="28"/>
          <w:color w:val="auto"/>
        </w:rPr>
        <w:t xml:space="preserve">развитие у ребёнка любознательности, наблюдательности, способности замечать новое, задавать вопросы, включаться в совместную со взрослым и сверстниками исследовательскую деятельность, используя словесную речь </w:t>
      </w:r>
      <w:r>
        <w:rPr>
          <w:rFonts w:ascii="Times New Roman" w:cs="Times New Roman" w:eastAsia="Times New Roman" w:hAnsi="Times New Roman"/>
          <w:sz w:val="28"/>
          <w:szCs w:val="28"/>
          <w:i w:val="1"/>
          <w:iCs w:val="1"/>
          <w:color w:val="auto"/>
        </w:rPr>
        <w:t>(Что это такое?</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Что это значит?</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Как это происходит?</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Почему? Что будет, если… Давайте попробуем сделать так… Как это работает? Объясните мне, пожалуйста, как… Я впервые обратил внимание…, Я заметил, что… Я попробовал, и у меня получилось… Я не могу понять, почему… Это что-то новое… Мне это незнакомо… Я раньше не замечал, а сейчас увидел… Это очень интересно… Я долго наблюдал и понял, что… и т. д.);</w:t>
      </w:r>
    </w:p>
    <w:p>
      <w:pPr>
        <w:spacing w:after="0" w:line="40" w:lineRule="exact"/>
        <w:rPr>
          <w:rFonts w:ascii="Symbol" w:cs="Symbol" w:eastAsia="Symbol" w:hAnsi="Symbol"/>
          <w:sz w:val="28"/>
          <w:szCs w:val="28"/>
          <w:color w:val="auto"/>
        </w:rPr>
      </w:pPr>
    </w:p>
    <w:p>
      <w:pPr>
        <w:ind w:left="260" w:right="20" w:firstLine="710"/>
        <w:spacing w:after="0" w:line="228" w:lineRule="auto"/>
        <w:tabs>
          <w:tab w:leader="none" w:pos="1676" w:val="left"/>
        </w:tabs>
        <w:numPr>
          <w:ilvl w:val="0"/>
          <w:numId w:val="36"/>
        </w:numPr>
        <w:rPr>
          <w:rFonts w:ascii="Symbol" w:cs="Symbol" w:eastAsia="Symbol" w:hAnsi="Symbol"/>
          <w:sz w:val="28"/>
          <w:szCs w:val="28"/>
          <w:color w:val="auto"/>
        </w:rPr>
      </w:pPr>
      <w:r>
        <w:rPr>
          <w:rFonts w:ascii="Times New Roman" w:cs="Times New Roman" w:eastAsia="Times New Roman" w:hAnsi="Times New Roman"/>
          <w:sz w:val="28"/>
          <w:szCs w:val="28"/>
          <w:color w:val="auto"/>
        </w:rPr>
        <w:t>накопление опыта освоения нового во время экскурсий и путешествий;</w:t>
      </w:r>
    </w:p>
    <w:p>
      <w:pPr>
        <w:spacing w:after="0" w:line="33" w:lineRule="exact"/>
        <w:rPr>
          <w:rFonts w:ascii="Symbol" w:cs="Symbol" w:eastAsia="Symbol" w:hAnsi="Symbol"/>
          <w:sz w:val="28"/>
          <w:szCs w:val="28"/>
          <w:color w:val="auto"/>
        </w:rPr>
      </w:pPr>
    </w:p>
    <w:p>
      <w:pPr>
        <w:ind w:left="260" w:right="20" w:firstLine="710"/>
        <w:spacing w:after="0" w:line="228" w:lineRule="auto"/>
        <w:tabs>
          <w:tab w:leader="none" w:pos="1676" w:val="left"/>
        </w:tabs>
        <w:numPr>
          <w:ilvl w:val="0"/>
          <w:numId w:val="36"/>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передать свои впечатления, соображения, умозаключения так, чтобы быть понятым другим человеком.</w:t>
      </w:r>
    </w:p>
    <w:p>
      <w:pPr>
        <w:spacing w:after="0" w:line="33" w:lineRule="exact"/>
        <w:rPr>
          <w:rFonts w:ascii="Symbol" w:cs="Symbol" w:eastAsia="Symbol" w:hAnsi="Symbol"/>
          <w:sz w:val="28"/>
          <w:szCs w:val="28"/>
          <w:color w:val="auto"/>
        </w:rPr>
      </w:pPr>
    </w:p>
    <w:p>
      <w:pPr>
        <w:ind w:left="260" w:right="20" w:firstLine="710"/>
        <w:spacing w:after="0" w:line="227" w:lineRule="auto"/>
        <w:tabs>
          <w:tab w:leader="none" w:pos="1676" w:val="left"/>
        </w:tabs>
        <w:numPr>
          <w:ilvl w:val="0"/>
          <w:numId w:val="36"/>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принимать и включать в свой личный жизненный опыт мнение других людей;</w:t>
      </w:r>
    </w:p>
    <w:p>
      <w:pPr>
        <w:spacing w:after="0" w:line="33" w:lineRule="exact"/>
        <w:rPr>
          <w:rFonts w:ascii="Symbol" w:cs="Symbol" w:eastAsia="Symbol" w:hAnsi="Symbol"/>
          <w:sz w:val="28"/>
          <w:szCs w:val="28"/>
          <w:color w:val="auto"/>
        </w:rPr>
      </w:pPr>
    </w:p>
    <w:p>
      <w:pPr>
        <w:jc w:val="both"/>
        <w:ind w:left="260" w:right="20" w:firstLine="710"/>
        <w:spacing w:after="0" w:line="231" w:lineRule="auto"/>
        <w:tabs>
          <w:tab w:leader="none" w:pos="1676" w:val="left"/>
        </w:tabs>
        <w:numPr>
          <w:ilvl w:val="0"/>
          <w:numId w:val="36"/>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делиться своими воспоминаниями, впечатлениями и планами с другими людьми, иметь для этого достаточный запас фраз и определений</w:t>
      </w:r>
    </w:p>
    <w:p>
      <w:pPr>
        <w:spacing w:after="0" w:line="22" w:lineRule="exact"/>
        <w:rPr>
          <w:sz w:val="20"/>
          <w:szCs w:val="20"/>
          <w:color w:val="auto"/>
        </w:rPr>
      </w:pPr>
    </w:p>
    <w:p>
      <w:pPr>
        <w:ind w:left="260" w:firstLine="710"/>
        <w:spacing w:after="0" w:line="234" w:lineRule="auto"/>
        <w:tabs>
          <w:tab w:leader="none" w:pos="1676" w:val="left"/>
        </w:tabs>
        <w:numPr>
          <w:ilvl w:val="0"/>
          <w:numId w:val="37"/>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Дифференциация и осмысление адекватно возрасту ребёнка его социального окружения, принятых ценностей и социальных ролей.</w:t>
      </w:r>
    </w:p>
    <w:p>
      <w:pPr>
        <w:spacing w:after="0" w:line="215"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23</w:t>
      </w:r>
    </w:p>
    <w:p>
      <w:pPr>
        <w:sectPr>
          <w:pgSz w:w="11900" w:h="16838" w:orient="portrait"/>
          <w:cols w:equalWidth="0" w:num="1">
            <w:col w:w="9620"/>
          </w:cols>
          <w:pgMar w:left="1440" w:top="1158" w:right="846" w:bottom="896" w:gutter="0" w:footer="0" w:header="0"/>
        </w:sectPr>
      </w:pPr>
    </w:p>
    <w:p>
      <w:pPr>
        <w:jc w:val="both"/>
        <w:ind w:left="260" w:firstLine="708"/>
        <w:spacing w:after="0" w:line="239" w:lineRule="auto"/>
        <w:rPr>
          <w:sz w:val="20"/>
          <w:szCs w:val="20"/>
          <w:color w:val="auto"/>
        </w:rPr>
      </w:pPr>
      <w:r>
        <w:rPr>
          <w:rFonts w:ascii="Times New Roman" w:cs="Times New Roman" w:eastAsia="Times New Roman" w:hAnsi="Times New Roman"/>
          <w:sz w:val="28"/>
          <w:szCs w:val="28"/>
          <w:color w:val="auto"/>
        </w:rPr>
        <w:t>Данное направление коррекционной работы направлено на формирование знания о правилах поведения в разных социальных ситуациях и с людьми разного социального статуса, со взрослыми разного возраста и детьми (старшими, младшими, сверстниками), со знакомыми и незнакомыми людьми; формирование представлений о сообществе глухих людей, их культуре, об особенностях самосознания неслышащих, а также представлений об идентификации себя многими из них как членов микросоциумов глухих; освоение необходимых ребёнку социальных ритуалов (формой поведения, его социальным рисунком); освоение возможностей и допустимых границ социальных контактов, выработка адекватной дистанции в зависимости от ситуации общения; обогащение словарного запаса; расширение и обогащение опыта социального</w:t>
      </w:r>
    </w:p>
    <w:p>
      <w:pPr>
        <w:spacing w:after="0" w:line="17" w:lineRule="exact"/>
        <w:rPr>
          <w:sz w:val="20"/>
          <w:szCs w:val="20"/>
          <w:color w:val="auto"/>
        </w:rPr>
      </w:pPr>
    </w:p>
    <w:p>
      <w:pPr>
        <w:jc w:val="both"/>
        <w:ind w:left="260" w:right="20"/>
        <w:spacing w:after="0" w:line="237" w:lineRule="auto"/>
        <w:rPr>
          <w:sz w:val="20"/>
          <w:szCs w:val="20"/>
          <w:color w:val="auto"/>
        </w:rPr>
      </w:pPr>
      <w:r>
        <w:rPr>
          <w:rFonts w:ascii="Times New Roman" w:cs="Times New Roman" w:eastAsia="Times New Roman" w:hAnsi="Times New Roman"/>
          <w:sz w:val="28"/>
          <w:szCs w:val="28"/>
          <w:color w:val="auto"/>
        </w:rPr>
        <w:t>взаимодействия ребенка в ближнем и дальнем окружении; целенаправленная организация общения учащихся с нарушенным слухом конкретной школы между собой</w:t>
      </w:r>
    </w:p>
    <w:p>
      <w:pPr>
        <w:ind w:left="980"/>
        <w:spacing w:after="0" w:line="239" w:lineRule="auto"/>
        <w:rPr>
          <w:sz w:val="20"/>
          <w:szCs w:val="20"/>
          <w:color w:val="auto"/>
        </w:rPr>
      </w:pPr>
      <w:r>
        <w:rPr>
          <w:rFonts w:ascii="Times New Roman" w:cs="Times New Roman" w:eastAsia="Times New Roman" w:hAnsi="Times New Roman"/>
          <w:sz w:val="28"/>
          <w:szCs w:val="28"/>
          <w:color w:val="auto"/>
        </w:rPr>
        <w:t>Ожидаемые результаты:</w:t>
      </w:r>
    </w:p>
    <w:p>
      <w:pPr>
        <w:spacing w:after="0" w:line="34" w:lineRule="exact"/>
        <w:rPr>
          <w:sz w:val="20"/>
          <w:szCs w:val="20"/>
          <w:color w:val="auto"/>
        </w:rPr>
      </w:pPr>
    </w:p>
    <w:p>
      <w:pPr>
        <w:jc w:val="both"/>
        <w:ind w:left="260" w:firstLine="710"/>
        <w:spacing w:after="0" w:line="235" w:lineRule="auto"/>
        <w:tabs>
          <w:tab w:leader="none" w:pos="1676" w:val="left"/>
        </w:tabs>
        <w:numPr>
          <w:ilvl w:val="1"/>
          <w:numId w:val="38"/>
        </w:numPr>
        <w:rPr>
          <w:rFonts w:ascii="Symbol" w:cs="Symbol" w:eastAsia="Symbol" w:hAnsi="Symbol"/>
          <w:sz w:val="28"/>
          <w:szCs w:val="28"/>
          <w:color w:val="auto"/>
        </w:rPr>
      </w:pPr>
      <w:r>
        <w:rPr>
          <w:rFonts w:ascii="Times New Roman" w:cs="Times New Roman" w:eastAsia="Times New Roman" w:hAnsi="Times New Roman"/>
          <w:sz w:val="28"/>
          <w:szCs w:val="28"/>
          <w:color w:val="auto"/>
        </w:rPr>
        <w:t>знание правил поведения в разных социальных ситуациях с людьми разного статуса: с близкими в семье; с учителями и учениками в школе; с незнакомыми людьми в транспорте, в парикмахерской, в театре, в кино, в магазине, в очереди и т. д., в том числе правил речевого этикета при устной коммуникации;</w:t>
      </w:r>
    </w:p>
    <w:p>
      <w:pPr>
        <w:spacing w:after="0" w:line="32" w:lineRule="exact"/>
        <w:rPr>
          <w:rFonts w:ascii="Symbol" w:cs="Symbol" w:eastAsia="Symbol" w:hAnsi="Symbol"/>
          <w:sz w:val="28"/>
          <w:szCs w:val="28"/>
          <w:color w:val="auto"/>
        </w:rPr>
      </w:pPr>
    </w:p>
    <w:p>
      <w:pPr>
        <w:jc w:val="both"/>
        <w:ind w:left="260" w:right="20" w:firstLine="710"/>
        <w:spacing w:after="0" w:line="231" w:lineRule="auto"/>
        <w:tabs>
          <w:tab w:leader="none" w:pos="1676" w:val="left"/>
        </w:tabs>
        <w:numPr>
          <w:ilvl w:val="1"/>
          <w:numId w:val="38"/>
        </w:numPr>
        <w:rPr>
          <w:rFonts w:ascii="Symbol" w:cs="Symbol" w:eastAsia="Symbol" w:hAnsi="Symbol"/>
          <w:sz w:val="28"/>
          <w:szCs w:val="28"/>
          <w:color w:val="auto"/>
        </w:rPr>
      </w:pPr>
      <w:r>
        <w:rPr>
          <w:rFonts w:ascii="Times New Roman" w:cs="Times New Roman" w:eastAsia="Times New Roman" w:hAnsi="Times New Roman"/>
          <w:sz w:val="28"/>
          <w:szCs w:val="28"/>
          <w:color w:val="auto"/>
        </w:rPr>
        <w:t>использование словесной речи для взаимодействия в разных социальных ситуациях и с людьми разного социального статуса (извините, не могли бы вы; я не помешаю вам?; будьте добры; можно мне…? и др.);</w:t>
      </w:r>
    </w:p>
    <w:p>
      <w:pPr>
        <w:spacing w:after="0" w:line="36" w:lineRule="exact"/>
        <w:rPr>
          <w:rFonts w:ascii="Symbol" w:cs="Symbol" w:eastAsia="Symbol" w:hAnsi="Symbol"/>
          <w:sz w:val="28"/>
          <w:szCs w:val="28"/>
          <w:color w:val="auto"/>
        </w:rPr>
      </w:pPr>
    </w:p>
    <w:p>
      <w:pPr>
        <w:jc w:val="both"/>
        <w:ind w:left="260" w:right="20" w:firstLine="710"/>
        <w:spacing w:after="0" w:line="231" w:lineRule="auto"/>
        <w:tabs>
          <w:tab w:leader="none" w:pos="1676" w:val="left"/>
        </w:tabs>
        <w:numPr>
          <w:ilvl w:val="1"/>
          <w:numId w:val="38"/>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адекватно применять те речевые средства, которые соответствуют коммуникативной ситуации, правильно употреблять в устной речи обращение «Вы» или «Ты» согласно статусу собеседника;</w:t>
      </w:r>
    </w:p>
    <w:p>
      <w:pPr>
        <w:spacing w:after="0" w:line="4" w:lineRule="exact"/>
        <w:rPr>
          <w:rFonts w:ascii="Symbol" w:cs="Symbol" w:eastAsia="Symbol" w:hAnsi="Symbol"/>
          <w:sz w:val="28"/>
          <w:szCs w:val="28"/>
          <w:color w:val="auto"/>
        </w:rPr>
      </w:pPr>
    </w:p>
    <w:p>
      <w:pPr>
        <w:ind w:left="1680" w:hanging="710"/>
        <w:spacing w:after="0" w:line="238" w:lineRule="auto"/>
        <w:tabs>
          <w:tab w:leader="none" w:pos="1680" w:val="left"/>
        </w:tabs>
        <w:numPr>
          <w:ilvl w:val="1"/>
          <w:numId w:val="38"/>
        </w:numPr>
        <w:rPr>
          <w:rFonts w:ascii="Symbol" w:cs="Symbol" w:eastAsia="Symbol" w:hAnsi="Symbol"/>
          <w:sz w:val="28"/>
          <w:szCs w:val="28"/>
          <w:color w:val="auto"/>
        </w:rPr>
      </w:pPr>
      <w:r>
        <w:rPr>
          <w:rFonts w:ascii="Times New Roman" w:cs="Times New Roman" w:eastAsia="Times New Roman" w:hAnsi="Times New Roman"/>
          <w:sz w:val="28"/>
          <w:szCs w:val="28"/>
          <w:color w:val="auto"/>
        </w:rPr>
        <w:t>общие представления о разнообразии сообщества глухих людей</w:t>
      </w:r>
    </w:p>
    <w:p>
      <w:pPr>
        <w:spacing w:after="0" w:line="13" w:lineRule="exact"/>
        <w:rPr>
          <w:rFonts w:ascii="Symbol" w:cs="Symbol" w:eastAsia="Symbol" w:hAnsi="Symbol"/>
          <w:sz w:val="28"/>
          <w:szCs w:val="28"/>
          <w:color w:val="auto"/>
        </w:rPr>
      </w:pPr>
    </w:p>
    <w:p>
      <w:pPr>
        <w:jc w:val="both"/>
        <w:ind w:left="260" w:right="20" w:firstLine="2"/>
        <w:spacing w:after="0" w:line="234" w:lineRule="auto"/>
        <w:tabs>
          <w:tab w:leader="none" w:pos="598" w:val="left"/>
        </w:tabs>
        <w:numPr>
          <w:ilvl w:val="0"/>
          <w:numId w:val="3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учетом уровня их образования, социокультурных потребностей и возможностей, включая владение словесной речью, связанной, в том числе,</w:t>
      </w:r>
    </w:p>
    <w:p>
      <w:pPr>
        <w:spacing w:after="0" w:line="17" w:lineRule="exact"/>
        <w:rPr>
          <w:rFonts w:ascii="Times New Roman" w:cs="Times New Roman" w:eastAsia="Times New Roman" w:hAnsi="Times New Roman"/>
          <w:sz w:val="28"/>
          <w:szCs w:val="28"/>
          <w:color w:val="auto"/>
        </w:rPr>
      </w:pPr>
    </w:p>
    <w:p>
      <w:pPr>
        <w:ind w:left="260" w:right="20" w:firstLine="2"/>
        <w:spacing w:after="0" w:line="234" w:lineRule="auto"/>
        <w:tabs>
          <w:tab w:leader="none" w:pos="459" w:val="left"/>
        </w:tabs>
        <w:numPr>
          <w:ilvl w:val="0"/>
          <w:numId w:val="3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особенностями восприятия окружающего мира, а также коммуникацией на основе активного использования жестового языка;</w:t>
      </w:r>
    </w:p>
    <w:p>
      <w:pPr>
        <w:spacing w:after="0" w:line="34" w:lineRule="exact"/>
        <w:rPr>
          <w:rFonts w:ascii="Times New Roman" w:cs="Times New Roman" w:eastAsia="Times New Roman" w:hAnsi="Times New Roman"/>
          <w:sz w:val="28"/>
          <w:szCs w:val="28"/>
          <w:color w:val="auto"/>
        </w:rPr>
      </w:pPr>
    </w:p>
    <w:p>
      <w:pPr>
        <w:ind w:left="260" w:right="20" w:firstLine="710"/>
        <w:spacing w:after="0" w:line="227" w:lineRule="auto"/>
        <w:tabs>
          <w:tab w:leader="none" w:pos="1676" w:val="left"/>
        </w:tabs>
        <w:numPr>
          <w:ilvl w:val="1"/>
          <w:numId w:val="38"/>
        </w:numPr>
        <w:rPr>
          <w:rFonts w:ascii="Symbol" w:cs="Symbol" w:eastAsia="Symbol" w:hAnsi="Symbol"/>
          <w:sz w:val="28"/>
          <w:szCs w:val="28"/>
          <w:color w:val="auto"/>
        </w:rPr>
      </w:pPr>
      <w:r>
        <w:rPr>
          <w:rFonts w:ascii="Times New Roman" w:cs="Times New Roman" w:eastAsia="Times New Roman" w:hAnsi="Times New Roman"/>
          <w:sz w:val="28"/>
          <w:szCs w:val="28"/>
          <w:color w:val="auto"/>
        </w:rPr>
        <w:t>стремление и готовность участвовать в различных видах совместной деятельности с детьми, имеющими нарушения слуха;</w:t>
      </w:r>
    </w:p>
    <w:p>
      <w:pPr>
        <w:spacing w:after="0" w:line="36" w:lineRule="exact"/>
        <w:rPr>
          <w:rFonts w:ascii="Symbol" w:cs="Symbol" w:eastAsia="Symbol" w:hAnsi="Symbol"/>
          <w:sz w:val="28"/>
          <w:szCs w:val="28"/>
          <w:color w:val="auto"/>
        </w:rPr>
      </w:pPr>
    </w:p>
    <w:p>
      <w:pPr>
        <w:ind w:left="260" w:right="20" w:firstLine="710"/>
        <w:spacing w:after="0" w:line="227" w:lineRule="auto"/>
        <w:tabs>
          <w:tab w:leader="none" w:pos="1676" w:val="left"/>
        </w:tabs>
        <w:numPr>
          <w:ilvl w:val="1"/>
          <w:numId w:val="38"/>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ребёнка адекватно использовать принятые в его окружении социальные ритуалы;</w:t>
      </w:r>
    </w:p>
    <w:p>
      <w:pPr>
        <w:spacing w:after="0" w:line="33" w:lineRule="exact"/>
        <w:rPr>
          <w:rFonts w:ascii="Symbol" w:cs="Symbol" w:eastAsia="Symbol" w:hAnsi="Symbol"/>
          <w:sz w:val="28"/>
          <w:szCs w:val="28"/>
          <w:color w:val="auto"/>
        </w:rPr>
      </w:pPr>
    </w:p>
    <w:p>
      <w:pPr>
        <w:jc w:val="both"/>
        <w:ind w:left="260" w:right="20" w:firstLine="710"/>
        <w:spacing w:after="0" w:line="231" w:lineRule="auto"/>
        <w:tabs>
          <w:tab w:leader="none" w:pos="1676" w:val="left"/>
        </w:tabs>
        <w:numPr>
          <w:ilvl w:val="1"/>
          <w:numId w:val="38"/>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выражать или, напротив, сдерживать свои эмоции в зависимости от произошедшего события (радость или горе, праздник или траур).;</w:t>
      </w:r>
    </w:p>
    <w:p>
      <w:pPr>
        <w:spacing w:after="0" w:line="36" w:lineRule="exact"/>
        <w:rPr>
          <w:rFonts w:ascii="Symbol" w:cs="Symbol" w:eastAsia="Symbol" w:hAnsi="Symbol"/>
          <w:sz w:val="28"/>
          <w:szCs w:val="28"/>
          <w:color w:val="auto"/>
        </w:rPr>
      </w:pPr>
    </w:p>
    <w:p>
      <w:pPr>
        <w:jc w:val="both"/>
        <w:ind w:left="260" w:right="20" w:firstLine="710"/>
        <w:spacing w:after="0" w:line="231" w:lineRule="auto"/>
        <w:tabs>
          <w:tab w:leader="none" w:pos="1676" w:val="left"/>
        </w:tabs>
        <w:numPr>
          <w:ilvl w:val="1"/>
          <w:numId w:val="38"/>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выбирать адекватные речевые средства для корректного выражения благодарности, сочувствия, отказа, недовольства, намерения, просьбы, опасения;</w:t>
      </w:r>
    </w:p>
    <w:p>
      <w:pPr>
        <w:spacing w:after="0" w:line="301"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24</w:t>
      </w:r>
    </w:p>
    <w:p>
      <w:pPr>
        <w:sectPr>
          <w:pgSz w:w="11900" w:h="16838" w:orient="portrait"/>
          <w:cols w:equalWidth="0" w:num="1">
            <w:col w:w="9620"/>
          </w:cols>
          <w:pgMar w:left="1440" w:top="1138" w:right="846" w:bottom="896" w:gutter="0" w:footer="0" w:header="0"/>
        </w:sectPr>
      </w:pPr>
    </w:p>
    <w:p>
      <w:pPr>
        <w:jc w:val="both"/>
        <w:ind w:left="260" w:firstLine="710"/>
        <w:spacing w:after="0" w:line="233" w:lineRule="auto"/>
        <w:tabs>
          <w:tab w:leader="none" w:pos="1676" w:val="left"/>
        </w:tabs>
        <w:numPr>
          <w:ilvl w:val="0"/>
          <w:numId w:val="39"/>
        </w:numPr>
        <w:rPr>
          <w:rFonts w:ascii="Symbol" w:cs="Symbol" w:eastAsia="Symbol" w:hAnsi="Symbol"/>
          <w:sz w:val="28"/>
          <w:szCs w:val="28"/>
          <w:color w:val="auto"/>
        </w:rPr>
      </w:pPr>
      <w:r>
        <w:rPr>
          <w:rFonts w:ascii="Times New Roman" w:cs="Times New Roman" w:eastAsia="Times New Roman" w:hAnsi="Times New Roman"/>
          <w:sz w:val="28"/>
          <w:szCs w:val="28"/>
          <w:color w:val="auto"/>
        </w:rPr>
        <w:t>понимание недопустимости выяснения информации сугубо личного характера при общении с учителем или незнакомым взрослым (например, не задавать нескромные вопросы, касающиеся личной жизни педагога, его отношения к религии и т. п.);</w:t>
      </w:r>
    </w:p>
    <w:p>
      <w:pPr>
        <w:spacing w:after="0" w:line="37" w:lineRule="exact"/>
        <w:rPr>
          <w:rFonts w:ascii="Symbol" w:cs="Symbol" w:eastAsia="Symbol" w:hAnsi="Symbol"/>
          <w:sz w:val="28"/>
          <w:szCs w:val="28"/>
          <w:color w:val="auto"/>
        </w:rPr>
      </w:pPr>
    </w:p>
    <w:p>
      <w:pPr>
        <w:jc w:val="both"/>
        <w:ind w:left="260" w:right="20" w:firstLine="710"/>
        <w:spacing w:after="0" w:line="231" w:lineRule="auto"/>
        <w:tabs>
          <w:tab w:leader="none" w:pos="1676" w:val="left"/>
        </w:tabs>
        <w:numPr>
          <w:ilvl w:val="0"/>
          <w:numId w:val="39"/>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проявлять инициативу, но не быть назойливым в своих просьбах и требованиях, быть благодарным за проявление внимания и оказание помощи;</w:t>
      </w:r>
    </w:p>
    <w:p>
      <w:pPr>
        <w:spacing w:after="0" w:line="36" w:lineRule="exact"/>
        <w:rPr>
          <w:rFonts w:ascii="Symbol" w:cs="Symbol" w:eastAsia="Symbol" w:hAnsi="Symbol"/>
          <w:sz w:val="28"/>
          <w:szCs w:val="28"/>
          <w:color w:val="auto"/>
        </w:rPr>
      </w:pPr>
    </w:p>
    <w:p>
      <w:pPr>
        <w:ind w:left="260" w:right="20" w:firstLine="710"/>
        <w:spacing w:after="0" w:line="228" w:lineRule="auto"/>
        <w:tabs>
          <w:tab w:leader="none" w:pos="1676" w:val="left"/>
        </w:tabs>
        <w:numPr>
          <w:ilvl w:val="0"/>
          <w:numId w:val="39"/>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применять формы выражения своих чувств соответственно ситуации социального контакта;</w:t>
      </w:r>
    </w:p>
    <w:p>
      <w:pPr>
        <w:ind w:left="1680" w:hanging="710"/>
        <w:spacing w:after="0" w:line="238" w:lineRule="auto"/>
        <w:tabs>
          <w:tab w:leader="none" w:pos="1680" w:val="left"/>
        </w:tabs>
        <w:numPr>
          <w:ilvl w:val="0"/>
          <w:numId w:val="39"/>
        </w:numPr>
        <w:rPr>
          <w:rFonts w:ascii="Symbol" w:cs="Symbol" w:eastAsia="Symbol" w:hAnsi="Symbol"/>
          <w:sz w:val="28"/>
          <w:szCs w:val="28"/>
          <w:color w:val="auto"/>
        </w:rPr>
      </w:pPr>
      <w:r>
        <w:rPr>
          <w:rFonts w:ascii="Times New Roman" w:cs="Times New Roman" w:eastAsia="Times New Roman" w:hAnsi="Times New Roman"/>
          <w:sz w:val="28"/>
          <w:szCs w:val="28"/>
          <w:color w:val="auto"/>
        </w:rPr>
        <w:t>расширение круга освоенных социальных контактов;</w:t>
      </w:r>
    </w:p>
    <w:p>
      <w:pPr>
        <w:spacing w:after="0" w:line="35" w:lineRule="exact"/>
        <w:rPr>
          <w:rFonts w:ascii="Symbol" w:cs="Symbol" w:eastAsia="Symbol" w:hAnsi="Symbol"/>
          <w:sz w:val="28"/>
          <w:szCs w:val="28"/>
          <w:color w:val="auto"/>
        </w:rPr>
      </w:pPr>
    </w:p>
    <w:p>
      <w:pPr>
        <w:ind w:left="260" w:firstLine="710"/>
        <w:spacing w:after="0" w:line="227" w:lineRule="auto"/>
        <w:tabs>
          <w:tab w:leader="none" w:pos="1676" w:val="left"/>
        </w:tabs>
        <w:numPr>
          <w:ilvl w:val="0"/>
          <w:numId w:val="39"/>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общаться с учащимися с нарушенным слухом своей школы на темы, соответствующие возрасту детей</w:t>
      </w:r>
    </w:p>
    <w:p>
      <w:pPr>
        <w:spacing w:after="0" w:line="140" w:lineRule="exact"/>
        <w:rPr>
          <w:sz w:val="20"/>
          <w:szCs w:val="20"/>
          <w:color w:val="auto"/>
        </w:rPr>
      </w:pPr>
    </w:p>
    <w:p>
      <w:pPr>
        <w:jc w:val="center"/>
        <w:ind w:right="-259"/>
        <w:spacing w:after="0" w:line="248" w:lineRule="auto"/>
        <w:rPr>
          <w:sz w:val="20"/>
          <w:szCs w:val="20"/>
          <w:color w:val="auto"/>
        </w:rPr>
      </w:pPr>
      <w:r>
        <w:rPr>
          <w:rFonts w:ascii="Times New Roman" w:cs="Times New Roman" w:eastAsia="Times New Roman" w:hAnsi="Times New Roman"/>
          <w:sz w:val="27"/>
          <w:szCs w:val="27"/>
          <w:b w:val="1"/>
          <w:bCs w:val="1"/>
          <w:color w:val="auto"/>
        </w:rPr>
        <w:t>2.1.3. Система оценки достижения глухими обучающимися планируемых результатов освоения адаптированной основной общеобразовательной программы начального общего образования</w:t>
      </w:r>
    </w:p>
    <w:p>
      <w:pPr>
        <w:spacing w:after="0" w:line="120"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Система оценки достижения глухими обучающимися планируемых результатов освоения АООП НОО должна позволять вести оценку предметных, метапредметных и личностных результатов; в том числе итоговую оценку глухих обучающихся, освоивших АООП НОО.</w:t>
      </w:r>
    </w:p>
    <w:p>
      <w:pPr>
        <w:spacing w:after="0" w:line="15"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Характеристика ожидаемых результатов даётся только в единстве всех компонентов образования. Недопустимо рассматривать результаты освоения отдельных линий, поскольку даже их сумма может не отражать ни общей динамики социального развития ребёнка с нарушением слуха, ни качества его образования.</w:t>
      </w:r>
    </w:p>
    <w:p>
      <w:pPr>
        <w:spacing w:after="0" w:line="14"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Ожидаемые результаты составляют целостную характеристику, отражающую взаимодействие компонентов образования: что обучающийся должен знать и уметь на данной ступени образования; что из полученных знаний и умений он может и должен применять на практике; насколько активно, адекватно и самостоятельно он их применяет.</w:t>
      </w:r>
    </w:p>
    <w:p>
      <w:pPr>
        <w:spacing w:after="0" w:line="14"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Процедуры итоговой и промежуточной оценки результатов усвоения АООП могут потребовать внесения изменений в соответствии с особыми образовательными потребностями глухих обучающихся и связанными с ними объективными трудностями. Данные изменения включают:</w:t>
      </w:r>
    </w:p>
    <w:p>
      <w:pPr>
        <w:spacing w:after="0" w:line="15" w:lineRule="exact"/>
        <w:rPr>
          <w:sz w:val="20"/>
          <w:szCs w:val="20"/>
          <w:color w:val="auto"/>
        </w:rPr>
      </w:pPr>
    </w:p>
    <w:p>
      <w:pPr>
        <w:ind w:left="260" w:firstLine="710"/>
        <w:spacing w:after="0" w:line="235" w:lineRule="auto"/>
        <w:tabs>
          <w:tab w:leader="none" w:pos="1366" w:val="left"/>
        </w:tabs>
        <w:numPr>
          <w:ilvl w:val="1"/>
          <w:numId w:val="4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организацию и проведение аттестационных мероприятий в индивидуальной форме;</w:t>
      </w:r>
    </w:p>
    <w:p>
      <w:pPr>
        <w:spacing w:after="0" w:line="15" w:lineRule="exact"/>
        <w:rPr>
          <w:rFonts w:ascii="Times New Roman" w:cs="Times New Roman" w:eastAsia="Times New Roman" w:hAnsi="Times New Roman"/>
          <w:sz w:val="28"/>
          <w:szCs w:val="28"/>
          <w:color w:val="auto"/>
        </w:rPr>
      </w:pPr>
    </w:p>
    <w:p>
      <w:pPr>
        <w:ind w:left="260" w:firstLine="710"/>
        <w:spacing w:after="0" w:line="234" w:lineRule="auto"/>
        <w:tabs>
          <w:tab w:leader="none" w:pos="1206" w:val="left"/>
        </w:tabs>
        <w:numPr>
          <w:ilvl w:val="1"/>
          <w:numId w:val="4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увеличение времени, отводимого обучающемуся, в 1,5 – 2 раза в зависимости от индивидуальных особенностей здоровья обучающегося;</w:t>
      </w:r>
    </w:p>
    <w:p>
      <w:pPr>
        <w:spacing w:after="0" w:line="15" w:lineRule="exact"/>
        <w:rPr>
          <w:rFonts w:ascii="Times New Roman" w:cs="Times New Roman" w:eastAsia="Times New Roman" w:hAnsi="Times New Roman"/>
          <w:sz w:val="28"/>
          <w:szCs w:val="28"/>
          <w:color w:val="auto"/>
        </w:rPr>
      </w:pPr>
    </w:p>
    <w:p>
      <w:pPr>
        <w:jc w:val="both"/>
        <w:ind w:left="260" w:firstLine="710"/>
        <w:spacing w:after="0" w:line="234" w:lineRule="auto"/>
        <w:tabs>
          <w:tab w:leader="none" w:pos="1254" w:val="left"/>
        </w:tabs>
        <w:numPr>
          <w:ilvl w:val="1"/>
          <w:numId w:val="4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адаптацию предлагаемого обучающемуся тестового (контрольно-оценочного) материала как по форме предъявления (использование и устных</w:t>
      </w:r>
    </w:p>
    <w:p>
      <w:pPr>
        <w:spacing w:after="0" w:line="15" w:lineRule="exact"/>
        <w:rPr>
          <w:rFonts w:ascii="Times New Roman" w:cs="Times New Roman" w:eastAsia="Times New Roman" w:hAnsi="Times New Roman"/>
          <w:sz w:val="28"/>
          <w:szCs w:val="28"/>
          <w:color w:val="auto"/>
        </w:rPr>
      </w:pPr>
    </w:p>
    <w:p>
      <w:pPr>
        <w:jc w:val="both"/>
        <w:ind w:left="260" w:firstLine="2"/>
        <w:spacing w:after="0" w:line="237" w:lineRule="auto"/>
        <w:tabs>
          <w:tab w:leader="none" w:pos="655" w:val="left"/>
        </w:tabs>
        <w:numPr>
          <w:ilvl w:val="0"/>
          <w:numId w:val="4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письменных инструкций), так и по сути (упрощение длинных сложных формулировок инструкций, разбивка на части, подбор доступных пониманию ребенка аналогов и др.);</w:t>
      </w:r>
    </w:p>
    <w:p>
      <w:pPr>
        <w:spacing w:after="0" w:line="129" w:lineRule="exact"/>
        <w:rPr>
          <w:sz w:val="20"/>
          <w:szCs w:val="20"/>
          <w:color w:val="auto"/>
        </w:rPr>
      </w:pPr>
    </w:p>
    <w:p>
      <w:pPr>
        <w:ind w:left="9400"/>
        <w:spacing w:after="0"/>
        <w:rPr>
          <w:sz w:val="20"/>
          <w:szCs w:val="20"/>
          <w:color w:val="auto"/>
        </w:rPr>
      </w:pPr>
      <w:r>
        <w:rPr>
          <w:rFonts w:ascii="Calibri" w:cs="Calibri" w:eastAsia="Calibri" w:hAnsi="Calibri"/>
          <w:sz w:val="21"/>
          <w:szCs w:val="21"/>
          <w:color w:val="00000A"/>
        </w:rPr>
        <w:t>25</w:t>
      </w:r>
    </w:p>
    <w:p>
      <w:pPr>
        <w:sectPr>
          <w:pgSz w:w="11900" w:h="16838" w:orient="portrait"/>
          <w:cols w:equalWidth="0" w:num="1">
            <w:col w:w="9620"/>
          </w:cols>
          <w:pgMar w:left="1440" w:top="1158" w:right="846" w:bottom="896" w:gutter="0" w:footer="0" w:header="0"/>
        </w:sectPr>
      </w:pPr>
    </w:p>
    <w:p>
      <w:pPr>
        <w:jc w:val="both"/>
        <w:ind w:left="260" w:firstLine="710"/>
        <w:spacing w:after="0" w:line="237" w:lineRule="auto"/>
        <w:tabs>
          <w:tab w:leader="none" w:pos="1501" w:val="left"/>
        </w:tabs>
        <w:numPr>
          <w:ilvl w:val="1"/>
          <w:numId w:val="4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специальную психолого-педагогическую помощь глухому обучающемуся (на этапах принятия, выполнения учебного задания и контроля результативности), дозируемую исходя из индивидуальных особенностей здоровья ребенка.</w:t>
      </w:r>
    </w:p>
    <w:p>
      <w:pPr>
        <w:spacing w:after="0" w:line="17" w:lineRule="exact"/>
        <w:rPr>
          <w:rFonts w:ascii="Times New Roman" w:cs="Times New Roman" w:eastAsia="Times New Roman" w:hAnsi="Times New Roman"/>
          <w:sz w:val="28"/>
          <w:szCs w:val="28"/>
          <w:color w:val="auto"/>
        </w:rPr>
      </w:pPr>
    </w:p>
    <w:p>
      <w:pPr>
        <w:jc w:val="both"/>
        <w:ind w:left="260" w:firstLine="708"/>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Возможная неуспеваемость глухого обучающегося при усвоении содержания АООП НОО по разделам «Иностранный язык» и «Музыка» обусловлена нарушением слуха и не является основанием для неаттестации обучающегося.</w:t>
      </w:r>
    </w:p>
    <w:p>
      <w:pPr>
        <w:spacing w:after="0" w:line="17" w:lineRule="exact"/>
        <w:rPr>
          <w:rFonts w:ascii="Times New Roman" w:cs="Times New Roman" w:eastAsia="Times New Roman" w:hAnsi="Times New Roman"/>
          <w:sz w:val="28"/>
          <w:szCs w:val="28"/>
          <w:color w:val="auto"/>
        </w:rPr>
      </w:pPr>
    </w:p>
    <w:p>
      <w:pPr>
        <w:jc w:val="both"/>
        <w:ind w:left="260" w:firstLine="708"/>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 возникновении трудностей в освоении обучающимся содержания АООП НОО педагог-дефектолог (сурдопедагог) может оперативно дополнить структуру Программы коррекционной работы соответствующим направлением работы, которое будет сохранять свою актуальность до момента преодоления возникших затруднений. В случае нарастания значительных стойких затруднений в обучении, взаимодействии с учителями</w:t>
      </w:r>
    </w:p>
    <w:p>
      <w:pPr>
        <w:spacing w:after="0" w:line="3" w:lineRule="exact"/>
        <w:rPr>
          <w:rFonts w:ascii="Times New Roman" w:cs="Times New Roman" w:eastAsia="Times New Roman" w:hAnsi="Times New Roman"/>
          <w:sz w:val="28"/>
          <w:szCs w:val="28"/>
          <w:color w:val="auto"/>
        </w:rPr>
      </w:pPr>
    </w:p>
    <w:p>
      <w:pPr>
        <w:ind w:left="680" w:hanging="418"/>
        <w:spacing w:after="0"/>
        <w:tabs>
          <w:tab w:leader="none" w:pos="680" w:val="left"/>
        </w:tabs>
        <w:numPr>
          <w:ilvl w:val="0"/>
          <w:numId w:val="4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   слышащими   учащимися   школы   (класса)   глухой   обучающийся</w:t>
      </w:r>
    </w:p>
    <w:p>
      <w:pPr>
        <w:spacing w:after="0" w:line="12" w:lineRule="exact"/>
        <w:rPr>
          <w:rFonts w:ascii="Times New Roman" w:cs="Times New Roman" w:eastAsia="Times New Roman" w:hAnsi="Times New Roman"/>
          <w:sz w:val="28"/>
          <w:szCs w:val="28"/>
          <w:color w:val="auto"/>
        </w:rPr>
      </w:pPr>
    </w:p>
    <w:p>
      <w:pPr>
        <w:jc w:val="both"/>
        <w:ind w:left="260"/>
        <w:spacing w:after="0" w:line="23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направляется на комплексное психолого-медико-педагогическое обследование с целью выработки рекомендаций по его дальнейшему обучению.</w:t>
      </w:r>
    </w:p>
    <w:p>
      <w:pPr>
        <w:spacing w:after="0" w:line="14" w:lineRule="exact"/>
        <w:rPr>
          <w:rFonts w:ascii="Times New Roman" w:cs="Times New Roman" w:eastAsia="Times New Roman" w:hAnsi="Times New Roman"/>
          <w:sz w:val="28"/>
          <w:szCs w:val="28"/>
          <w:color w:val="auto"/>
        </w:rPr>
      </w:pPr>
    </w:p>
    <w:p>
      <w:pPr>
        <w:jc w:val="both"/>
        <w:ind w:left="260" w:firstLine="708"/>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Система оценки достижения глухими обучающимися планируемых результатов освоения АООП НОО должна предусматривать оценку достижения глухими обучающимися планируемых результатов освоения программы коррекционной работы.</w:t>
      </w:r>
    </w:p>
    <w:p>
      <w:pPr>
        <w:spacing w:after="0" w:line="21" w:lineRule="exact"/>
        <w:rPr>
          <w:rFonts w:ascii="Times New Roman" w:cs="Times New Roman" w:eastAsia="Times New Roman" w:hAnsi="Times New Roman"/>
          <w:sz w:val="28"/>
          <w:szCs w:val="28"/>
          <w:color w:val="auto"/>
        </w:rPr>
      </w:pPr>
    </w:p>
    <w:p>
      <w:pPr>
        <w:ind w:left="260" w:firstLine="708"/>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color w:val="auto"/>
        </w:rPr>
        <w:t>Оценка достижения глухими обучающимися планируемых результатов освоения программы коррекционной работы</w:t>
      </w:r>
    </w:p>
    <w:p>
      <w:pPr>
        <w:spacing w:after="0" w:line="10" w:lineRule="exact"/>
        <w:rPr>
          <w:rFonts w:ascii="Times New Roman" w:cs="Times New Roman" w:eastAsia="Times New Roman" w:hAnsi="Times New Roman"/>
          <w:sz w:val="28"/>
          <w:szCs w:val="28"/>
          <w:color w:val="auto"/>
        </w:rPr>
      </w:pPr>
    </w:p>
    <w:p>
      <w:pPr>
        <w:jc w:val="both"/>
        <w:ind w:left="260" w:firstLine="708"/>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Для оценки продвижения ребенка в личностных результатах (специальные требований к развитию жизненной компетенции учащихся) е используется метод экспертной группы.</w:t>
      </w:r>
    </w:p>
    <w:p>
      <w:pPr>
        <w:spacing w:after="0" w:line="13" w:lineRule="exact"/>
        <w:rPr>
          <w:rFonts w:ascii="Times New Roman" w:cs="Times New Roman" w:eastAsia="Times New Roman" w:hAnsi="Times New Roman"/>
          <w:sz w:val="28"/>
          <w:szCs w:val="28"/>
          <w:color w:val="auto"/>
        </w:rPr>
      </w:pPr>
    </w:p>
    <w:p>
      <w:pPr>
        <w:jc w:val="both"/>
        <w:ind w:left="260" w:firstLine="708"/>
        <w:spacing w:after="0" w:line="23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Данная группа экспертов объединяет всех участников образовательного процесса - тех, кто обучает, воспитывает и тесно контактирует с ребёнком. Задачей такой экспертной группы является выработка общей оценки достижений слабослышащего или позднооглохшего ребёнка в сфере жизненной компетенции, которая обязательно включает мнение семьи, близких ребенка. Основой оценки продвижения ребенка в жизненной компетенции служит анализ изменений его поведения в повседневной жизни - в школе и дома. Результаты анализа представляются в форме условных единиц: 0 баллов – нет продвижения; 1 балл – минимальное продвижение; 2 балла – среднее продвижение; 3 балла – значительное продвижение. Подобная оценка необходима для выработки ориентиров экспертной группы в описании динамики развития жизненной компетенции ребенка в условиях инклюзии.</w:t>
      </w:r>
    </w:p>
    <w:p>
      <w:pPr>
        <w:spacing w:after="0" w:line="18" w:lineRule="exact"/>
        <w:rPr>
          <w:rFonts w:ascii="Times New Roman" w:cs="Times New Roman" w:eastAsia="Times New Roman" w:hAnsi="Times New Roman"/>
          <w:sz w:val="28"/>
          <w:szCs w:val="28"/>
          <w:color w:val="auto"/>
        </w:rPr>
      </w:pPr>
    </w:p>
    <w:p>
      <w:pPr>
        <w:jc w:val="both"/>
        <w:ind w:left="260" w:firstLine="708"/>
        <w:spacing w:after="0" w:line="23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 соответствие с Законом об образовании обучающиеся, не ликвидировавшие в установленные сроки академической задолженности по усмотрению их родителей (законных представителей) оставляются на</w:t>
      </w:r>
    </w:p>
    <w:p>
      <w:pPr>
        <w:spacing w:after="0" w:line="150" w:lineRule="exact"/>
        <w:rPr>
          <w:sz w:val="20"/>
          <w:szCs w:val="20"/>
          <w:color w:val="auto"/>
        </w:rPr>
      </w:pPr>
    </w:p>
    <w:p>
      <w:pPr>
        <w:ind w:left="9400"/>
        <w:spacing w:after="0"/>
        <w:rPr>
          <w:sz w:val="20"/>
          <w:szCs w:val="20"/>
          <w:color w:val="auto"/>
        </w:rPr>
      </w:pPr>
      <w:r>
        <w:rPr>
          <w:rFonts w:ascii="Calibri" w:cs="Calibri" w:eastAsia="Calibri" w:hAnsi="Calibri"/>
          <w:sz w:val="21"/>
          <w:szCs w:val="21"/>
          <w:color w:val="00000A"/>
        </w:rPr>
        <w:t>26</w:t>
      </w:r>
    </w:p>
    <w:p>
      <w:pPr>
        <w:sectPr>
          <w:pgSz w:w="11900" w:h="16838" w:orient="portrait"/>
          <w:cols w:equalWidth="0" w:num="1">
            <w:col w:w="9620"/>
          </w:cols>
          <w:pgMar w:left="1440" w:top="1138" w:right="846" w:bottom="896" w:gutter="0" w:footer="0" w:header="0"/>
        </w:sect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повторное обучение, переводятся на обучение по другому варианту АООП НОО в соответствии с рекомендациями ПМПК, либо на обучение по индивидуальному учебному плану.</w:t>
      </w:r>
    </w:p>
    <w:p>
      <w:pPr>
        <w:spacing w:after="0" w:line="24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2.2. Содержательный раздел</w:t>
      </w:r>
    </w:p>
    <w:p>
      <w:pPr>
        <w:spacing w:after="0" w:line="128" w:lineRule="exact"/>
        <w:rPr>
          <w:sz w:val="20"/>
          <w:szCs w:val="20"/>
          <w:color w:val="auto"/>
        </w:rPr>
      </w:pPr>
    </w:p>
    <w:p>
      <w:pPr>
        <w:jc w:val="both"/>
        <w:ind w:left="260" w:firstLine="708"/>
        <w:spacing w:after="0" w:line="230" w:lineRule="auto"/>
        <w:rPr>
          <w:sz w:val="20"/>
          <w:szCs w:val="20"/>
          <w:color w:val="auto"/>
        </w:rPr>
      </w:pPr>
      <w:r>
        <w:rPr>
          <w:rFonts w:ascii="Times New Roman" w:cs="Times New Roman" w:eastAsia="Times New Roman" w:hAnsi="Times New Roman"/>
          <w:sz w:val="28"/>
          <w:szCs w:val="28"/>
          <w:color w:val="auto"/>
        </w:rPr>
        <w:t>Программа формирования универсальных учебных действий, программа отдельных учебных предметов и курсов внеурочной деятельности, программа духовно-нравственного развития, воспитания глухих обучающихся, программа формирования экологической культуры, здорового и безопасного образа жизни, программа внеурочной деятельности соответствуют ФГОС НОО</w:t>
      </w:r>
      <w:r>
        <w:rPr>
          <w:rFonts w:ascii="Times New Roman" w:cs="Times New Roman" w:eastAsia="Times New Roman" w:hAnsi="Times New Roman"/>
          <w:sz w:val="36"/>
          <w:szCs w:val="36"/>
          <w:color w:val="auto"/>
          <w:vertAlign w:val="superscript"/>
        </w:rPr>
        <w:t>5</w:t>
      </w:r>
      <w:r>
        <w:rPr>
          <w:rFonts w:ascii="Times New Roman" w:cs="Times New Roman" w:eastAsia="Times New Roman" w:hAnsi="Times New Roman"/>
          <w:sz w:val="28"/>
          <w:szCs w:val="28"/>
          <w:color w:val="auto"/>
        </w:rPr>
        <w:t>.</w:t>
      </w:r>
    </w:p>
    <w:p>
      <w:pPr>
        <w:spacing w:after="0" w:line="3" w:lineRule="exact"/>
        <w:rPr>
          <w:sz w:val="20"/>
          <w:szCs w:val="20"/>
          <w:color w:val="auto"/>
        </w:rPr>
      </w:pPr>
    </w:p>
    <w:p>
      <w:pPr>
        <w:jc w:val="both"/>
        <w:ind w:left="260" w:firstLine="708"/>
        <w:spacing w:after="0" w:line="231" w:lineRule="auto"/>
        <w:rPr>
          <w:sz w:val="20"/>
          <w:szCs w:val="20"/>
          <w:color w:val="auto"/>
        </w:rPr>
      </w:pPr>
      <w:r>
        <w:rPr>
          <w:rFonts w:ascii="Times New Roman" w:cs="Times New Roman" w:eastAsia="Times New Roman" w:hAnsi="Times New Roman"/>
          <w:sz w:val="28"/>
          <w:szCs w:val="28"/>
          <w:color w:val="auto"/>
        </w:rPr>
        <w:t>Структура АООП НОО предполагает введение программы коррекционной работы.</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8"/>
          <w:szCs w:val="28"/>
          <w:b w:val="1"/>
          <w:bCs w:val="1"/>
          <w:color w:val="auto"/>
        </w:rPr>
        <w:t>2.2.1. Направление и содержание программы коррекционной работы</w:t>
      </w:r>
    </w:p>
    <w:p>
      <w:pPr>
        <w:spacing w:after="0" w:line="131" w:lineRule="exact"/>
        <w:rPr>
          <w:sz w:val="20"/>
          <w:szCs w:val="20"/>
          <w:color w:val="auto"/>
        </w:rPr>
      </w:pPr>
    </w:p>
    <w:p>
      <w:pPr>
        <w:jc w:val="both"/>
        <w:ind w:left="260" w:firstLine="708"/>
        <w:spacing w:after="0" w:line="236" w:lineRule="auto"/>
        <w:rPr>
          <w:sz w:val="20"/>
          <w:szCs w:val="20"/>
          <w:color w:val="auto"/>
        </w:rPr>
      </w:pPr>
      <w:r>
        <w:rPr>
          <w:rFonts w:ascii="Times New Roman" w:cs="Times New Roman" w:eastAsia="Times New Roman" w:hAnsi="Times New Roman"/>
          <w:sz w:val="28"/>
          <w:szCs w:val="28"/>
          <w:color w:val="auto"/>
        </w:rPr>
        <w:t>Программа коррекционной работы направлена на развитие жизненной компетенции глухого ребенка и поддержку в освоении им основной образовательной Программы.</w:t>
      </w:r>
    </w:p>
    <w:p>
      <w:pPr>
        <w:spacing w:after="0" w:line="15"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Формирование жизненной компетенции предполагает исходно заданное требование к образовательной подготовке ученика в этом направлении. Содержание требований жизненной компетенции отражается как в содержании основной образовательной программы начального общего образования, так и во внеурочной деятельности по различным направлениям социально-адаптационной, образовательно-воспитательной и коррекционной работы.</w:t>
      </w:r>
    </w:p>
    <w:p>
      <w:pPr>
        <w:spacing w:after="0" w:line="19" w:lineRule="exact"/>
        <w:rPr>
          <w:sz w:val="20"/>
          <w:szCs w:val="20"/>
          <w:color w:val="auto"/>
        </w:rPr>
      </w:pPr>
    </w:p>
    <w:p>
      <w:pPr>
        <w:jc w:val="both"/>
        <w:ind w:left="260" w:firstLine="708"/>
        <w:spacing w:after="0" w:line="236" w:lineRule="auto"/>
        <w:rPr>
          <w:sz w:val="20"/>
          <w:szCs w:val="20"/>
          <w:color w:val="auto"/>
        </w:rPr>
      </w:pPr>
      <w:r>
        <w:rPr>
          <w:rFonts w:ascii="Times New Roman" w:cs="Times New Roman" w:eastAsia="Times New Roman" w:hAnsi="Times New Roman"/>
          <w:sz w:val="28"/>
          <w:szCs w:val="28"/>
          <w:color w:val="auto"/>
        </w:rPr>
        <w:t>Формирование жизненной компетенции затрагивает проблемы коммуникации, сотрудничества, управления собственной деятельностью, самооценки, соблюдения социокультурным требований и др.</w:t>
      </w:r>
    </w:p>
    <w:p>
      <w:pPr>
        <w:spacing w:after="0" w:line="17" w:lineRule="exact"/>
        <w:rPr>
          <w:sz w:val="20"/>
          <w:szCs w:val="20"/>
          <w:color w:val="auto"/>
        </w:rPr>
      </w:pPr>
    </w:p>
    <w:p>
      <w:pPr>
        <w:jc w:val="both"/>
        <w:ind w:left="260" w:firstLine="708"/>
        <w:spacing w:after="0" w:line="236" w:lineRule="auto"/>
        <w:rPr>
          <w:sz w:val="20"/>
          <w:szCs w:val="20"/>
          <w:color w:val="auto"/>
        </w:rPr>
      </w:pPr>
      <w:r>
        <w:rPr>
          <w:rFonts w:ascii="Times New Roman" w:cs="Times New Roman" w:eastAsia="Times New Roman" w:hAnsi="Times New Roman"/>
          <w:sz w:val="28"/>
          <w:szCs w:val="28"/>
          <w:color w:val="auto"/>
        </w:rPr>
        <w:t>Перевод обучающегося из класса в класс возможен только при условии освоения двух компонентов образования – «академического», задаваемого введенным ФГОС, и «жизненной компетенции», регламентированного ФГОС</w:t>
      </w:r>
    </w:p>
    <w:p>
      <w:pPr>
        <w:spacing w:after="0" w:line="15" w:lineRule="exact"/>
        <w:rPr>
          <w:sz w:val="20"/>
          <w:szCs w:val="20"/>
          <w:color w:val="auto"/>
        </w:rPr>
      </w:pPr>
    </w:p>
    <w:p>
      <w:pPr>
        <w:jc w:val="both"/>
        <w:ind w:left="260"/>
        <w:spacing w:after="0" w:line="234" w:lineRule="auto"/>
        <w:rPr>
          <w:sz w:val="20"/>
          <w:szCs w:val="20"/>
          <w:color w:val="auto"/>
        </w:rPr>
      </w:pPr>
      <w:r>
        <w:rPr>
          <w:rFonts w:ascii="Times New Roman" w:cs="Times New Roman" w:eastAsia="Times New Roman" w:hAnsi="Times New Roman"/>
          <w:sz w:val="28"/>
          <w:szCs w:val="28"/>
          <w:color w:val="auto"/>
        </w:rPr>
        <w:t>для обучающихся с ограниченными возможностями здоровья, применительно к этапу начального общего образования.</w:t>
      </w:r>
    </w:p>
    <w:p>
      <w:pPr>
        <w:spacing w:after="0" w:line="15"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Реализация требований данного варианта стандарта подразумевает обязательное включение семьи глухого ребенка, в частности его родителей (или лиц их заменяющих) в процесс психолого-педагогического сопровождения. Родители глухого ребёнка (или лица их заменяющие) в письменной форме выражают желание обучать своего сына/дочь совместно со слышащими сверстниками, а также – готовность систематически оказывать помощь своему ребёнку в условиях семейного воспитания.</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478790</wp:posOffset>
                </wp:positionV>
                <wp:extent cx="182880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37.7pt" to="157.1pt,37.7pt" o:allowincell="f" strokecolor="#000000" strokeweight="0.72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980" w:hanging="718"/>
        <w:spacing w:after="0"/>
        <w:tabs>
          <w:tab w:leader="none" w:pos="980" w:val="left"/>
        </w:tabs>
        <w:numPr>
          <w:ilvl w:val="0"/>
          <w:numId w:val="42"/>
        </w:numPr>
        <w:rPr>
          <w:rFonts w:ascii="Calibri" w:cs="Calibri" w:eastAsia="Calibri" w:hAnsi="Calibri"/>
          <w:sz w:val="32"/>
          <w:szCs w:val="32"/>
          <w:color w:val="00000A"/>
          <w:vertAlign w:val="superscript"/>
        </w:rPr>
      </w:pPr>
      <w:r>
        <w:rPr>
          <w:rFonts w:ascii="Calibri" w:cs="Calibri" w:eastAsia="Calibri" w:hAnsi="Calibri"/>
          <w:sz w:val="24"/>
          <w:szCs w:val="24"/>
          <w:color w:val="00000A"/>
        </w:rPr>
        <w:t>Р</w:t>
      </w:r>
      <w:r>
        <w:rPr>
          <w:rFonts w:ascii="Times New Roman" w:cs="Times New Roman" w:eastAsia="Times New Roman" w:hAnsi="Times New Roman"/>
          <w:sz w:val="24"/>
          <w:szCs w:val="24"/>
          <w:color w:val="00000A"/>
        </w:rPr>
        <w:t>аздел</w:t>
      </w:r>
      <w:r>
        <w:rPr>
          <w:rFonts w:ascii="Calibri" w:cs="Calibri" w:eastAsia="Calibri" w:hAnsi="Calibri"/>
          <w:sz w:val="24"/>
          <w:szCs w:val="24"/>
          <w:color w:val="00000A"/>
        </w:rPr>
        <w:t xml:space="preserve"> </w:t>
      </w:r>
      <w:r>
        <w:rPr>
          <w:rFonts w:ascii="Times New Roman" w:cs="Times New Roman" w:eastAsia="Times New Roman" w:hAnsi="Times New Roman"/>
          <w:sz w:val="24"/>
          <w:szCs w:val="24"/>
          <w:color w:val="00000A"/>
        </w:rPr>
        <w:t>III</w:t>
      </w:r>
      <w:r>
        <w:rPr>
          <w:rFonts w:ascii="Calibri" w:cs="Calibri" w:eastAsia="Calibri" w:hAnsi="Calibri"/>
          <w:sz w:val="24"/>
          <w:szCs w:val="24"/>
          <w:color w:val="00000A"/>
        </w:rPr>
        <w:t xml:space="preserve"> </w:t>
      </w:r>
      <w:r>
        <w:rPr>
          <w:rFonts w:ascii="Times New Roman" w:cs="Times New Roman" w:eastAsia="Times New Roman" w:hAnsi="Times New Roman"/>
          <w:sz w:val="24"/>
          <w:szCs w:val="24"/>
          <w:color w:val="00000A"/>
        </w:rPr>
        <w:t>ФГОС НОО.</w:t>
      </w:r>
    </w:p>
    <w:p>
      <w:pPr>
        <w:jc w:val="right"/>
        <w:spacing w:after="0"/>
        <w:rPr>
          <w:sz w:val="20"/>
          <w:szCs w:val="20"/>
          <w:color w:val="auto"/>
        </w:rPr>
      </w:pPr>
      <w:r>
        <w:rPr>
          <w:rFonts w:ascii="Calibri" w:cs="Calibri" w:eastAsia="Calibri" w:hAnsi="Calibri"/>
          <w:sz w:val="22"/>
          <w:szCs w:val="22"/>
          <w:color w:val="00000A"/>
        </w:rPr>
        <w:t>27</w:t>
      </w:r>
    </w:p>
    <w:p>
      <w:pPr>
        <w:sectPr>
          <w:pgSz w:w="11900" w:h="16838" w:orient="portrait"/>
          <w:cols w:equalWidth="0" w:num="1">
            <w:col w:w="9620"/>
          </w:cols>
          <w:pgMar w:left="1440" w:top="1138" w:right="846" w:bottom="895" w:gutter="0" w:footer="0" w:header="0"/>
        </w:sect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Устанавливаются обязательные направления коррекционной работы, определяющие структуру программы коррекционной работы и результаты обучения глухих детей при завершении начальной ступени общего образования:</w:t>
      </w:r>
    </w:p>
    <w:p>
      <w:pPr>
        <w:spacing w:after="0" w:line="22" w:lineRule="exact"/>
        <w:rPr>
          <w:sz w:val="20"/>
          <w:szCs w:val="20"/>
          <w:color w:val="auto"/>
        </w:rPr>
      </w:pPr>
    </w:p>
    <w:p>
      <w:pPr>
        <w:jc w:val="both"/>
        <w:ind w:left="260" w:firstLine="710"/>
        <w:spacing w:after="0" w:line="231" w:lineRule="auto"/>
        <w:tabs>
          <w:tab w:leader="none" w:pos="1254" w:val="left"/>
        </w:tabs>
        <w:numPr>
          <w:ilvl w:val="1"/>
          <w:numId w:val="43"/>
        </w:numPr>
        <w:rPr>
          <w:rFonts w:ascii="Symbol" w:cs="Symbol" w:eastAsia="Symbol" w:hAnsi="Symbol"/>
          <w:sz w:val="28"/>
          <w:szCs w:val="28"/>
          <w:color w:val="auto"/>
        </w:rPr>
      </w:pPr>
      <w:r>
        <w:rPr>
          <w:rFonts w:ascii="Times New Roman" w:cs="Times New Roman" w:eastAsia="Times New Roman" w:hAnsi="Times New Roman"/>
          <w:sz w:val="28"/>
          <w:szCs w:val="28"/>
          <w:color w:val="auto"/>
        </w:rPr>
        <w:t>выявление особых образовательных потребностей каждого глухого обучающегося; осуществление индивидуально ориентированной психолого-медико-педагогической помощи обучающимся с учетом их возможностей и</w:t>
      </w:r>
    </w:p>
    <w:p>
      <w:pPr>
        <w:spacing w:after="0" w:line="14" w:lineRule="exact"/>
        <w:rPr>
          <w:rFonts w:ascii="Symbol" w:cs="Symbol" w:eastAsia="Symbol" w:hAnsi="Symbol"/>
          <w:sz w:val="28"/>
          <w:szCs w:val="28"/>
          <w:color w:val="auto"/>
        </w:rPr>
      </w:pPr>
    </w:p>
    <w:p>
      <w:pPr>
        <w:ind w:left="260" w:right="20"/>
        <w:spacing w:after="0" w:line="235"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особенностей их общего и речевого развития (в соответствии с рекомендациями психолого-медико-педагогической комиссии);</w:t>
      </w:r>
    </w:p>
    <w:p>
      <w:pPr>
        <w:spacing w:after="0" w:line="19" w:lineRule="exact"/>
        <w:rPr>
          <w:rFonts w:ascii="Symbol" w:cs="Symbol" w:eastAsia="Symbol" w:hAnsi="Symbol"/>
          <w:sz w:val="28"/>
          <w:szCs w:val="28"/>
          <w:color w:val="auto"/>
        </w:rPr>
      </w:pPr>
    </w:p>
    <w:p>
      <w:pPr>
        <w:jc w:val="both"/>
        <w:ind w:left="260" w:firstLine="710"/>
        <w:spacing w:after="0" w:line="231" w:lineRule="auto"/>
        <w:tabs>
          <w:tab w:leader="none" w:pos="1254" w:val="left"/>
        </w:tabs>
        <w:numPr>
          <w:ilvl w:val="1"/>
          <w:numId w:val="43"/>
        </w:numPr>
        <w:rPr>
          <w:rFonts w:ascii="Symbol" w:cs="Symbol" w:eastAsia="Symbol" w:hAnsi="Symbol"/>
          <w:sz w:val="28"/>
          <w:szCs w:val="28"/>
          <w:color w:val="auto"/>
        </w:rPr>
      </w:pPr>
      <w:r>
        <w:rPr>
          <w:rFonts w:ascii="Times New Roman" w:cs="Times New Roman" w:eastAsia="Times New Roman" w:hAnsi="Times New Roman"/>
          <w:sz w:val="28"/>
          <w:szCs w:val="28"/>
          <w:color w:val="auto"/>
        </w:rPr>
        <w:t>дифференциация и осмысление ребёнком картины мира, своего социального окружения, освоение соответствующих возрасту системы духовных ценностей и социальных ролей;</w:t>
      </w:r>
    </w:p>
    <w:p>
      <w:pPr>
        <w:spacing w:after="0" w:line="19" w:lineRule="exact"/>
        <w:rPr>
          <w:rFonts w:ascii="Symbol" w:cs="Symbol" w:eastAsia="Symbol" w:hAnsi="Symbol"/>
          <w:sz w:val="28"/>
          <w:szCs w:val="28"/>
          <w:color w:val="auto"/>
        </w:rPr>
      </w:pPr>
    </w:p>
    <w:p>
      <w:pPr>
        <w:jc w:val="both"/>
        <w:ind w:left="260" w:right="20" w:firstLine="710"/>
        <w:spacing w:after="0" w:line="233" w:lineRule="auto"/>
        <w:tabs>
          <w:tab w:leader="none" w:pos="1254" w:val="left"/>
        </w:tabs>
        <w:numPr>
          <w:ilvl w:val="1"/>
          <w:numId w:val="43"/>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у обучающегося адекватных представлений о его собственных возможностях и ограничениях, о насущно необходимом жизнеобеспечении, способности вступать в коммуникацию со взрослыми и сверстниками по вопросам создания специальных условий для пребывания</w:t>
      </w:r>
    </w:p>
    <w:p>
      <w:pPr>
        <w:spacing w:after="0" w:line="5" w:lineRule="exact"/>
        <w:rPr>
          <w:rFonts w:ascii="Symbol" w:cs="Symbol" w:eastAsia="Symbol" w:hAnsi="Symbol"/>
          <w:sz w:val="28"/>
          <w:szCs w:val="28"/>
          <w:color w:val="auto"/>
        </w:rPr>
      </w:pPr>
    </w:p>
    <w:p>
      <w:pPr>
        <w:ind w:left="460" w:hanging="198"/>
        <w:spacing w:after="0"/>
        <w:tabs>
          <w:tab w:leader="none" w:pos="460" w:val="left"/>
        </w:tabs>
        <w:numPr>
          <w:ilvl w:val="0"/>
          <w:numId w:val="4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школе, своих нуждах и правах в организации обучения;</w:t>
      </w:r>
    </w:p>
    <w:p>
      <w:pPr>
        <w:spacing w:after="0" w:line="18" w:lineRule="exact"/>
        <w:rPr>
          <w:rFonts w:ascii="Times New Roman" w:cs="Times New Roman" w:eastAsia="Times New Roman" w:hAnsi="Times New Roman"/>
          <w:sz w:val="28"/>
          <w:szCs w:val="28"/>
          <w:color w:val="auto"/>
        </w:rPr>
      </w:pPr>
    </w:p>
    <w:p>
      <w:pPr>
        <w:ind w:left="260" w:right="20" w:firstLine="710"/>
        <w:spacing w:after="0" w:line="227" w:lineRule="auto"/>
        <w:tabs>
          <w:tab w:leader="none" w:pos="1254" w:val="left"/>
        </w:tabs>
        <w:numPr>
          <w:ilvl w:val="1"/>
          <w:numId w:val="43"/>
        </w:numPr>
        <w:rPr>
          <w:rFonts w:ascii="Symbol" w:cs="Symbol" w:eastAsia="Symbol" w:hAnsi="Symbol"/>
          <w:sz w:val="28"/>
          <w:szCs w:val="28"/>
          <w:color w:val="auto"/>
        </w:rPr>
      </w:pPr>
      <w:r>
        <w:rPr>
          <w:rFonts w:ascii="Times New Roman" w:cs="Times New Roman" w:eastAsia="Times New Roman" w:hAnsi="Times New Roman"/>
          <w:sz w:val="28"/>
          <w:szCs w:val="28"/>
          <w:color w:val="auto"/>
        </w:rPr>
        <w:t>специальная поддержка освоения основной образовательной программы.</w:t>
      </w:r>
    </w:p>
    <w:p>
      <w:pPr>
        <w:spacing w:after="0" w:line="19" w:lineRule="exact"/>
        <w:rPr>
          <w:rFonts w:ascii="Symbol" w:cs="Symbol" w:eastAsia="Symbol" w:hAnsi="Symbol"/>
          <w:sz w:val="28"/>
          <w:szCs w:val="28"/>
          <w:color w:val="auto"/>
        </w:rPr>
      </w:pPr>
    </w:p>
    <w:p>
      <w:pPr>
        <w:ind w:left="260" w:right="20" w:firstLine="710"/>
        <w:spacing w:after="0" w:line="227" w:lineRule="auto"/>
        <w:tabs>
          <w:tab w:leader="none" w:pos="1254" w:val="left"/>
        </w:tabs>
        <w:numPr>
          <w:ilvl w:val="1"/>
          <w:numId w:val="43"/>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развитиесловесной речи ( в устной и письменной формах), навыков устной коммуникации, включая восприятие и воспроизведение речи;</w:t>
      </w:r>
    </w:p>
    <w:p>
      <w:pPr>
        <w:spacing w:after="0" w:line="19" w:lineRule="exact"/>
        <w:rPr>
          <w:rFonts w:ascii="Symbol" w:cs="Symbol" w:eastAsia="Symbol" w:hAnsi="Symbol"/>
          <w:sz w:val="28"/>
          <w:szCs w:val="28"/>
          <w:color w:val="auto"/>
        </w:rPr>
      </w:pPr>
    </w:p>
    <w:p>
      <w:pPr>
        <w:ind w:left="260" w:firstLine="710"/>
        <w:spacing w:after="0" w:line="227" w:lineRule="auto"/>
        <w:tabs>
          <w:tab w:leader="none" w:pos="1254" w:val="left"/>
        </w:tabs>
        <w:numPr>
          <w:ilvl w:val="1"/>
          <w:numId w:val="43"/>
        </w:numPr>
        <w:rPr>
          <w:rFonts w:ascii="Symbol" w:cs="Symbol" w:eastAsia="Symbol" w:hAnsi="Symbol"/>
          <w:sz w:val="28"/>
          <w:szCs w:val="28"/>
          <w:color w:val="auto"/>
        </w:rPr>
      </w:pPr>
      <w:r>
        <w:rPr>
          <w:rFonts w:ascii="Times New Roman" w:cs="Times New Roman" w:eastAsia="Times New Roman" w:hAnsi="Times New Roman"/>
          <w:sz w:val="28"/>
          <w:szCs w:val="28"/>
          <w:color w:val="auto"/>
        </w:rPr>
        <w:t>овладение социально-бытовыми умениями, используемыми в повседневной жизни.</w:t>
      </w:r>
    </w:p>
    <w:p>
      <w:pPr>
        <w:spacing w:after="0" w:line="14" w:lineRule="exact"/>
        <w:rPr>
          <w:rFonts w:ascii="Symbol" w:cs="Symbol" w:eastAsia="Symbol" w:hAnsi="Symbol"/>
          <w:sz w:val="28"/>
          <w:szCs w:val="28"/>
          <w:color w:val="auto"/>
        </w:rPr>
      </w:pPr>
    </w:p>
    <w:p>
      <w:pPr>
        <w:jc w:val="both"/>
        <w:ind w:left="260" w:right="20" w:firstLine="994"/>
        <w:spacing w:after="0" w:line="237"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Программа коррекционной работы утверждаются Организацией самостоятельно в соответствии с настоящим Стандартом и с учётом Примерных программ6.</w:t>
      </w:r>
    </w:p>
    <w:p>
      <w:pPr>
        <w:spacing w:after="0" w:line="4" w:lineRule="exact"/>
        <w:rPr>
          <w:rFonts w:ascii="Symbol" w:cs="Symbol" w:eastAsia="Symbol" w:hAnsi="Symbol"/>
          <w:sz w:val="28"/>
          <w:szCs w:val="28"/>
          <w:color w:val="auto"/>
        </w:rPr>
      </w:pPr>
    </w:p>
    <w:p>
      <w:pPr>
        <w:ind w:left="2020"/>
        <w:spacing w:after="0"/>
        <w:rPr>
          <w:rFonts w:ascii="Symbol" w:cs="Symbol" w:eastAsia="Symbol" w:hAnsi="Symbol"/>
          <w:sz w:val="28"/>
          <w:szCs w:val="28"/>
          <w:color w:val="auto"/>
        </w:rPr>
      </w:pPr>
      <w:r>
        <w:rPr>
          <w:rFonts w:ascii="Times New Roman" w:cs="Times New Roman" w:eastAsia="Times New Roman" w:hAnsi="Times New Roman"/>
          <w:sz w:val="28"/>
          <w:szCs w:val="28"/>
          <w:b w:val="1"/>
          <w:bCs w:val="1"/>
          <w:color w:val="auto"/>
        </w:rPr>
        <w:t>Направления и содержание коррекционной работы</w:t>
      </w:r>
    </w:p>
    <w:p>
      <w:pPr>
        <w:spacing w:after="0" w:line="8" w:lineRule="exact"/>
        <w:rPr>
          <w:rFonts w:ascii="Symbol" w:cs="Symbol" w:eastAsia="Symbol" w:hAnsi="Symbol"/>
          <w:sz w:val="28"/>
          <w:szCs w:val="28"/>
          <w:color w:val="auto"/>
        </w:rPr>
      </w:pPr>
    </w:p>
    <w:p>
      <w:pPr>
        <w:jc w:val="both"/>
        <w:ind w:left="260" w:firstLine="708"/>
        <w:spacing w:after="0" w:line="236"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Основное содержание программы коррекционной работы для глухих на ступени начального общего образования составляют следующие взаимосвязанные направления.</w:t>
      </w:r>
    </w:p>
    <w:p>
      <w:pPr>
        <w:spacing w:after="0" w:line="22" w:lineRule="exact"/>
        <w:rPr>
          <w:rFonts w:ascii="Symbol" w:cs="Symbol" w:eastAsia="Symbol" w:hAnsi="Symbol"/>
          <w:sz w:val="28"/>
          <w:szCs w:val="28"/>
          <w:color w:val="auto"/>
        </w:rPr>
      </w:pPr>
    </w:p>
    <w:p>
      <w:pPr>
        <w:jc w:val="both"/>
        <w:ind w:left="260" w:firstLine="708"/>
        <w:spacing w:after="0" w:line="238" w:lineRule="auto"/>
        <w:rPr>
          <w:rFonts w:ascii="Symbol" w:cs="Symbol" w:eastAsia="Symbol" w:hAnsi="Symbol"/>
          <w:sz w:val="28"/>
          <w:szCs w:val="28"/>
          <w:color w:val="auto"/>
        </w:rPr>
      </w:pPr>
      <w:r>
        <w:rPr>
          <w:rFonts w:ascii="Times New Roman" w:cs="Times New Roman" w:eastAsia="Times New Roman" w:hAnsi="Times New Roman"/>
          <w:sz w:val="28"/>
          <w:szCs w:val="28"/>
          <w:b w:val="1"/>
          <w:bCs w:val="1"/>
          <w:i w:val="1"/>
          <w:iCs w:val="1"/>
          <w:color w:val="auto"/>
        </w:rPr>
        <w:t xml:space="preserve">1. Коррекционно-развивающая работа (основные образовательные направления специальной поддержки основной образовательной программы), </w:t>
      </w:r>
      <w:r>
        <w:rPr>
          <w:rFonts w:ascii="Times New Roman" w:cs="Times New Roman" w:eastAsia="Times New Roman" w:hAnsi="Times New Roman"/>
          <w:sz w:val="28"/>
          <w:szCs w:val="28"/>
          <w:color w:val="auto"/>
        </w:rPr>
        <w:t>обеспечивающая удовлетворение особых образовательных</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потребностей глухих обучающихся, их интеграцию/инклюзию в общеобразовательной организации, освоение основной образовательной программы начального общего образования, овладение универсальными учебными действиями (личностными, регулятивными, познавательными, коммуникативными). Коррекционно-развивающая работа включает:</w:t>
      </w:r>
    </w:p>
    <w:p>
      <w:pPr>
        <w:spacing w:after="0" w:line="21" w:lineRule="exact"/>
        <w:rPr>
          <w:rFonts w:ascii="Symbol" w:cs="Symbol" w:eastAsia="Symbol" w:hAnsi="Symbol"/>
          <w:sz w:val="28"/>
          <w:szCs w:val="28"/>
          <w:color w:val="auto"/>
        </w:rPr>
      </w:pPr>
    </w:p>
    <w:p>
      <w:pPr>
        <w:ind w:left="260" w:firstLine="710"/>
        <w:spacing w:after="0" w:line="227" w:lineRule="auto"/>
        <w:tabs>
          <w:tab w:leader="none" w:pos="1676" w:val="left"/>
        </w:tabs>
        <w:numPr>
          <w:ilvl w:val="1"/>
          <w:numId w:val="43"/>
        </w:numPr>
        <w:rPr>
          <w:rFonts w:ascii="Symbol" w:cs="Symbol" w:eastAsia="Symbol" w:hAnsi="Symbol"/>
          <w:sz w:val="28"/>
          <w:szCs w:val="28"/>
          <w:color w:val="auto"/>
        </w:rPr>
      </w:pPr>
      <w:r>
        <w:rPr>
          <w:rFonts w:ascii="Times New Roman" w:cs="Times New Roman" w:eastAsia="Times New Roman" w:hAnsi="Times New Roman"/>
          <w:sz w:val="28"/>
          <w:szCs w:val="28"/>
          <w:color w:val="auto"/>
        </w:rPr>
        <w:t>удовлетворение особых образовательных потребностей обучающихся с нарушением слуха;</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466725</wp:posOffset>
                </wp:positionV>
                <wp:extent cx="182880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36.75pt" to="157.1pt,36.75pt" o:allowincell="f" strokecolor="#000000" strokeweight="0.72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20" w:hanging="158"/>
        <w:spacing w:after="0"/>
        <w:tabs>
          <w:tab w:leader="none" w:pos="4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ЗаконРФ «Об образовании»,ст. 12.6.</w:t>
      </w:r>
    </w:p>
    <w:p>
      <w:pPr>
        <w:spacing w:after="0" w:line="3"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28</w:t>
      </w:r>
    </w:p>
    <w:p>
      <w:pPr>
        <w:sectPr>
          <w:pgSz w:w="11900" w:h="16838" w:orient="portrait"/>
          <w:cols w:equalWidth="0" w:num="1">
            <w:col w:w="9620"/>
          </w:cols>
          <w:pgMar w:left="1440" w:top="1138" w:right="846" w:bottom="896" w:gutter="0" w:footer="0" w:header="0"/>
        </w:sectPr>
      </w:pPr>
    </w:p>
    <w:p>
      <w:pPr>
        <w:jc w:val="both"/>
        <w:ind w:left="260" w:firstLine="710"/>
        <w:spacing w:after="0" w:line="232" w:lineRule="auto"/>
        <w:tabs>
          <w:tab w:leader="none" w:pos="1676" w:val="left"/>
        </w:tabs>
        <w:numPr>
          <w:ilvl w:val="1"/>
          <w:numId w:val="45"/>
        </w:numPr>
        <w:rPr>
          <w:rFonts w:ascii="Symbol" w:cs="Symbol" w:eastAsia="Symbol" w:hAnsi="Symbol"/>
          <w:sz w:val="28"/>
          <w:szCs w:val="28"/>
          <w:color w:val="auto"/>
        </w:rPr>
      </w:pPr>
      <w:r>
        <w:rPr>
          <w:rFonts w:ascii="Times New Roman" w:cs="Times New Roman" w:eastAsia="Times New Roman" w:hAnsi="Times New Roman"/>
          <w:sz w:val="28"/>
          <w:szCs w:val="28"/>
          <w:color w:val="auto"/>
        </w:rPr>
        <w:t>коррекционную помощь в овладении базовым содержанием обучения; системное комплексное психолого – педагогическое воздействие на учебно-познавательную деятельность ребёнка;</w:t>
      </w:r>
    </w:p>
    <w:p>
      <w:pPr>
        <w:spacing w:after="0" w:line="18" w:lineRule="exact"/>
        <w:rPr>
          <w:rFonts w:ascii="Symbol" w:cs="Symbol" w:eastAsia="Symbol" w:hAnsi="Symbol"/>
          <w:sz w:val="28"/>
          <w:szCs w:val="28"/>
          <w:color w:val="auto"/>
        </w:rPr>
      </w:pPr>
    </w:p>
    <w:p>
      <w:pPr>
        <w:jc w:val="both"/>
        <w:ind w:left="260" w:firstLine="710"/>
        <w:spacing w:after="0" w:line="233" w:lineRule="auto"/>
        <w:tabs>
          <w:tab w:leader="none" w:pos="1676" w:val="left"/>
        </w:tabs>
        <w:numPr>
          <w:ilvl w:val="1"/>
          <w:numId w:val="45"/>
        </w:numPr>
        <w:rPr>
          <w:rFonts w:ascii="Symbol" w:cs="Symbol" w:eastAsia="Symbol" w:hAnsi="Symbol"/>
          <w:sz w:val="28"/>
          <w:szCs w:val="28"/>
          <w:color w:val="auto"/>
        </w:rPr>
      </w:pPr>
      <w:r>
        <w:rPr>
          <w:rFonts w:ascii="Times New Roman" w:cs="Times New Roman" w:eastAsia="Times New Roman" w:hAnsi="Times New Roman"/>
          <w:sz w:val="28"/>
          <w:szCs w:val="28"/>
          <w:color w:val="auto"/>
        </w:rPr>
        <w:t>организацию и проведение индивидуальных и групповых коррекционно-развивающих занятий, направленных на развитие речевого слуха, слухозрительного восприятия устной речи, ее произносительной стороны, восприятия неречевых звучаний, включая музыку;</w:t>
      </w:r>
    </w:p>
    <w:p>
      <w:pPr>
        <w:spacing w:after="0" w:line="20" w:lineRule="exact"/>
        <w:rPr>
          <w:rFonts w:ascii="Symbol" w:cs="Symbol" w:eastAsia="Symbol" w:hAnsi="Symbol"/>
          <w:sz w:val="28"/>
          <w:szCs w:val="28"/>
          <w:color w:val="auto"/>
        </w:rPr>
      </w:pPr>
    </w:p>
    <w:p>
      <w:pPr>
        <w:jc w:val="both"/>
        <w:ind w:left="260" w:firstLine="710"/>
        <w:spacing w:after="0" w:line="231" w:lineRule="auto"/>
        <w:tabs>
          <w:tab w:leader="none" w:pos="1676" w:val="left"/>
        </w:tabs>
        <w:numPr>
          <w:ilvl w:val="1"/>
          <w:numId w:val="45"/>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сознательного использования речевых возможностей в разных условиях общения для реализации полноценных социальных связей с окружающими людьми;</w:t>
      </w:r>
    </w:p>
    <w:p>
      <w:pPr>
        <w:spacing w:after="0" w:line="4" w:lineRule="exact"/>
        <w:rPr>
          <w:rFonts w:ascii="Symbol" w:cs="Symbol" w:eastAsia="Symbol" w:hAnsi="Symbol"/>
          <w:sz w:val="28"/>
          <w:szCs w:val="28"/>
          <w:color w:val="auto"/>
        </w:rPr>
      </w:pPr>
    </w:p>
    <w:p>
      <w:pPr>
        <w:ind w:left="1680" w:hanging="710"/>
        <w:spacing w:after="0" w:line="228" w:lineRule="auto"/>
        <w:tabs>
          <w:tab w:leader="none" w:pos="1680" w:val="left"/>
        </w:tabs>
        <w:numPr>
          <w:ilvl w:val="1"/>
          <w:numId w:val="45"/>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высших психических функций;</w:t>
      </w:r>
    </w:p>
    <w:p>
      <w:pPr>
        <w:spacing w:after="0" w:line="19" w:lineRule="exact"/>
        <w:rPr>
          <w:rFonts w:ascii="Symbol" w:cs="Symbol" w:eastAsia="Symbol" w:hAnsi="Symbol"/>
          <w:sz w:val="28"/>
          <w:szCs w:val="28"/>
          <w:color w:val="auto"/>
        </w:rPr>
      </w:pPr>
    </w:p>
    <w:p>
      <w:pPr>
        <w:ind w:left="260" w:firstLine="710"/>
        <w:spacing w:after="0" w:line="226" w:lineRule="auto"/>
        <w:tabs>
          <w:tab w:leader="none" w:pos="1676" w:val="left"/>
        </w:tabs>
        <w:numPr>
          <w:ilvl w:val="1"/>
          <w:numId w:val="45"/>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эмоционально-волевой и личностной сфер ребёнка, формирование поведения в соответствии с общекультурными требованиями.</w:t>
      </w:r>
    </w:p>
    <w:p>
      <w:pPr>
        <w:spacing w:after="0" w:line="2" w:lineRule="exact"/>
        <w:rPr>
          <w:rFonts w:ascii="Symbol" w:cs="Symbol" w:eastAsia="Symbol" w:hAnsi="Symbol"/>
          <w:sz w:val="28"/>
          <w:szCs w:val="28"/>
          <w:color w:val="auto"/>
        </w:rPr>
      </w:pPr>
    </w:p>
    <w:p>
      <w:pPr>
        <w:ind w:left="1720"/>
        <w:spacing w:after="0"/>
        <w:rPr>
          <w:rFonts w:ascii="Symbol" w:cs="Symbol" w:eastAsia="Symbol" w:hAnsi="Symbol"/>
          <w:sz w:val="28"/>
          <w:szCs w:val="28"/>
          <w:color w:val="auto"/>
        </w:rPr>
      </w:pPr>
      <w:r>
        <w:rPr>
          <w:rFonts w:ascii="Times New Roman" w:cs="Times New Roman" w:eastAsia="Times New Roman" w:hAnsi="Times New Roman"/>
          <w:sz w:val="28"/>
          <w:szCs w:val="28"/>
          <w:i w:val="1"/>
          <w:iCs w:val="1"/>
          <w:color w:val="auto"/>
        </w:rPr>
        <w:t>Содержание и формы коррекционно-развивающей работы.</w:t>
      </w:r>
    </w:p>
    <w:p>
      <w:pPr>
        <w:spacing w:after="0" w:line="13" w:lineRule="exact"/>
        <w:rPr>
          <w:rFonts w:ascii="Symbol" w:cs="Symbol" w:eastAsia="Symbol" w:hAnsi="Symbol"/>
          <w:sz w:val="28"/>
          <w:szCs w:val="28"/>
          <w:color w:val="auto"/>
        </w:rPr>
      </w:pPr>
    </w:p>
    <w:p>
      <w:pPr>
        <w:jc w:val="both"/>
        <w:ind w:left="260" w:firstLine="708"/>
        <w:spacing w:after="0" w:line="238"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Специальная коррекционно – развивающая работа осуществляется учителем – дефектологом (сурдопедагогом), педагогом – психологом, социальным педагогом на основе ее совместного планирования и постоянного сотрудничества, систематического взаимодействия со всеми участниками образовательного процесса, включая детей с нарушенным слухом и их слышащих одноклассников, учителей, администрации образовательной организации, педагогов, участвующих во внеурочной деятельности, родителей детей с нормальным и нарушенным слухом, а также</w:t>
      </w:r>
    </w:p>
    <w:p>
      <w:pPr>
        <w:spacing w:after="0" w:line="7" w:lineRule="exact"/>
        <w:rPr>
          <w:rFonts w:ascii="Symbol" w:cs="Symbol" w:eastAsia="Symbol" w:hAnsi="Symbol"/>
          <w:sz w:val="28"/>
          <w:szCs w:val="28"/>
          <w:color w:val="auto"/>
        </w:rPr>
      </w:pPr>
    </w:p>
    <w:p>
      <w:pPr>
        <w:ind w:left="460" w:hanging="198"/>
        <w:spacing w:after="0"/>
        <w:tabs>
          <w:tab w:leader="none" w:pos="460" w:val="left"/>
        </w:tabs>
        <w:numPr>
          <w:ilvl w:val="0"/>
          <w:numId w:val="4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медицинскими работниками образовательной организации.</w:t>
      </w:r>
    </w:p>
    <w:p>
      <w:pPr>
        <w:spacing w:after="0" w:line="13" w:lineRule="exact"/>
        <w:rPr>
          <w:sz w:val="20"/>
          <w:szCs w:val="20"/>
          <w:color w:val="auto"/>
        </w:rPr>
      </w:pPr>
    </w:p>
    <w:p>
      <w:pPr>
        <w:jc w:val="both"/>
        <w:ind w:left="260" w:firstLine="708"/>
        <w:spacing w:after="0" w:line="239" w:lineRule="auto"/>
        <w:rPr>
          <w:sz w:val="20"/>
          <w:szCs w:val="20"/>
          <w:color w:val="auto"/>
        </w:rPr>
      </w:pPr>
      <w:r>
        <w:rPr>
          <w:rFonts w:ascii="Times New Roman" w:cs="Times New Roman" w:eastAsia="Times New Roman" w:hAnsi="Times New Roman"/>
          <w:sz w:val="28"/>
          <w:szCs w:val="28"/>
          <w:color w:val="auto"/>
        </w:rPr>
        <w:t>Коррекционно – развивающая работа включают систематическое психолого - педагогическое наблюдение в учебной и внеурочной деятельности; разработку и реализацию индивидуального маршрута комплексного психолого – педагогического сопровождения каждого глухого обучающегося на основе психолого-педагогической характеристики, составленной по результатам изучения его особенностей и возможностей развития, включая уровень владения словесной речью (в устной и письменной формах), навыками коммуникации др., а также выявления трудностей в овладении содержанием начального основного образования, особенностей личностного развития, межличностного взаимодействия с детьми и взрослыми и др.; организацию и проведение специальных (коррекционных) занятий (индивидуальных и групповых), в том числе, направленных, на развитие восприятия и воспроизведения устной речи; консультирование всех участников образовательного процесса по вопросам организации и проведения учебной и внеурочной деятельности с учетом достижения всеми обучающмися планируемых результатов начального основного образования, формирования в образовательной органиазции психологически комфортной среды для обучающихся с нормальным и нарушенным слухом, их родителей, администрации и педагогического коллектива.</w:t>
      </w:r>
    </w:p>
    <w:p>
      <w:pPr>
        <w:spacing w:after="0" w:line="141" w:lineRule="exact"/>
        <w:rPr>
          <w:sz w:val="20"/>
          <w:szCs w:val="20"/>
          <w:color w:val="auto"/>
        </w:rPr>
      </w:pPr>
    </w:p>
    <w:p>
      <w:pPr>
        <w:ind w:left="9400"/>
        <w:spacing w:after="0"/>
        <w:rPr>
          <w:sz w:val="20"/>
          <w:szCs w:val="20"/>
          <w:color w:val="auto"/>
        </w:rPr>
      </w:pPr>
      <w:r>
        <w:rPr>
          <w:rFonts w:ascii="Calibri" w:cs="Calibri" w:eastAsia="Calibri" w:hAnsi="Calibri"/>
          <w:sz w:val="21"/>
          <w:szCs w:val="21"/>
          <w:color w:val="00000A"/>
        </w:rPr>
        <w:t>29</w:t>
      </w:r>
    </w:p>
    <w:p>
      <w:pPr>
        <w:sectPr>
          <w:pgSz w:w="11900" w:h="16838" w:orient="portrait"/>
          <w:cols w:equalWidth="0" w:num="1">
            <w:col w:w="9620"/>
          </w:cols>
          <w:pgMar w:left="1440" w:top="1143" w:right="846" w:bottom="896" w:gutter="0" w:footer="0" w:header="0"/>
        </w:sectPr>
      </w:pPr>
    </w:p>
    <w:p>
      <w:pPr>
        <w:jc w:val="both"/>
        <w:ind w:left="260" w:firstLine="708"/>
        <w:spacing w:after="0" w:line="239" w:lineRule="auto"/>
        <w:rPr>
          <w:sz w:val="20"/>
          <w:szCs w:val="20"/>
          <w:color w:val="auto"/>
        </w:rPr>
      </w:pPr>
      <w:r>
        <w:rPr>
          <w:rFonts w:ascii="Times New Roman" w:cs="Times New Roman" w:eastAsia="Times New Roman" w:hAnsi="Times New Roman"/>
          <w:sz w:val="28"/>
          <w:szCs w:val="28"/>
          <w:i w:val="1"/>
          <w:iCs w:val="1"/>
          <w:color w:val="auto"/>
        </w:rPr>
        <w:t xml:space="preserve">Содержание и формы коррекционно-развивающей работы учителя-дефектолога (сурдопедагога). </w:t>
      </w:r>
      <w:r>
        <w:rPr>
          <w:rFonts w:ascii="Times New Roman" w:cs="Times New Roman" w:eastAsia="Times New Roman" w:hAnsi="Times New Roman"/>
          <w:sz w:val="28"/>
          <w:szCs w:val="28"/>
          <w:color w:val="auto"/>
        </w:rPr>
        <w:t>Работа сурдопедагога по развитию</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слухоречевой системы у глухих обучающихся осуществляется на основе дифференцированного подхода к обучению с учетом состояния слуха, степени и характера его нарушения, особенностей слухопротезирования, уровня общего и речевого развития, фактического состояния восприятия и воспроизведения устной речи, резервов их развития, особенностей устной коммуникации в образовательной организации и в условиях семейного восприятия, индивидуальных особенностей и др.</w:t>
      </w:r>
    </w:p>
    <w:p>
      <w:pPr>
        <w:spacing w:after="0" w:line="14" w:lineRule="exact"/>
        <w:rPr>
          <w:sz w:val="20"/>
          <w:szCs w:val="20"/>
          <w:color w:val="auto"/>
        </w:rPr>
      </w:pPr>
    </w:p>
    <w:p>
      <w:pPr>
        <w:jc w:val="both"/>
        <w:ind w:left="260" w:firstLine="708"/>
        <w:spacing w:after="0" w:line="239" w:lineRule="auto"/>
        <w:rPr>
          <w:sz w:val="20"/>
          <w:szCs w:val="20"/>
          <w:color w:val="auto"/>
        </w:rPr>
      </w:pPr>
      <w:r>
        <w:rPr>
          <w:rFonts w:ascii="Times New Roman" w:cs="Times New Roman" w:eastAsia="Times New Roman" w:hAnsi="Times New Roman"/>
          <w:sz w:val="28"/>
          <w:szCs w:val="28"/>
          <w:color w:val="auto"/>
        </w:rPr>
        <w:t>Содержание коррекционно – развивающей работы сурдопедагога направлено, прежде всего, на обучение языку, развитие речевой деятельности обучающихся, их языковых способностей. С учетом индивидуальных особенностей обучающихся проводится работа по развитию словесной речи (в устной и письменной формах), включая развитие речевого слуха, слухозрительного восприятия устной речи, ее произносительной стороны, восприятия неречевых звучаний, совершенствование навыков речевого общения как одного из важнейших факторов их социальной адаптации. Сурдопедагогом проводится мониторинг результатов коррекционно– развивающей работы на протяжении всего периода обучения, которые отражаются в слухоречевых картах обучающихся. По результатам обследований сурдопедагог проводит консультативную работу со всеми участниками образовательного процесса.</w:t>
      </w:r>
    </w:p>
    <w:p>
      <w:pPr>
        <w:spacing w:after="0" w:line="18" w:lineRule="exact"/>
        <w:rPr>
          <w:sz w:val="20"/>
          <w:szCs w:val="20"/>
          <w:color w:val="auto"/>
        </w:rPr>
      </w:pPr>
    </w:p>
    <w:p>
      <w:pPr>
        <w:jc w:val="both"/>
        <w:ind w:left="260" w:firstLine="708"/>
        <w:spacing w:after="0" w:line="234" w:lineRule="auto"/>
        <w:rPr>
          <w:sz w:val="20"/>
          <w:szCs w:val="20"/>
          <w:color w:val="auto"/>
        </w:rPr>
      </w:pPr>
      <w:r>
        <w:rPr>
          <w:rFonts w:ascii="Times New Roman" w:cs="Times New Roman" w:eastAsia="Times New Roman" w:hAnsi="Times New Roman"/>
          <w:sz w:val="28"/>
          <w:szCs w:val="28"/>
          <w:color w:val="auto"/>
        </w:rPr>
        <w:t>Занятия проводятся индивидуально и малыми группами с учетом индивидуальных особенностей каждого обучающегося.</w:t>
      </w:r>
    </w:p>
    <w:p>
      <w:pPr>
        <w:spacing w:after="0" w:line="16"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i w:val="1"/>
          <w:iCs w:val="1"/>
          <w:color w:val="auto"/>
        </w:rPr>
        <w:t xml:space="preserve">Содержание и формы коррекционно-развивающей работы педагога – психолога </w:t>
      </w:r>
      <w:r>
        <w:rPr>
          <w:rFonts w:ascii="Times New Roman" w:cs="Times New Roman" w:eastAsia="Times New Roman" w:hAnsi="Times New Roman"/>
          <w:sz w:val="28"/>
          <w:szCs w:val="28"/>
          <w:color w:val="auto"/>
        </w:rPr>
        <w:t>включает диагностику личностного,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интеллектуального и психо-эмоционального развития детей; коррекцию недостатков в развитии памяти, внимания, мышления, эмоционально-волевой сферы и др.; популяризацию психологических знаний, консультирование участников образовательного процесса и др..</w:t>
      </w:r>
    </w:p>
    <w:p>
      <w:pPr>
        <w:spacing w:after="0" w:line="16" w:lineRule="exact"/>
        <w:rPr>
          <w:sz w:val="20"/>
          <w:szCs w:val="20"/>
          <w:color w:val="auto"/>
        </w:rPr>
      </w:pPr>
    </w:p>
    <w:p>
      <w:pPr>
        <w:jc w:val="both"/>
        <w:ind w:left="260" w:firstLine="708"/>
        <w:spacing w:after="0" w:line="236" w:lineRule="auto"/>
        <w:rPr>
          <w:sz w:val="20"/>
          <w:szCs w:val="20"/>
          <w:color w:val="auto"/>
        </w:rPr>
      </w:pPr>
      <w:r>
        <w:rPr>
          <w:rFonts w:ascii="Times New Roman" w:cs="Times New Roman" w:eastAsia="Times New Roman" w:hAnsi="Times New Roman"/>
          <w:sz w:val="28"/>
          <w:szCs w:val="28"/>
          <w:color w:val="auto"/>
        </w:rPr>
        <w:t>Занятия проводятся индивидуально и малыми группами с учетом индивидуальных особенностей каждого обучающегося, а также в форме бесед, тренингов и др.</w:t>
      </w:r>
    </w:p>
    <w:p>
      <w:pPr>
        <w:spacing w:after="0" w:line="17" w:lineRule="exact"/>
        <w:rPr>
          <w:sz w:val="20"/>
          <w:szCs w:val="20"/>
          <w:color w:val="auto"/>
        </w:rPr>
      </w:pPr>
    </w:p>
    <w:p>
      <w:pPr>
        <w:jc w:val="both"/>
        <w:ind w:left="260" w:firstLine="708"/>
        <w:spacing w:after="0" w:line="234" w:lineRule="auto"/>
        <w:rPr>
          <w:sz w:val="20"/>
          <w:szCs w:val="20"/>
          <w:color w:val="auto"/>
        </w:rPr>
      </w:pPr>
      <w:r>
        <w:rPr>
          <w:rFonts w:ascii="Times New Roman" w:cs="Times New Roman" w:eastAsia="Times New Roman" w:hAnsi="Times New Roman"/>
          <w:sz w:val="28"/>
          <w:szCs w:val="28"/>
          <w:i w:val="1"/>
          <w:iCs w:val="1"/>
          <w:color w:val="auto"/>
        </w:rPr>
        <w:t xml:space="preserve">Содержание и формы коррекционно-развивающей работы социального педагога: </w:t>
      </w:r>
      <w:r>
        <w:rPr>
          <w:rFonts w:ascii="Times New Roman" w:cs="Times New Roman" w:eastAsia="Times New Roman" w:hAnsi="Times New Roman"/>
          <w:sz w:val="28"/>
          <w:szCs w:val="28"/>
          <w:color w:val="auto"/>
        </w:rPr>
        <w:t>диагностика социального положения семей и внутрисемейных</w:t>
      </w:r>
    </w:p>
    <w:p>
      <w:pPr>
        <w:spacing w:after="0" w:line="2" w:lineRule="exact"/>
        <w:rPr>
          <w:sz w:val="20"/>
          <w:szCs w:val="20"/>
          <w:color w:val="auto"/>
        </w:rPr>
      </w:pPr>
    </w:p>
    <w:p>
      <w:pPr>
        <w:ind w:left="260"/>
        <w:spacing w:after="0"/>
        <w:tabs>
          <w:tab w:leader="none" w:pos="2140" w:val="left"/>
          <w:tab w:leader="none" w:pos="3960" w:val="left"/>
          <w:tab w:leader="none" w:pos="5700" w:val="left"/>
          <w:tab w:leader="none" w:pos="8180" w:val="left"/>
        </w:tabs>
        <w:rPr>
          <w:sz w:val="20"/>
          <w:szCs w:val="20"/>
          <w:color w:val="auto"/>
        </w:rPr>
      </w:pPr>
      <w:r>
        <w:rPr>
          <w:rFonts w:ascii="Times New Roman" w:cs="Times New Roman" w:eastAsia="Times New Roman" w:hAnsi="Times New Roman"/>
          <w:sz w:val="28"/>
          <w:szCs w:val="28"/>
          <w:color w:val="auto"/>
        </w:rPr>
        <w:t>отношений;</w:t>
      </w:r>
      <w:r>
        <w:rPr>
          <w:sz w:val="20"/>
          <w:szCs w:val="20"/>
          <w:color w:val="auto"/>
        </w:rPr>
        <w:tab/>
      </w:r>
      <w:r>
        <w:rPr>
          <w:rFonts w:ascii="Times New Roman" w:cs="Times New Roman" w:eastAsia="Times New Roman" w:hAnsi="Times New Roman"/>
          <w:sz w:val="28"/>
          <w:szCs w:val="28"/>
          <w:color w:val="auto"/>
        </w:rPr>
        <w:t>содействие</w:t>
      </w:r>
      <w:r>
        <w:rPr>
          <w:sz w:val="20"/>
          <w:szCs w:val="20"/>
          <w:color w:val="auto"/>
        </w:rPr>
        <w:tab/>
      </w:r>
      <w:r>
        <w:rPr>
          <w:rFonts w:ascii="Times New Roman" w:cs="Times New Roman" w:eastAsia="Times New Roman" w:hAnsi="Times New Roman"/>
          <w:sz w:val="28"/>
          <w:szCs w:val="28"/>
          <w:color w:val="auto"/>
        </w:rPr>
        <w:t>коррекции</w:t>
      </w:r>
      <w:r>
        <w:rPr>
          <w:sz w:val="20"/>
          <w:szCs w:val="20"/>
          <w:color w:val="auto"/>
        </w:rPr>
        <w:tab/>
      </w:r>
      <w:r>
        <w:rPr>
          <w:rFonts w:ascii="Times New Roman" w:cs="Times New Roman" w:eastAsia="Times New Roman" w:hAnsi="Times New Roman"/>
          <w:sz w:val="28"/>
          <w:szCs w:val="28"/>
          <w:color w:val="auto"/>
        </w:rPr>
        <w:t>внутрисемейных</w:t>
      </w:r>
      <w:r>
        <w:rPr>
          <w:sz w:val="20"/>
          <w:szCs w:val="20"/>
          <w:color w:val="auto"/>
        </w:rPr>
        <w:tab/>
      </w:r>
      <w:r>
        <w:rPr>
          <w:rFonts w:ascii="Times New Roman" w:cs="Times New Roman" w:eastAsia="Times New Roman" w:hAnsi="Times New Roman"/>
          <w:sz w:val="28"/>
          <w:szCs w:val="28"/>
          <w:color w:val="auto"/>
        </w:rPr>
        <w:t>отношений,</w:t>
      </w:r>
    </w:p>
    <w:p>
      <w:pPr>
        <w:ind w:left="260"/>
        <w:spacing w:after="0"/>
        <w:tabs>
          <w:tab w:leader="none" w:pos="2940" w:val="left"/>
          <w:tab w:leader="none" w:pos="4860" w:val="left"/>
          <w:tab w:leader="none" w:pos="5560" w:val="left"/>
          <w:tab w:leader="none" w:pos="8140" w:val="left"/>
        </w:tabs>
        <w:rPr>
          <w:sz w:val="20"/>
          <w:szCs w:val="20"/>
          <w:color w:val="auto"/>
        </w:rPr>
      </w:pPr>
      <w:r>
        <w:rPr>
          <w:rFonts w:ascii="Times New Roman" w:cs="Times New Roman" w:eastAsia="Times New Roman" w:hAnsi="Times New Roman"/>
          <w:sz w:val="28"/>
          <w:szCs w:val="28"/>
          <w:color w:val="auto"/>
        </w:rPr>
        <w:t>внутригрупповых</w:t>
      </w:r>
      <w:r>
        <w:rPr>
          <w:sz w:val="20"/>
          <w:szCs w:val="20"/>
          <w:color w:val="auto"/>
        </w:rPr>
        <w:tab/>
      </w:r>
      <w:r>
        <w:rPr>
          <w:rFonts w:ascii="Times New Roman" w:cs="Times New Roman" w:eastAsia="Times New Roman" w:hAnsi="Times New Roman"/>
          <w:sz w:val="28"/>
          <w:szCs w:val="28"/>
          <w:color w:val="auto"/>
        </w:rPr>
        <w:t>отношений</w:t>
      </w:r>
      <w:r>
        <w:rPr>
          <w:sz w:val="20"/>
          <w:szCs w:val="20"/>
          <w:color w:val="auto"/>
        </w:rPr>
        <w:tab/>
      </w:r>
      <w:r>
        <w:rPr>
          <w:rFonts w:ascii="Times New Roman" w:cs="Times New Roman" w:eastAsia="Times New Roman" w:hAnsi="Times New Roman"/>
          <w:sz w:val="28"/>
          <w:szCs w:val="28"/>
          <w:color w:val="auto"/>
        </w:rPr>
        <w:t>в</w:t>
      </w:r>
      <w:r>
        <w:rPr>
          <w:sz w:val="20"/>
          <w:szCs w:val="20"/>
          <w:color w:val="auto"/>
        </w:rPr>
        <w:tab/>
      </w:r>
      <w:r>
        <w:rPr>
          <w:rFonts w:ascii="Times New Roman" w:cs="Times New Roman" w:eastAsia="Times New Roman" w:hAnsi="Times New Roman"/>
          <w:sz w:val="28"/>
          <w:szCs w:val="28"/>
          <w:color w:val="auto"/>
        </w:rPr>
        <w:t>образовательной</w:t>
      </w:r>
      <w:r>
        <w:rPr>
          <w:sz w:val="20"/>
          <w:szCs w:val="20"/>
          <w:color w:val="auto"/>
        </w:rPr>
        <w:tab/>
      </w:r>
      <w:r>
        <w:rPr>
          <w:rFonts w:ascii="Times New Roman" w:cs="Times New Roman" w:eastAsia="Times New Roman" w:hAnsi="Times New Roman"/>
          <w:sz w:val="28"/>
          <w:szCs w:val="28"/>
          <w:color w:val="auto"/>
        </w:rPr>
        <w:t>оргнизации;</w:t>
      </w:r>
    </w:p>
    <w:p>
      <w:pPr>
        <w:spacing w:after="0" w:line="13" w:lineRule="exact"/>
        <w:rPr>
          <w:sz w:val="20"/>
          <w:szCs w:val="20"/>
          <w:color w:val="auto"/>
        </w:r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консультирование родителей, детей по вопросам социального взаимодействия, правовой и социальной защиты, работает с семьями обучающихся группы риска, участвует в профориентационной работе и др.</w:t>
      </w:r>
    </w:p>
    <w:p>
      <w:pPr>
        <w:spacing w:after="0" w:line="13" w:lineRule="exact"/>
        <w:rPr>
          <w:sz w:val="20"/>
          <w:szCs w:val="20"/>
          <w:color w:val="auto"/>
        </w:rPr>
      </w:pPr>
    </w:p>
    <w:p>
      <w:pPr>
        <w:jc w:val="both"/>
        <w:ind w:left="260" w:firstLine="708"/>
        <w:spacing w:after="0" w:line="234" w:lineRule="auto"/>
        <w:rPr>
          <w:sz w:val="20"/>
          <w:szCs w:val="20"/>
          <w:color w:val="auto"/>
        </w:rPr>
      </w:pPr>
      <w:r>
        <w:rPr>
          <w:rFonts w:ascii="Times New Roman" w:cs="Times New Roman" w:eastAsia="Times New Roman" w:hAnsi="Times New Roman"/>
          <w:sz w:val="28"/>
          <w:szCs w:val="28"/>
          <w:color w:val="auto"/>
        </w:rPr>
        <w:t>Занятия проводятся индивидуально и малыми группами, а также в форме бесед, тренингов и др.</w:t>
      </w:r>
    </w:p>
    <w:p>
      <w:pPr>
        <w:spacing w:after="0" w:line="200" w:lineRule="exact"/>
        <w:rPr>
          <w:sz w:val="20"/>
          <w:szCs w:val="20"/>
          <w:color w:val="auto"/>
        </w:rPr>
      </w:pPr>
    </w:p>
    <w:p>
      <w:pPr>
        <w:spacing w:after="0" w:line="272" w:lineRule="exact"/>
        <w:rPr>
          <w:sz w:val="20"/>
          <w:szCs w:val="20"/>
          <w:color w:val="auto"/>
        </w:rPr>
      </w:pPr>
    </w:p>
    <w:p>
      <w:pPr>
        <w:ind w:left="9400"/>
        <w:spacing w:after="0"/>
        <w:rPr>
          <w:sz w:val="20"/>
          <w:szCs w:val="20"/>
          <w:color w:val="auto"/>
        </w:rPr>
      </w:pPr>
      <w:r>
        <w:rPr>
          <w:rFonts w:ascii="Calibri" w:cs="Calibri" w:eastAsia="Calibri" w:hAnsi="Calibri"/>
          <w:sz w:val="21"/>
          <w:szCs w:val="21"/>
          <w:color w:val="00000A"/>
        </w:rPr>
        <w:t>30</w:t>
      </w:r>
    </w:p>
    <w:p>
      <w:pPr>
        <w:sectPr>
          <w:pgSz w:w="11900" w:h="16838" w:orient="portrait"/>
          <w:cols w:equalWidth="0" w:num="1">
            <w:col w:w="9620"/>
          </w:cols>
          <w:pgMar w:left="1440" w:top="1138" w:right="846" w:bottom="896" w:gutter="0" w:footer="0" w:header="0"/>
        </w:sectPr>
      </w:pPr>
    </w:p>
    <w:p>
      <w:pPr>
        <w:jc w:val="both"/>
        <w:ind w:left="260" w:firstLine="710"/>
        <w:spacing w:after="0" w:line="238" w:lineRule="auto"/>
        <w:tabs>
          <w:tab w:leader="none" w:pos="1405" w:val="left"/>
        </w:tabs>
        <w:numPr>
          <w:ilvl w:val="1"/>
          <w:numId w:val="4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i w:val="1"/>
          <w:iCs w:val="1"/>
          <w:color w:val="auto"/>
        </w:rPr>
        <w:t xml:space="preserve">Диагностическая работа </w:t>
      </w:r>
      <w:r>
        <w:rPr>
          <w:rFonts w:ascii="Times New Roman" w:cs="Times New Roman" w:eastAsia="Times New Roman" w:hAnsi="Times New Roman"/>
          <w:sz w:val="28"/>
          <w:szCs w:val="28"/>
          <w:color w:val="auto"/>
        </w:rPr>
        <w:t>включает проведение комплексного</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психолого –педагогического обследования глухих обучающихся с целью выявления их особых образовательных потребностей, изучения динамики развития, успешности освоения основной образовательной программы начального общего образования, социальной ситуации развития и условий семейного воспитания и др. По результатм обследования осуществляется анализ успешности коррекционно-развивающей работы и ее изменение в соответствии с потребностями обучающихся, пожеланиями их родителей.</w:t>
      </w:r>
    </w:p>
    <w:p>
      <w:pPr>
        <w:spacing w:after="0" w:line="23" w:lineRule="exact"/>
        <w:rPr>
          <w:rFonts w:ascii="Times New Roman" w:cs="Times New Roman" w:eastAsia="Times New Roman" w:hAnsi="Times New Roman"/>
          <w:sz w:val="28"/>
          <w:szCs w:val="28"/>
          <w:color w:val="auto"/>
        </w:rPr>
      </w:pPr>
    </w:p>
    <w:p>
      <w:pPr>
        <w:jc w:val="both"/>
        <w:ind w:left="260" w:firstLine="708"/>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Диагностическая работа строится на основе программы комплексного изучения каждого глухого обучающегося различными специалистами (учитель, учитель-дефектолог, психолог, социальный педагог, медицинский работник).</w:t>
      </w:r>
    </w:p>
    <w:p>
      <w:pPr>
        <w:spacing w:after="0" w:line="14" w:lineRule="exact"/>
        <w:rPr>
          <w:rFonts w:ascii="Times New Roman" w:cs="Times New Roman" w:eastAsia="Times New Roman" w:hAnsi="Times New Roman"/>
          <w:sz w:val="28"/>
          <w:szCs w:val="28"/>
          <w:color w:val="auto"/>
        </w:rPr>
      </w:pPr>
    </w:p>
    <w:p>
      <w:pPr>
        <w:jc w:val="both"/>
        <w:ind w:left="260" w:firstLine="708"/>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 xml:space="preserve">Учитель: </w:t>
      </w:r>
      <w:r>
        <w:rPr>
          <w:rFonts w:ascii="Times New Roman" w:cs="Times New Roman" w:eastAsia="Times New Roman" w:hAnsi="Times New Roman"/>
          <w:sz w:val="28"/>
          <w:szCs w:val="28"/>
          <w:color w:val="auto"/>
        </w:rPr>
        <w:t>устанавливает усвоенный глухими детьми объем знаний,</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умений, навыков; выявляет трудности в обучении, определяет условия, при которых эти трудности могут быть преодолены; отмечает особенности личности, адекватность поведения в различных ситуациях. По результатам обследования проводит консультативные мероприятия со всеми участниками образовательного процесса, участвует в составлении программы индивидуального психолого –педагогического сопровождения каждого глухого обучающегося.</w:t>
      </w:r>
    </w:p>
    <w:p>
      <w:pPr>
        <w:spacing w:after="0" w:line="10"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 xml:space="preserve">Учитель-дефектолог (сурдопедагог): </w:t>
      </w:r>
      <w:r>
        <w:rPr>
          <w:rFonts w:ascii="Times New Roman" w:cs="Times New Roman" w:eastAsia="Times New Roman" w:hAnsi="Times New Roman"/>
          <w:sz w:val="28"/>
          <w:szCs w:val="28"/>
          <w:color w:val="auto"/>
        </w:rPr>
        <w:t>проводит изучение особенностей</w:t>
      </w:r>
    </w:p>
    <w:p>
      <w:pPr>
        <w:spacing w:after="0" w:line="13" w:lineRule="exact"/>
        <w:rPr>
          <w:rFonts w:ascii="Times New Roman" w:cs="Times New Roman" w:eastAsia="Times New Roman" w:hAnsi="Times New Roman"/>
          <w:sz w:val="28"/>
          <w:szCs w:val="28"/>
          <w:color w:val="auto"/>
        </w:rPr>
      </w:pPr>
    </w:p>
    <w:p>
      <w:pPr>
        <w:jc w:val="both"/>
        <w:ind w:left="260" w:firstLine="2"/>
        <w:spacing w:after="0" w:line="238" w:lineRule="auto"/>
        <w:tabs>
          <w:tab w:leader="none" w:pos="502" w:val="left"/>
        </w:tabs>
        <w:numPr>
          <w:ilvl w:val="0"/>
          <w:numId w:val="4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возможностей развития каждого обучающегося с нарушенным слухом при использовании методов сурдопедагогической диагностики, в том числе выявляет уровень общего и речевого развития, изучает состояние слуховой функции, уровень развития речевого слуха, слухозрительного восприятия речи, ее произносительной стороны, возможности устной коммуникации, с помощью сурдопедагогических методик выявляет адекватность режима работы индивидуальных слуховых аппаратов и /или кохлеарных имплантов с учетом особенностей слухоречевого развития обучающегося, условий получения им образования, необходимости использования устной речи в</w:t>
      </w:r>
    </w:p>
    <w:p>
      <w:pPr>
        <w:spacing w:after="0" w:line="23" w:lineRule="exact"/>
        <w:rPr>
          <w:rFonts w:ascii="Times New Roman" w:cs="Times New Roman" w:eastAsia="Times New Roman" w:hAnsi="Times New Roman"/>
          <w:sz w:val="28"/>
          <w:szCs w:val="28"/>
          <w:color w:val="auto"/>
        </w:rPr>
      </w:pPr>
    </w:p>
    <w:p>
      <w:pPr>
        <w:jc w:val="both"/>
        <w:ind w:left="260"/>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различных коммуникативных ситуациях, применения средств электроакустической коррекции для ориентации в неречевых звуках окружающего мира; по результатам обследования проводит консультативные мероприятия со всеми участгниками образовательного процесса, включая слышащих детей, при необходимости повторного аудиологического</w:t>
      </w:r>
    </w:p>
    <w:p>
      <w:pPr>
        <w:spacing w:after="0" w:line="14" w:lineRule="exact"/>
        <w:rPr>
          <w:rFonts w:ascii="Times New Roman" w:cs="Times New Roman" w:eastAsia="Times New Roman" w:hAnsi="Times New Roman"/>
          <w:sz w:val="28"/>
          <w:szCs w:val="28"/>
          <w:color w:val="auto"/>
        </w:rPr>
      </w:pPr>
    </w:p>
    <w:p>
      <w:pPr>
        <w:ind w:left="260"/>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обследования, направляет обучающегося на консультацию в сурдологический кабинет (центр).</w:t>
      </w:r>
    </w:p>
    <w:p>
      <w:pPr>
        <w:spacing w:after="0" w:line="15" w:lineRule="exact"/>
        <w:rPr>
          <w:rFonts w:ascii="Times New Roman" w:cs="Times New Roman" w:eastAsia="Times New Roman" w:hAnsi="Times New Roman"/>
          <w:sz w:val="28"/>
          <w:szCs w:val="28"/>
          <w:color w:val="auto"/>
        </w:rPr>
      </w:pPr>
    </w:p>
    <w:p>
      <w:pPr>
        <w:jc w:val="both"/>
        <w:ind w:left="260" w:firstLine="708"/>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 xml:space="preserve">Педагог - психолог: </w:t>
      </w:r>
      <w:r>
        <w:rPr>
          <w:rFonts w:ascii="Times New Roman" w:cs="Times New Roman" w:eastAsia="Times New Roman" w:hAnsi="Times New Roman"/>
          <w:sz w:val="28"/>
          <w:szCs w:val="28"/>
          <w:color w:val="auto"/>
        </w:rPr>
        <w:t>проводит психологическое обследование каждого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глухого ребенка с использованием методов, адекватных задачам обследования и особенностям обучающегося, анализирует результаты обследования, разрабатывает на их основе рекомендации для всех участников образовательного процесса, в том числе, при необходимости, для организации и содержания коррекционной работы. В сложных</w:t>
      </w:r>
    </w:p>
    <w:p>
      <w:pPr>
        <w:spacing w:after="0" w:line="151" w:lineRule="exact"/>
        <w:rPr>
          <w:sz w:val="20"/>
          <w:szCs w:val="20"/>
          <w:color w:val="auto"/>
        </w:rPr>
      </w:pPr>
    </w:p>
    <w:p>
      <w:pPr>
        <w:ind w:left="9400"/>
        <w:spacing w:after="0"/>
        <w:rPr>
          <w:sz w:val="20"/>
          <w:szCs w:val="20"/>
          <w:color w:val="auto"/>
        </w:rPr>
      </w:pPr>
      <w:r>
        <w:rPr>
          <w:rFonts w:ascii="Calibri" w:cs="Calibri" w:eastAsia="Calibri" w:hAnsi="Calibri"/>
          <w:sz w:val="21"/>
          <w:szCs w:val="21"/>
          <w:color w:val="00000A"/>
        </w:rPr>
        <w:t>31</w:t>
      </w:r>
    </w:p>
    <w:p>
      <w:pPr>
        <w:sectPr>
          <w:pgSz w:w="11900" w:h="16838" w:orient="portrait"/>
          <w:cols w:equalWidth="0" w:num="1">
            <w:col w:w="9620"/>
          </w:cols>
          <w:pgMar w:left="1440" w:top="1138" w:right="846" w:bottom="896" w:gutter="0" w:footer="0" w:header="0"/>
        </w:sect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дифференциально-диагностических случаях проводит повторные обследования и/или направляет обучающегося на консультации в организации соответствующего профиля. Участвует в разработке комплексной психолого- педагогической и социально- педагогической программы сопровождения обучающихся. При необходимости привлекает медицинских работников образовательной организации для оказания консультативной помощи и сопровождения обучающихся.</w:t>
      </w:r>
    </w:p>
    <w:p>
      <w:pPr>
        <w:spacing w:after="0" w:line="21"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i w:val="1"/>
          <w:iCs w:val="1"/>
          <w:color w:val="auto"/>
        </w:rPr>
        <w:t xml:space="preserve">Социальный педагог: </w:t>
      </w:r>
      <w:r>
        <w:rPr>
          <w:rFonts w:ascii="Times New Roman" w:cs="Times New Roman" w:eastAsia="Times New Roman" w:hAnsi="Times New Roman"/>
          <w:sz w:val="28"/>
          <w:szCs w:val="28"/>
          <w:color w:val="auto"/>
        </w:rPr>
        <w:t>проводит социально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педагогическое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обследование, изучает социальную микросреду, семьи глухих обучающихся, выявляет воспитанников группы социального риска. Участвует в разработке комплексной психолого- педагогической и социально- педагогической программы сопровождения обучающихся. При необходимости участия в социально – педагогической работе с обучающимися сотрудников других организаций и ведомств, организует с ними необходимое взаимодействие.</w:t>
      </w:r>
    </w:p>
    <w:p>
      <w:pPr>
        <w:spacing w:after="0" w:line="19"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b w:val="1"/>
          <w:bCs w:val="1"/>
          <w:i w:val="1"/>
          <w:iCs w:val="1"/>
          <w:color w:val="auto"/>
        </w:rPr>
        <w:t xml:space="preserve">3. Консультативная работа </w:t>
      </w:r>
      <w:r>
        <w:rPr>
          <w:rFonts w:ascii="Times New Roman" w:cs="Times New Roman" w:eastAsia="Times New Roman" w:hAnsi="Times New Roman"/>
          <w:sz w:val="28"/>
          <w:szCs w:val="28"/>
          <w:color w:val="auto"/>
        </w:rPr>
        <w:t>обеспечивает непрерывность</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специального сопровождения глухих детей и их семей по вопросам реализации дифференцированных психолого-педагогических условий образования, развития и социализации обучающихся. Консультативная работа включает выработку совместных обоснованных рекомендаций по основным направлениям коррекционной и диагностической работы с глухими детьми, единых для всех участников образовательного процесса; консультирование педагогов по выбору индивидуально-ориентированных методов и приёмов работы с глухими обучающимися, организации коммуникации в образовательном процессе, консультативную помощь семье</w:t>
      </w:r>
    </w:p>
    <w:p>
      <w:pPr>
        <w:spacing w:after="0" w:line="26" w:lineRule="exact"/>
        <w:rPr>
          <w:sz w:val="20"/>
          <w:szCs w:val="20"/>
          <w:color w:val="auto"/>
        </w:rPr>
      </w:pPr>
    </w:p>
    <w:p>
      <w:pPr>
        <w:jc w:val="both"/>
        <w:ind w:left="260" w:firstLine="2"/>
        <w:spacing w:after="0" w:line="238" w:lineRule="auto"/>
        <w:tabs>
          <w:tab w:leader="none" w:pos="488" w:val="left"/>
        </w:tabs>
        <w:numPr>
          <w:ilvl w:val="0"/>
          <w:numId w:val="4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вопросах выбора стратегии образования, семейного воспитания и приёмов коррекционно – развивающей работы в условиях семьи; консультирование обучающихся с нарушенным и нормальным слухом по вопросам их взаимодействия и общения, родителей слышащих детей по вопросам организации и осуществляения инклюзивного образования.</w:t>
      </w:r>
    </w:p>
    <w:p>
      <w:pPr>
        <w:spacing w:after="0" w:line="13" w:lineRule="exact"/>
        <w:rPr>
          <w:rFonts w:ascii="Times New Roman" w:cs="Times New Roman" w:eastAsia="Times New Roman" w:hAnsi="Times New Roman"/>
          <w:sz w:val="28"/>
          <w:szCs w:val="28"/>
          <w:color w:val="auto"/>
        </w:rPr>
      </w:pPr>
    </w:p>
    <w:p>
      <w:pPr>
        <w:jc w:val="both"/>
        <w:ind w:left="260" w:firstLine="710"/>
        <w:spacing w:after="0" w:line="238" w:lineRule="auto"/>
        <w:tabs>
          <w:tab w:leader="none" w:pos="1452" w:val="left"/>
        </w:tabs>
        <w:numPr>
          <w:ilvl w:val="1"/>
          <w:numId w:val="47"/>
        </w:numPr>
        <w:rPr>
          <w:rFonts w:ascii="Times New Roman" w:cs="Times New Roman" w:eastAsia="Times New Roman" w:hAnsi="Times New Roman"/>
          <w:sz w:val="28"/>
          <w:szCs w:val="28"/>
          <w:b w:val="1"/>
          <w:bCs w:val="1"/>
          <w:i w:val="1"/>
          <w:iCs w:val="1"/>
          <w:color w:val="auto"/>
        </w:rPr>
      </w:pPr>
      <w:r>
        <w:rPr>
          <w:rFonts w:ascii="Times New Roman" w:cs="Times New Roman" w:eastAsia="Times New Roman" w:hAnsi="Times New Roman"/>
          <w:sz w:val="28"/>
          <w:szCs w:val="28"/>
          <w:b w:val="1"/>
          <w:bCs w:val="1"/>
          <w:i w:val="1"/>
          <w:iCs w:val="1"/>
          <w:color w:val="auto"/>
        </w:rPr>
        <w:t xml:space="preserve">Информационно-просветительская работа </w:t>
      </w:r>
      <w:r>
        <w:rPr>
          <w:rFonts w:ascii="Times New Roman" w:cs="Times New Roman" w:eastAsia="Times New Roman" w:hAnsi="Times New Roman"/>
          <w:sz w:val="28"/>
          <w:szCs w:val="28"/>
          <w:color w:val="auto"/>
        </w:rPr>
        <w:t>направлена на</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разъяснительную работу по вопросам образования, социокультурного развития, социальной адаптации, коммуникации с детьми, имеющими нарушения слуха, их семейного воспитания, проведения коррекционной работы. Информационно-просветительская работа проводится со всеми</w:t>
      </w:r>
    </w:p>
    <w:p>
      <w:pPr>
        <w:spacing w:after="0" w:line="13" w:lineRule="exact"/>
        <w:rPr>
          <w:rFonts w:ascii="Times New Roman" w:cs="Times New Roman" w:eastAsia="Times New Roman" w:hAnsi="Times New Roman"/>
          <w:sz w:val="28"/>
          <w:szCs w:val="28"/>
          <w:b w:val="1"/>
          <w:bCs w:val="1"/>
          <w:i w:val="1"/>
          <w:iCs w:val="1"/>
          <w:color w:val="auto"/>
        </w:rPr>
      </w:pPr>
    </w:p>
    <w:p>
      <w:pPr>
        <w:jc w:val="both"/>
        <w:ind w:left="260"/>
        <w:spacing w:after="0" w:line="236" w:lineRule="auto"/>
        <w:rPr>
          <w:rFonts w:ascii="Times New Roman" w:cs="Times New Roman" w:eastAsia="Times New Roman" w:hAnsi="Times New Roman"/>
          <w:sz w:val="28"/>
          <w:szCs w:val="28"/>
          <w:b w:val="1"/>
          <w:bCs w:val="1"/>
          <w:i w:val="1"/>
          <w:iCs w:val="1"/>
          <w:color w:val="auto"/>
        </w:rPr>
      </w:pPr>
      <w:r>
        <w:rPr>
          <w:rFonts w:ascii="Times New Roman" w:cs="Times New Roman" w:eastAsia="Times New Roman" w:hAnsi="Times New Roman"/>
          <w:sz w:val="28"/>
          <w:szCs w:val="28"/>
          <w:color w:val="auto"/>
        </w:rPr>
        <w:t>участниками образовательного процесса в различных формах просветительской деятельности, включая дистанционные, – лекции, беседы, информационные стенды, индивидуальные консультации и др.</w:t>
      </w:r>
    </w:p>
    <w:p>
      <w:pPr>
        <w:spacing w:after="0" w:line="15" w:lineRule="exact"/>
        <w:rPr>
          <w:rFonts w:ascii="Times New Roman" w:cs="Times New Roman" w:eastAsia="Times New Roman" w:hAnsi="Times New Roman"/>
          <w:sz w:val="28"/>
          <w:szCs w:val="28"/>
          <w:b w:val="1"/>
          <w:bCs w:val="1"/>
          <w:i w:val="1"/>
          <w:iCs w:val="1"/>
          <w:color w:val="auto"/>
        </w:rPr>
      </w:pPr>
    </w:p>
    <w:p>
      <w:pPr>
        <w:jc w:val="both"/>
        <w:ind w:left="260" w:firstLine="710"/>
        <w:spacing w:after="0" w:line="238" w:lineRule="auto"/>
        <w:tabs>
          <w:tab w:leader="none" w:pos="1296" w:val="left"/>
        </w:tabs>
        <w:numPr>
          <w:ilvl w:val="1"/>
          <w:numId w:val="47"/>
        </w:numPr>
        <w:rPr>
          <w:rFonts w:ascii="Times New Roman" w:cs="Times New Roman" w:eastAsia="Times New Roman" w:hAnsi="Times New Roman"/>
          <w:sz w:val="28"/>
          <w:szCs w:val="28"/>
          <w:b w:val="1"/>
          <w:bCs w:val="1"/>
          <w:i w:val="1"/>
          <w:iCs w:val="1"/>
          <w:color w:val="auto"/>
        </w:rPr>
      </w:pPr>
      <w:r>
        <w:rPr>
          <w:rFonts w:ascii="Times New Roman" w:cs="Times New Roman" w:eastAsia="Times New Roman" w:hAnsi="Times New Roman"/>
          <w:sz w:val="28"/>
          <w:szCs w:val="28"/>
          <w:b w:val="1"/>
          <w:bCs w:val="1"/>
          <w:i w:val="1"/>
          <w:iCs w:val="1"/>
          <w:color w:val="auto"/>
        </w:rPr>
        <w:t xml:space="preserve">Психолого-педагогическая работа </w:t>
      </w:r>
      <w:r>
        <w:rPr>
          <w:rFonts w:ascii="Times New Roman" w:cs="Times New Roman" w:eastAsia="Times New Roman" w:hAnsi="Times New Roman"/>
          <w:sz w:val="28"/>
          <w:szCs w:val="28"/>
          <w:color w:val="auto"/>
        </w:rPr>
        <w:t>направленная на формирование</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комфортного психологического климата в образовательной организации для всех участников образовательного процесса и в условиях семейного воспитания. Психолого-педагогическая работа включает помощь в формировании адекватных отношений между ребенком, одноклассниками, родителями, учителями; работу по профилактике внутриличностных и</w:t>
      </w:r>
    </w:p>
    <w:p>
      <w:pPr>
        <w:spacing w:after="0" w:line="151" w:lineRule="exact"/>
        <w:rPr>
          <w:sz w:val="20"/>
          <w:szCs w:val="20"/>
          <w:color w:val="auto"/>
        </w:rPr>
      </w:pPr>
    </w:p>
    <w:p>
      <w:pPr>
        <w:ind w:left="9400"/>
        <w:spacing w:after="0"/>
        <w:rPr>
          <w:sz w:val="20"/>
          <w:szCs w:val="20"/>
          <w:color w:val="auto"/>
        </w:rPr>
      </w:pPr>
      <w:r>
        <w:rPr>
          <w:rFonts w:ascii="Calibri" w:cs="Calibri" w:eastAsia="Calibri" w:hAnsi="Calibri"/>
          <w:sz w:val="21"/>
          <w:szCs w:val="21"/>
          <w:color w:val="00000A"/>
        </w:rPr>
        <w:t>32</w:t>
      </w:r>
    </w:p>
    <w:p>
      <w:pPr>
        <w:sectPr>
          <w:pgSz w:w="11900" w:h="16838" w:orient="portrait"/>
          <w:cols w:equalWidth="0" w:num="1">
            <w:col w:w="9620"/>
          </w:cols>
          <w:pgMar w:left="1440" w:top="1138" w:right="846" w:bottom="896" w:gutter="0" w:footer="0" w:header="0"/>
        </w:sect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межличностных конфликтов в классе/школе; поддержание эмоционально комфортной обстановки в классе; обеспечение ребенку успеха в доступных ему видах деятельности с целью предупреждения у него негативного отношения к учебе и ситуации школьного обучения в целом.</w:t>
      </w:r>
    </w:p>
    <w:p>
      <w:pPr>
        <w:spacing w:after="0" w:line="1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i w:val="1"/>
          <w:iCs w:val="1"/>
          <w:color w:val="auto"/>
        </w:rPr>
        <w:t>Этапы реализации программы</w:t>
      </w:r>
    </w:p>
    <w:p>
      <w:pPr>
        <w:spacing w:after="0" w:line="6" w:lineRule="exact"/>
        <w:rPr>
          <w:sz w:val="20"/>
          <w:szCs w:val="20"/>
          <w:color w:val="auto"/>
        </w:rPr>
      </w:pPr>
    </w:p>
    <w:p>
      <w:pPr>
        <w:jc w:val="both"/>
        <w:ind w:left="260" w:firstLine="708"/>
        <w:spacing w:after="0" w:line="236" w:lineRule="auto"/>
        <w:rPr>
          <w:sz w:val="20"/>
          <w:szCs w:val="20"/>
          <w:color w:val="auto"/>
        </w:rPr>
      </w:pPr>
      <w:r>
        <w:rPr>
          <w:rFonts w:ascii="Times New Roman" w:cs="Times New Roman" w:eastAsia="Times New Roman" w:hAnsi="Times New Roman"/>
          <w:sz w:val="28"/>
          <w:szCs w:val="28"/>
          <w:color w:val="auto"/>
        </w:rPr>
        <w:t>Коррекционно-развивающая работа реализуется поэтапно. Последовательность этапов и их адресность создают необходимые предпосылки для устранения дезорганизующих факторов.</w:t>
      </w:r>
    </w:p>
    <w:p>
      <w:pPr>
        <w:spacing w:after="0" w:line="2" w:lineRule="exact"/>
        <w:rPr>
          <w:sz w:val="20"/>
          <w:szCs w:val="20"/>
          <w:color w:val="auto"/>
        </w:rPr>
      </w:pPr>
    </w:p>
    <w:p>
      <w:pPr>
        <w:ind w:left="1680" w:hanging="710"/>
        <w:spacing w:after="0"/>
        <w:tabs>
          <w:tab w:leader="none" w:pos="1680" w:val="left"/>
        </w:tabs>
        <w:numPr>
          <w:ilvl w:val="0"/>
          <w:numId w:val="48"/>
        </w:numPr>
        <w:rPr>
          <w:rFonts w:ascii="Symbol" w:cs="Symbol" w:eastAsia="Symbol" w:hAnsi="Symbol"/>
          <w:sz w:val="28"/>
          <w:szCs w:val="28"/>
          <w:color w:val="auto"/>
        </w:rPr>
      </w:pPr>
      <w:r>
        <w:rPr>
          <w:rFonts w:ascii="Times New Roman" w:cs="Times New Roman" w:eastAsia="Times New Roman" w:hAnsi="Times New Roman"/>
          <w:sz w:val="28"/>
          <w:szCs w:val="28"/>
          <w:i w:val="1"/>
          <w:iCs w:val="1"/>
          <w:color w:val="auto"/>
        </w:rPr>
        <w:t>Этап    сбора    и    анализа    информации    (информационно-</w:t>
      </w:r>
    </w:p>
    <w:p>
      <w:pPr>
        <w:spacing w:after="0" w:line="13" w:lineRule="exact"/>
        <w:rPr>
          <w:rFonts w:ascii="Symbol" w:cs="Symbol" w:eastAsia="Symbol" w:hAnsi="Symbol"/>
          <w:sz w:val="28"/>
          <w:szCs w:val="28"/>
          <w:color w:val="auto"/>
        </w:rPr>
      </w:pPr>
    </w:p>
    <w:p>
      <w:pPr>
        <w:jc w:val="both"/>
        <w:ind w:left="260"/>
        <w:spacing w:after="0" w:line="237" w:lineRule="auto"/>
        <w:rPr>
          <w:rFonts w:ascii="Symbol" w:cs="Symbol" w:eastAsia="Symbol" w:hAnsi="Symbol"/>
          <w:sz w:val="28"/>
          <w:szCs w:val="28"/>
          <w:color w:val="auto"/>
        </w:rPr>
      </w:pPr>
      <w:r>
        <w:rPr>
          <w:rFonts w:ascii="Times New Roman" w:cs="Times New Roman" w:eastAsia="Times New Roman" w:hAnsi="Times New Roman"/>
          <w:sz w:val="28"/>
          <w:szCs w:val="28"/>
          <w:i w:val="1"/>
          <w:iCs w:val="1"/>
          <w:color w:val="auto"/>
        </w:rPr>
        <w:t xml:space="preserve">аналитическая деятельность). </w:t>
      </w:r>
      <w:r>
        <w:rPr>
          <w:rFonts w:ascii="Times New Roman" w:cs="Times New Roman" w:eastAsia="Times New Roman" w:hAnsi="Times New Roman"/>
          <w:sz w:val="28"/>
          <w:szCs w:val="28"/>
          <w:color w:val="auto"/>
        </w:rPr>
        <w:t>Результатом данного этапа являются данные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об особенностях развития глухих обучающихся, их особых образовательных потребностях, а также оценка образовательной среды с целью определения ее</w:t>
      </w:r>
    </w:p>
    <w:p>
      <w:pPr>
        <w:spacing w:after="0" w:line="13" w:lineRule="exact"/>
        <w:rPr>
          <w:rFonts w:ascii="Symbol" w:cs="Symbol" w:eastAsia="Symbol" w:hAnsi="Symbol"/>
          <w:sz w:val="28"/>
          <w:szCs w:val="28"/>
          <w:color w:val="auto"/>
        </w:rPr>
      </w:pPr>
    </w:p>
    <w:p>
      <w:pPr>
        <w:ind w:left="260"/>
        <w:spacing w:after="0" w:line="235"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соответствия требованиям программно-методического обеспечения, материально-технической и кадровой базы образовательной организации.</w:t>
      </w:r>
    </w:p>
    <w:p>
      <w:pPr>
        <w:ind w:left="1680" w:hanging="710"/>
        <w:spacing w:after="0" w:line="238" w:lineRule="auto"/>
        <w:tabs>
          <w:tab w:leader="none" w:pos="1680" w:val="left"/>
        </w:tabs>
        <w:numPr>
          <w:ilvl w:val="0"/>
          <w:numId w:val="48"/>
        </w:numPr>
        <w:rPr>
          <w:rFonts w:ascii="Symbol" w:cs="Symbol" w:eastAsia="Symbol" w:hAnsi="Symbol"/>
          <w:sz w:val="28"/>
          <w:szCs w:val="28"/>
          <w:color w:val="auto"/>
        </w:rPr>
      </w:pPr>
      <w:r>
        <w:rPr>
          <w:rFonts w:ascii="Times New Roman" w:cs="Times New Roman" w:eastAsia="Times New Roman" w:hAnsi="Times New Roman"/>
          <w:sz w:val="28"/>
          <w:szCs w:val="28"/>
          <w:i w:val="1"/>
          <w:iCs w:val="1"/>
          <w:color w:val="auto"/>
        </w:rPr>
        <w:t>Этап планирования, организации, координации (организационно-</w:t>
      </w:r>
    </w:p>
    <w:p>
      <w:pPr>
        <w:spacing w:after="0" w:line="16" w:lineRule="exact"/>
        <w:rPr>
          <w:rFonts w:ascii="Symbol" w:cs="Symbol" w:eastAsia="Symbol" w:hAnsi="Symbol"/>
          <w:sz w:val="28"/>
          <w:szCs w:val="28"/>
          <w:color w:val="auto"/>
        </w:rPr>
      </w:pPr>
    </w:p>
    <w:p>
      <w:pPr>
        <w:jc w:val="both"/>
        <w:ind w:left="260"/>
        <w:spacing w:after="0" w:line="237" w:lineRule="auto"/>
        <w:rPr>
          <w:rFonts w:ascii="Symbol" w:cs="Symbol" w:eastAsia="Symbol" w:hAnsi="Symbol"/>
          <w:sz w:val="28"/>
          <w:szCs w:val="28"/>
          <w:color w:val="auto"/>
        </w:rPr>
      </w:pPr>
      <w:r>
        <w:rPr>
          <w:rFonts w:ascii="Times New Roman" w:cs="Times New Roman" w:eastAsia="Times New Roman" w:hAnsi="Times New Roman"/>
          <w:sz w:val="28"/>
          <w:szCs w:val="28"/>
          <w:i w:val="1"/>
          <w:iCs w:val="1"/>
          <w:color w:val="auto"/>
        </w:rPr>
        <w:t xml:space="preserve">исполнительская деятельность). </w:t>
      </w:r>
      <w:r>
        <w:rPr>
          <w:rFonts w:ascii="Times New Roman" w:cs="Times New Roman" w:eastAsia="Times New Roman" w:hAnsi="Times New Roman"/>
          <w:sz w:val="28"/>
          <w:szCs w:val="28"/>
          <w:color w:val="auto"/>
        </w:rPr>
        <w:t>Результатом данного этапа является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особым образом организованный образовательный процесс, имеющий коррекционно-развивающую направленность, и процесс специального сопровождения глухих детей при специально созданных (вариативных) условиях их обучения, воспитания, развития, социализации.</w:t>
      </w:r>
    </w:p>
    <w:p>
      <w:pPr>
        <w:spacing w:after="0" w:line="37" w:lineRule="exact"/>
        <w:rPr>
          <w:rFonts w:ascii="Symbol" w:cs="Symbol" w:eastAsia="Symbol" w:hAnsi="Symbol"/>
          <w:sz w:val="28"/>
          <w:szCs w:val="28"/>
          <w:color w:val="auto"/>
        </w:rPr>
      </w:pPr>
    </w:p>
    <w:p>
      <w:pPr>
        <w:jc w:val="both"/>
        <w:ind w:left="260" w:firstLine="710"/>
        <w:spacing w:after="0" w:line="235" w:lineRule="auto"/>
        <w:tabs>
          <w:tab w:leader="none" w:pos="1676" w:val="left"/>
        </w:tabs>
        <w:numPr>
          <w:ilvl w:val="0"/>
          <w:numId w:val="48"/>
        </w:numPr>
        <w:rPr>
          <w:rFonts w:ascii="Symbol" w:cs="Symbol" w:eastAsia="Symbol" w:hAnsi="Symbol"/>
          <w:sz w:val="28"/>
          <w:szCs w:val="28"/>
          <w:color w:val="auto"/>
        </w:rPr>
      </w:pPr>
      <w:r>
        <w:rPr>
          <w:rFonts w:ascii="Times New Roman" w:cs="Times New Roman" w:eastAsia="Times New Roman" w:hAnsi="Times New Roman"/>
          <w:sz w:val="28"/>
          <w:szCs w:val="28"/>
          <w:i w:val="1"/>
          <w:iCs w:val="1"/>
          <w:color w:val="auto"/>
        </w:rPr>
        <w:t xml:space="preserve">Этап диагностики коррекционно-развивающей образовательной среды (контрольно-диагностическая деятельность). </w:t>
      </w:r>
      <w:r>
        <w:rPr>
          <w:rFonts w:ascii="Times New Roman" w:cs="Times New Roman" w:eastAsia="Times New Roman" w:hAnsi="Times New Roman"/>
          <w:sz w:val="28"/>
          <w:szCs w:val="28"/>
          <w:color w:val="auto"/>
        </w:rPr>
        <w:t>Результатом данного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этапа является констатация соответствия созданных условий и выбранных коррекционно-развивающих и образовательных программ особым образовательным потребностям каждого обучающегося.</w:t>
      </w:r>
    </w:p>
    <w:p>
      <w:pPr>
        <w:spacing w:after="0" w:line="35" w:lineRule="exact"/>
        <w:rPr>
          <w:rFonts w:ascii="Symbol" w:cs="Symbol" w:eastAsia="Symbol" w:hAnsi="Symbol"/>
          <w:sz w:val="28"/>
          <w:szCs w:val="28"/>
          <w:color w:val="auto"/>
        </w:rPr>
      </w:pPr>
    </w:p>
    <w:p>
      <w:pPr>
        <w:jc w:val="both"/>
        <w:ind w:left="260" w:firstLine="710"/>
        <w:spacing w:after="0" w:line="233" w:lineRule="auto"/>
        <w:tabs>
          <w:tab w:leader="none" w:pos="1676" w:val="left"/>
        </w:tabs>
        <w:numPr>
          <w:ilvl w:val="0"/>
          <w:numId w:val="48"/>
        </w:numPr>
        <w:rPr>
          <w:rFonts w:ascii="Symbol" w:cs="Symbol" w:eastAsia="Symbol" w:hAnsi="Symbol"/>
          <w:sz w:val="28"/>
          <w:szCs w:val="28"/>
          <w:color w:val="auto"/>
        </w:rPr>
      </w:pPr>
      <w:r>
        <w:rPr>
          <w:rFonts w:ascii="Times New Roman" w:cs="Times New Roman" w:eastAsia="Times New Roman" w:hAnsi="Times New Roman"/>
          <w:sz w:val="28"/>
          <w:szCs w:val="28"/>
          <w:i w:val="1"/>
          <w:iCs w:val="1"/>
          <w:color w:val="auto"/>
        </w:rPr>
        <w:t xml:space="preserve">Этап регуляции и корректировки (регулятивно-корригирующая деятельность). </w:t>
      </w:r>
      <w:r>
        <w:rPr>
          <w:rFonts w:ascii="Times New Roman" w:cs="Times New Roman" w:eastAsia="Times New Roman" w:hAnsi="Times New Roman"/>
          <w:sz w:val="28"/>
          <w:szCs w:val="28"/>
          <w:color w:val="auto"/>
        </w:rPr>
        <w:t>Результатом данного этапа является внесение необходимых</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изменений в образовательный процесс и процесс сопровождения глухих детей, корректировка условий и форм обучения, методов и приёмов работы.</w:t>
      </w:r>
    </w:p>
    <w:p>
      <w:pPr>
        <w:spacing w:after="0" w:line="7"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Механизм реализации программы</w:t>
      </w:r>
    </w:p>
    <w:p>
      <w:pPr>
        <w:spacing w:after="0" w:line="11" w:lineRule="exact"/>
        <w:rPr>
          <w:sz w:val="20"/>
          <w:szCs w:val="20"/>
          <w:color w:val="auto"/>
        </w:rPr>
      </w:pPr>
    </w:p>
    <w:p>
      <w:pPr>
        <w:jc w:val="both"/>
        <w:ind w:left="260" w:firstLine="708"/>
        <w:spacing w:after="0" w:line="236" w:lineRule="auto"/>
        <w:rPr>
          <w:sz w:val="20"/>
          <w:szCs w:val="20"/>
          <w:color w:val="auto"/>
        </w:rPr>
      </w:pPr>
      <w:r>
        <w:rPr>
          <w:rFonts w:ascii="Times New Roman" w:cs="Times New Roman" w:eastAsia="Times New Roman" w:hAnsi="Times New Roman"/>
          <w:sz w:val="28"/>
          <w:szCs w:val="28"/>
          <w:color w:val="auto"/>
        </w:rPr>
        <w:t>Одним из основных механизмов реализации коррекционной работы является оптимально выстроенное взаимодействие в разработке и реализации коррекционных мероприятий учителей, сурдопедагога, педагога –психолога</w:t>
      </w:r>
    </w:p>
    <w:p>
      <w:pPr>
        <w:spacing w:after="0" w:line="15" w:lineRule="exact"/>
        <w:rPr>
          <w:sz w:val="20"/>
          <w:szCs w:val="20"/>
          <w:color w:val="auto"/>
        </w:rPr>
      </w:pPr>
    </w:p>
    <w:p>
      <w:pPr>
        <w:jc w:val="both"/>
        <w:ind w:left="260" w:firstLine="2"/>
        <w:spacing w:after="0" w:line="237" w:lineRule="auto"/>
        <w:tabs>
          <w:tab w:leader="none" w:pos="735" w:val="left"/>
        </w:tabs>
        <w:numPr>
          <w:ilvl w:val="0"/>
          <w:numId w:val="4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социального педагога, медицинских работников образовательной организации, также работников других организаций, которое должно обеспечиваться в единстве урочной, внеурочной и внешкольной деятельности.</w:t>
      </w:r>
    </w:p>
    <w:p>
      <w:pPr>
        <w:spacing w:after="0" w:line="17" w:lineRule="exact"/>
        <w:rPr>
          <w:rFonts w:ascii="Times New Roman" w:cs="Times New Roman" w:eastAsia="Times New Roman" w:hAnsi="Times New Roman"/>
          <w:sz w:val="28"/>
          <w:szCs w:val="28"/>
          <w:color w:val="auto"/>
        </w:rPr>
      </w:pPr>
    </w:p>
    <w:p>
      <w:pPr>
        <w:jc w:val="both"/>
        <w:ind w:left="260" w:firstLine="708"/>
        <w:spacing w:after="0" w:line="23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Такое взаимодействие предполагает: комплексность в определении и решении проблем ребёнка, предоставлении ему квалифицированной помощи специалистов разного профиля; многоаспектный анализ личностного и</w:t>
      </w:r>
    </w:p>
    <w:p>
      <w:pPr>
        <w:spacing w:after="0" w:line="14" w:lineRule="exact"/>
        <w:rPr>
          <w:rFonts w:ascii="Times New Roman" w:cs="Times New Roman" w:eastAsia="Times New Roman" w:hAnsi="Times New Roman"/>
          <w:sz w:val="28"/>
          <w:szCs w:val="28"/>
          <w:color w:val="auto"/>
        </w:rPr>
      </w:pPr>
    </w:p>
    <w:p>
      <w:pPr>
        <w:jc w:val="both"/>
        <w:ind w:left="260"/>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познавательного развития ребёнка; составление комплексных индивидуальных программ общего развития и коррекции отдельных сторон учебно-познавательной, речевой, эмоциональной-волевой и личностной сфер</w:t>
      </w:r>
    </w:p>
    <w:p>
      <w:pPr>
        <w:spacing w:after="0" w:line="67" w:lineRule="exact"/>
        <w:rPr>
          <w:sz w:val="20"/>
          <w:szCs w:val="20"/>
          <w:color w:val="auto"/>
        </w:rPr>
      </w:pPr>
    </w:p>
    <w:p>
      <w:pPr>
        <w:ind w:left="9400"/>
        <w:spacing w:after="0"/>
        <w:rPr>
          <w:sz w:val="20"/>
          <w:szCs w:val="20"/>
          <w:color w:val="auto"/>
        </w:rPr>
      </w:pPr>
      <w:r>
        <w:rPr>
          <w:rFonts w:ascii="Calibri" w:cs="Calibri" w:eastAsia="Calibri" w:hAnsi="Calibri"/>
          <w:sz w:val="21"/>
          <w:szCs w:val="21"/>
          <w:color w:val="00000A"/>
        </w:rPr>
        <w:t>33</w:t>
      </w:r>
    </w:p>
    <w:p>
      <w:pPr>
        <w:sectPr>
          <w:pgSz w:w="11900" w:h="16838" w:orient="portrait"/>
          <w:cols w:equalWidth="0" w:num="1">
            <w:col w:w="9620"/>
          </w:cols>
          <w:pgMar w:left="1440" w:top="1138" w:right="846" w:bottom="896" w:gutter="0" w:footer="0" w:header="0"/>
        </w:sect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ребёнка. Это позволяет обеспечить систему эффективной работы по комплексному психолого-медико-педагогическому сопровождению каждого ребенка.</w:t>
      </w:r>
    </w:p>
    <w:p>
      <w:pPr>
        <w:spacing w:after="0" w:line="14" w:lineRule="exact"/>
        <w:rPr>
          <w:sz w:val="20"/>
          <w:szCs w:val="20"/>
          <w:color w:val="auto"/>
        </w:rPr>
      </w:pPr>
    </w:p>
    <w:p>
      <w:pPr>
        <w:jc w:val="both"/>
        <w:ind w:left="260" w:firstLine="708"/>
        <w:spacing w:after="0" w:line="239" w:lineRule="auto"/>
        <w:rPr>
          <w:sz w:val="20"/>
          <w:szCs w:val="20"/>
          <w:color w:val="auto"/>
        </w:rPr>
      </w:pPr>
      <w:r>
        <w:rPr>
          <w:rFonts w:ascii="Times New Roman" w:cs="Times New Roman" w:eastAsia="Times New Roman" w:hAnsi="Times New Roman"/>
          <w:sz w:val="28"/>
          <w:szCs w:val="28"/>
          <w:color w:val="auto"/>
        </w:rPr>
        <w:t>Наиболее распространённые и действенные формы организованного взаимодействия специалистов на современном этапе – это консилиумы и службы сопровождения образовательной организации, а также социальное партнёрство, которое предполагает профессиональное взаимодействие образовательного учреждения с внешними ресурсами (организациями различных ведомств, общественными организациями и другими институтами общества). Социальное партнёрство направлено на на сотрудничество с организациями образования и другими ведомствами по вопросам преемственности обучения, развития и адаптации, социализации, здоровьесбережения глухих детей; на сотрудничество со средствами массовой информации, а также с негосударственными структурами, прежде всего, с общественными объединениями инвалидов по слуху, организациями родителей глухих детей; на сотрудничество с родительской общественностью.</w:t>
      </w:r>
    </w:p>
    <w:p>
      <w:pPr>
        <w:spacing w:after="0" w:line="25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2.3. Организационный раздел</w:t>
      </w:r>
    </w:p>
    <w:p>
      <w:pPr>
        <w:spacing w:after="0" w:line="1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2.3.1. Учебный план</w:t>
      </w:r>
    </w:p>
    <w:p>
      <w:pPr>
        <w:spacing w:after="0" w:line="128" w:lineRule="exact"/>
        <w:rPr>
          <w:sz w:val="20"/>
          <w:szCs w:val="20"/>
          <w:color w:val="auto"/>
        </w:rPr>
      </w:pPr>
    </w:p>
    <w:p>
      <w:pPr>
        <w:jc w:val="both"/>
        <w:ind w:left="260" w:firstLine="708"/>
        <w:spacing w:after="0" w:line="318" w:lineRule="auto"/>
        <w:rPr>
          <w:sz w:val="20"/>
          <w:szCs w:val="20"/>
          <w:color w:val="auto"/>
        </w:rPr>
      </w:pPr>
      <w:r>
        <w:rPr>
          <w:rFonts w:ascii="Times New Roman" w:cs="Times New Roman" w:eastAsia="Times New Roman" w:hAnsi="Times New Roman"/>
          <w:sz w:val="28"/>
          <w:szCs w:val="28"/>
          <w:color w:val="auto"/>
        </w:rPr>
        <w:t>Обязательные предметные области учебного плана и учебные предметы соответствуют ФГОС НОО</w:t>
      </w:r>
      <w:r>
        <w:rPr>
          <w:rFonts w:ascii="Times New Roman" w:cs="Times New Roman" w:eastAsia="Times New Roman" w:hAnsi="Times New Roman"/>
          <w:sz w:val="36"/>
          <w:szCs w:val="36"/>
          <w:color w:val="auto"/>
          <w:vertAlign w:val="superscript"/>
        </w:rPr>
        <w:t>7</w:t>
      </w:r>
      <w:r>
        <w:rPr>
          <w:rFonts w:ascii="Times New Roman" w:cs="Times New Roman" w:eastAsia="Times New Roman" w:hAnsi="Times New Roman"/>
          <w:sz w:val="28"/>
          <w:szCs w:val="28"/>
          <w:color w:val="auto"/>
        </w:rPr>
        <w:t>.</w:t>
      </w:r>
    </w:p>
    <w:p>
      <w:pPr>
        <w:spacing w:after="0" w:line="117" w:lineRule="exact"/>
        <w:rPr>
          <w:sz w:val="20"/>
          <w:szCs w:val="20"/>
          <w:color w:val="auto"/>
        </w:rPr>
      </w:pPr>
    </w:p>
    <w:p>
      <w:pPr>
        <w:jc w:val="center"/>
        <w:ind w:right="-259"/>
        <w:spacing w:after="0" w:line="247" w:lineRule="auto"/>
        <w:rPr>
          <w:sz w:val="20"/>
          <w:szCs w:val="20"/>
          <w:color w:val="auto"/>
        </w:rPr>
      </w:pPr>
      <w:r>
        <w:rPr>
          <w:rFonts w:ascii="Times New Roman" w:cs="Times New Roman" w:eastAsia="Times New Roman" w:hAnsi="Times New Roman"/>
          <w:sz w:val="27"/>
          <w:szCs w:val="27"/>
          <w:b w:val="1"/>
          <w:bCs w:val="1"/>
          <w:color w:val="auto"/>
        </w:rPr>
        <w:t>2.3.2. Система условий реализации адаптированной основной образовательной программы начального общего образования обучающихся с задержкой психического развития</w:t>
      </w:r>
    </w:p>
    <w:p>
      <w:pPr>
        <w:spacing w:after="0" w:line="121" w:lineRule="exact"/>
        <w:rPr>
          <w:sz w:val="20"/>
          <w:szCs w:val="20"/>
          <w:color w:val="auto"/>
        </w:rPr>
      </w:pPr>
    </w:p>
    <w:p>
      <w:pPr>
        <w:jc w:val="both"/>
        <w:ind w:left="260" w:firstLine="710"/>
        <w:spacing w:after="0" w:line="237" w:lineRule="auto"/>
        <w:tabs>
          <w:tab w:leader="none" w:pos="1275" w:val="left"/>
        </w:tabs>
        <w:numPr>
          <w:ilvl w:val="1"/>
          <w:numId w:val="5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целью сохранения единого образовательного пространства страны требования к условиям получения образования глухими обучающимися представляют собой интегральное описание совокупности условий, необходимых для реализации соответствующих образовательных программ,</w:t>
      </w:r>
    </w:p>
    <w:p>
      <w:pPr>
        <w:spacing w:after="0" w:line="17" w:lineRule="exact"/>
        <w:rPr>
          <w:rFonts w:ascii="Times New Roman" w:cs="Times New Roman" w:eastAsia="Times New Roman" w:hAnsi="Times New Roman"/>
          <w:sz w:val="28"/>
          <w:szCs w:val="28"/>
          <w:color w:val="auto"/>
        </w:rPr>
      </w:pPr>
    </w:p>
    <w:p>
      <w:pPr>
        <w:jc w:val="both"/>
        <w:ind w:left="260" w:right="20" w:firstLine="2"/>
        <w:spacing w:after="0"/>
        <w:tabs>
          <w:tab w:leader="none" w:pos="492" w:val="left"/>
        </w:tabs>
        <w:numPr>
          <w:ilvl w:val="0"/>
          <w:numId w:val="5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структурируются по сферам ресурсного обеспечения. Вместе с тем данная система требований должна включать в себя специфические компоненты в соответствии с общими для всех детей с ограниченными возможностями здоровья и особыми образовательными потребностями глухих обучающихся.</w:t>
      </w:r>
    </w:p>
    <w:p>
      <w:pPr>
        <w:spacing w:after="0" w:line="323" w:lineRule="exact"/>
        <w:rPr>
          <w:rFonts w:ascii="Times New Roman" w:cs="Times New Roman" w:eastAsia="Times New Roman" w:hAnsi="Times New Roman"/>
          <w:sz w:val="28"/>
          <w:szCs w:val="28"/>
          <w:color w:val="auto"/>
        </w:rPr>
      </w:pPr>
    </w:p>
    <w:p>
      <w:pPr>
        <w:jc w:val="both"/>
        <w:ind w:left="260" w:firstLine="708"/>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 обучении глухих детей по данному варианту стандарту предусматривается специальный подход при комплектовании класса общеобразовательного учреждения, в котором будет обучаться ребенок с нарушением слуха</w:t>
      </w:r>
      <w:r>
        <w:rPr>
          <w:rFonts w:ascii="Times New Roman" w:cs="Times New Roman" w:eastAsia="Times New Roman" w:hAnsi="Times New Roman"/>
          <w:sz w:val="28"/>
          <w:szCs w:val="28"/>
          <w:i w:val="1"/>
          <w:iCs w:val="1"/>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400050</wp:posOffset>
                </wp:positionV>
                <wp:extent cx="182880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31.5pt" to="157.1pt,31.5pt" o:allowincell="f" strokecolor="#000000" strokeweight="0.72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980" w:hanging="718"/>
        <w:spacing w:after="0"/>
        <w:tabs>
          <w:tab w:leader="none" w:pos="980" w:val="left"/>
        </w:tabs>
        <w:numPr>
          <w:ilvl w:val="0"/>
          <w:numId w:val="51"/>
        </w:numPr>
        <w:rPr>
          <w:rFonts w:ascii="Calibri" w:cs="Calibri" w:eastAsia="Calibri" w:hAnsi="Calibri"/>
          <w:sz w:val="32"/>
          <w:szCs w:val="32"/>
          <w:color w:val="00000A"/>
          <w:vertAlign w:val="superscript"/>
        </w:rPr>
      </w:pPr>
      <w:r>
        <w:rPr>
          <w:rFonts w:ascii="Calibri" w:cs="Calibri" w:eastAsia="Calibri" w:hAnsi="Calibri"/>
          <w:sz w:val="24"/>
          <w:szCs w:val="24"/>
          <w:color w:val="00000A"/>
        </w:rPr>
        <w:t>Р</w:t>
      </w:r>
      <w:r>
        <w:rPr>
          <w:rFonts w:ascii="Times New Roman" w:cs="Times New Roman" w:eastAsia="Times New Roman" w:hAnsi="Times New Roman"/>
          <w:sz w:val="24"/>
          <w:szCs w:val="24"/>
          <w:color w:val="00000A"/>
        </w:rPr>
        <w:t>аздел</w:t>
      </w:r>
      <w:r>
        <w:rPr>
          <w:rFonts w:ascii="Calibri" w:cs="Calibri" w:eastAsia="Calibri" w:hAnsi="Calibri"/>
          <w:sz w:val="24"/>
          <w:szCs w:val="24"/>
          <w:color w:val="00000A"/>
        </w:rPr>
        <w:t xml:space="preserve"> </w:t>
      </w:r>
      <w:r>
        <w:rPr>
          <w:rFonts w:ascii="Times New Roman" w:cs="Times New Roman" w:eastAsia="Times New Roman" w:hAnsi="Times New Roman"/>
          <w:sz w:val="24"/>
          <w:szCs w:val="24"/>
          <w:color w:val="00000A"/>
        </w:rPr>
        <w:t>III</w:t>
      </w:r>
      <w:r>
        <w:rPr>
          <w:rFonts w:ascii="Calibri" w:cs="Calibri" w:eastAsia="Calibri" w:hAnsi="Calibri"/>
          <w:sz w:val="24"/>
          <w:szCs w:val="24"/>
          <w:color w:val="00000A"/>
        </w:rPr>
        <w:t xml:space="preserve"> </w:t>
      </w:r>
      <w:r>
        <w:rPr>
          <w:rFonts w:ascii="Times New Roman" w:cs="Times New Roman" w:eastAsia="Times New Roman" w:hAnsi="Times New Roman"/>
          <w:sz w:val="24"/>
          <w:szCs w:val="24"/>
          <w:color w:val="00000A"/>
        </w:rPr>
        <w:t>ФГОС НОО.</w:t>
      </w:r>
    </w:p>
    <w:p>
      <w:pPr>
        <w:spacing w:after="0" w:line="11" w:lineRule="exact"/>
        <w:rPr>
          <w:sz w:val="20"/>
          <w:szCs w:val="20"/>
          <w:color w:val="auto"/>
        </w:rPr>
      </w:pPr>
    </w:p>
    <w:p>
      <w:pPr>
        <w:ind w:left="9400"/>
        <w:spacing w:after="0"/>
        <w:rPr>
          <w:sz w:val="20"/>
          <w:szCs w:val="20"/>
          <w:color w:val="auto"/>
        </w:rPr>
      </w:pPr>
      <w:r>
        <w:rPr>
          <w:rFonts w:ascii="Calibri" w:cs="Calibri" w:eastAsia="Calibri" w:hAnsi="Calibri"/>
          <w:sz w:val="21"/>
          <w:szCs w:val="21"/>
          <w:color w:val="00000A"/>
        </w:rPr>
        <w:t>34</w:t>
      </w:r>
    </w:p>
    <w:p>
      <w:pPr>
        <w:sectPr>
          <w:pgSz w:w="11900" w:h="16838" w:orient="portrait"/>
          <w:cols w:equalWidth="0" w:num="1">
            <w:col w:w="9620"/>
          </w:cols>
          <w:pgMar w:left="1440" w:top="1138" w:right="846" w:bottom="896" w:gutter="0" w:footer="0" w:header="0"/>
        </w:sect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i w:val="1"/>
          <w:iCs w:val="1"/>
          <w:color w:val="auto"/>
        </w:rPr>
        <w:t>Общая численность класса не должна превышать 25 детей, из них 1-2 ребенка с нарушенным слухом</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остальные обучающиеся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–слышащие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здоровые сверстники.</w:t>
      </w:r>
    </w:p>
    <w:p>
      <w:pPr>
        <w:spacing w:after="0" w:line="14" w:lineRule="exact"/>
        <w:rPr>
          <w:sz w:val="20"/>
          <w:szCs w:val="20"/>
          <w:color w:val="auto"/>
        </w:rPr>
      </w:pPr>
    </w:p>
    <w:p>
      <w:pPr>
        <w:jc w:val="both"/>
        <w:ind w:left="260" w:firstLine="708"/>
        <w:spacing w:after="0" w:line="236" w:lineRule="auto"/>
        <w:rPr>
          <w:sz w:val="20"/>
          <w:szCs w:val="20"/>
          <w:color w:val="auto"/>
        </w:rPr>
      </w:pPr>
      <w:r>
        <w:rPr>
          <w:rFonts w:ascii="Times New Roman" w:cs="Times New Roman" w:eastAsia="Times New Roman" w:hAnsi="Times New Roman"/>
          <w:sz w:val="28"/>
          <w:szCs w:val="28"/>
          <w:color w:val="auto"/>
        </w:rPr>
        <w:t>Требования к условиям реализации АООП НОО глухих обучающихся, представляют собой систему требований к кадровым, финансовым, материально-техническим и иным условиям.</w:t>
      </w:r>
    </w:p>
    <w:p>
      <w:pPr>
        <w:spacing w:after="0" w:line="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8"/>
          <w:szCs w:val="28"/>
          <w:color w:val="auto"/>
        </w:rPr>
        <w:t>Интегративным результатом реализации указанных требований дол-</w:t>
      </w:r>
    </w:p>
    <w:p>
      <w:pPr>
        <w:spacing w:after="0" w:line="16" w:lineRule="exact"/>
        <w:rPr>
          <w:sz w:val="20"/>
          <w:szCs w:val="20"/>
          <w:color w:val="auto"/>
        </w:r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жно быть создание комфортной коррекционно-развивающей образовательной среды, которая обеспечивает высокое качество образования, его доступность, открытость и привлекательность для обучающихся, их родителей (законных представителей) и педагогических работников, духовно-нравственное развитие обучающихся, гарантирует охрану и укрепление здоровья обучающихся.</w:t>
      </w:r>
    </w:p>
    <w:p>
      <w:pPr>
        <w:spacing w:after="0" w:line="17" w:lineRule="exact"/>
        <w:rPr>
          <w:sz w:val="20"/>
          <w:szCs w:val="20"/>
          <w:color w:val="auto"/>
        </w:rPr>
      </w:pPr>
    </w:p>
    <w:p>
      <w:pPr>
        <w:jc w:val="both"/>
        <w:ind w:left="260" w:firstLine="710"/>
        <w:spacing w:after="0" w:line="236" w:lineRule="auto"/>
        <w:tabs>
          <w:tab w:leader="none" w:pos="1265" w:val="left"/>
        </w:tabs>
        <w:numPr>
          <w:ilvl w:val="0"/>
          <w:numId w:val="5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целях обеспечения реализации АООП НОО глухих обучающихся в образовательной организации для участников образовательных отношений должны создаваться условия, обеспечивающие возможность:</w:t>
      </w:r>
    </w:p>
    <w:p>
      <w:pPr>
        <w:spacing w:after="0" w:line="5" w:lineRule="exact"/>
        <w:rPr>
          <w:rFonts w:ascii="Times New Roman" w:cs="Times New Roman" w:eastAsia="Times New Roman" w:hAnsi="Times New Roman"/>
          <w:sz w:val="28"/>
          <w:szCs w:val="28"/>
          <w:color w:val="auto"/>
        </w:rPr>
      </w:pPr>
    </w:p>
    <w:p>
      <w:pPr>
        <w:ind w:left="260" w:firstLine="708"/>
        <w:spacing w:after="0" w:line="232" w:lineRule="auto"/>
        <w:rPr>
          <w:rFonts w:ascii="Times New Roman" w:cs="Times New Roman" w:eastAsia="Times New Roman" w:hAnsi="Times New Roman"/>
          <w:sz w:val="28"/>
          <w:szCs w:val="28"/>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достижения планируемых результатов освоения АООП всеми обучающимися;</w:t>
      </w:r>
    </w:p>
    <w:p>
      <w:pPr>
        <w:spacing w:after="0" w:line="5" w:lineRule="exact"/>
        <w:rPr>
          <w:rFonts w:ascii="Times New Roman" w:cs="Times New Roman" w:eastAsia="Times New Roman" w:hAnsi="Times New Roman"/>
          <w:sz w:val="28"/>
          <w:szCs w:val="28"/>
          <w:color w:val="auto"/>
        </w:rPr>
      </w:pPr>
    </w:p>
    <w:p>
      <w:pPr>
        <w:jc w:val="both"/>
        <w:ind w:left="260" w:firstLine="708"/>
        <w:spacing w:after="0" w:line="236" w:lineRule="auto"/>
        <w:rPr>
          <w:rFonts w:ascii="Times New Roman" w:cs="Times New Roman" w:eastAsia="Times New Roman" w:hAnsi="Times New Roman"/>
          <w:sz w:val="28"/>
          <w:szCs w:val="28"/>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выявления и развития способностей обучающихся через систему клубов, секций, студий и кружков, организацию общественно-полезной деятельности, используя возможности образовательных организаций дополнительного образования детей;</w:t>
      </w:r>
    </w:p>
    <w:p>
      <w:pPr>
        <w:spacing w:after="0" w:line="6" w:lineRule="exact"/>
        <w:rPr>
          <w:rFonts w:ascii="Times New Roman" w:cs="Times New Roman" w:eastAsia="Times New Roman" w:hAnsi="Times New Roman"/>
          <w:sz w:val="28"/>
          <w:szCs w:val="28"/>
          <w:color w:val="auto"/>
        </w:rPr>
      </w:pPr>
    </w:p>
    <w:p>
      <w:pPr>
        <w:ind w:left="260" w:firstLine="708"/>
        <w:spacing w:after="0" w:line="232" w:lineRule="auto"/>
        <w:rPr>
          <w:rFonts w:ascii="Times New Roman" w:cs="Times New Roman" w:eastAsia="Times New Roman" w:hAnsi="Times New Roman"/>
          <w:sz w:val="28"/>
          <w:szCs w:val="28"/>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расширения социального опыта и социальных контактов глухих обучающихся со сверстниками, не имеющими ограничений здоровья;</w:t>
      </w:r>
    </w:p>
    <w:p>
      <w:pPr>
        <w:spacing w:after="0" w:line="5" w:lineRule="exact"/>
        <w:rPr>
          <w:rFonts w:ascii="Times New Roman" w:cs="Times New Roman" w:eastAsia="Times New Roman" w:hAnsi="Times New Roman"/>
          <w:sz w:val="28"/>
          <w:szCs w:val="28"/>
          <w:color w:val="auto"/>
        </w:rPr>
      </w:pPr>
    </w:p>
    <w:p>
      <w:pPr>
        <w:ind w:left="260" w:firstLine="708"/>
        <w:spacing w:after="0" w:line="232" w:lineRule="auto"/>
        <w:rPr>
          <w:rFonts w:ascii="Times New Roman" w:cs="Times New Roman" w:eastAsia="Times New Roman" w:hAnsi="Times New Roman"/>
          <w:sz w:val="28"/>
          <w:szCs w:val="28"/>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учета образовательных потребностей, общих для всех глухих обучающихся, и особых, характерных для отдельных групп;</w:t>
      </w:r>
    </w:p>
    <w:p>
      <w:pPr>
        <w:spacing w:after="0" w:line="5" w:lineRule="exact"/>
        <w:rPr>
          <w:rFonts w:ascii="Times New Roman" w:cs="Times New Roman" w:eastAsia="Times New Roman" w:hAnsi="Times New Roman"/>
          <w:sz w:val="28"/>
          <w:szCs w:val="28"/>
          <w:color w:val="auto"/>
        </w:rPr>
      </w:pPr>
    </w:p>
    <w:p>
      <w:pPr>
        <w:jc w:val="both"/>
        <w:ind w:left="260" w:firstLine="708"/>
        <w:spacing w:after="0" w:line="237" w:lineRule="auto"/>
        <w:rPr>
          <w:rFonts w:ascii="Times New Roman" w:cs="Times New Roman" w:eastAsia="Times New Roman" w:hAnsi="Times New Roman"/>
          <w:sz w:val="28"/>
          <w:szCs w:val="28"/>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участия педагогических работников, родителей (законных представителей) обучающихся и общественности в разработке АООП НОО, проектировании и развитии внутришкольной социальной среды, а также в формировании и реализации индивидуальных образовательных маршрутов обучающихся;</w:t>
      </w:r>
    </w:p>
    <w:p>
      <w:pPr>
        <w:spacing w:after="0" w:line="4" w:lineRule="exact"/>
        <w:rPr>
          <w:rFonts w:ascii="Times New Roman" w:cs="Times New Roman" w:eastAsia="Times New Roman" w:hAnsi="Times New Roman"/>
          <w:sz w:val="28"/>
          <w:szCs w:val="28"/>
          <w:color w:val="auto"/>
        </w:rPr>
      </w:pPr>
    </w:p>
    <w:p>
      <w:pPr>
        <w:jc w:val="both"/>
        <w:ind w:left="260" w:firstLine="708"/>
        <w:spacing w:after="0" w:line="236" w:lineRule="auto"/>
        <w:rPr>
          <w:rFonts w:ascii="Times New Roman" w:cs="Times New Roman" w:eastAsia="Times New Roman" w:hAnsi="Times New Roman"/>
          <w:sz w:val="28"/>
          <w:szCs w:val="28"/>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эффективного использования времени, отведенного на реализацию обязательной части АООП НОО и части, формируемой участниками образовательных отношений, в соответствии с запросами обучающихся и их родителей (законных представителей), спецификой образовательной организации;</w:t>
      </w:r>
    </w:p>
    <w:p>
      <w:pPr>
        <w:spacing w:after="0" w:line="9" w:lineRule="exact"/>
        <w:rPr>
          <w:rFonts w:ascii="Times New Roman" w:cs="Times New Roman" w:eastAsia="Times New Roman" w:hAnsi="Times New Roman"/>
          <w:sz w:val="28"/>
          <w:szCs w:val="28"/>
          <w:color w:val="auto"/>
        </w:rPr>
      </w:pPr>
    </w:p>
    <w:p>
      <w:pPr>
        <w:jc w:val="both"/>
        <w:ind w:left="260" w:firstLine="708"/>
        <w:spacing w:after="0" w:line="236" w:lineRule="auto"/>
        <w:rPr>
          <w:rFonts w:ascii="Times New Roman" w:cs="Times New Roman" w:eastAsia="Times New Roman" w:hAnsi="Times New Roman"/>
          <w:sz w:val="28"/>
          <w:szCs w:val="28"/>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использования в образовательном процессе современных образовательных технологий деятельностного типа; технических средств и средств обучения, соответствующих особым образовательным потребностям глухих бучающихся;</w:t>
      </w:r>
    </w:p>
    <w:p>
      <w:pPr>
        <w:spacing w:after="0" w:line="6" w:lineRule="exact"/>
        <w:rPr>
          <w:rFonts w:ascii="Times New Roman" w:cs="Times New Roman" w:eastAsia="Times New Roman" w:hAnsi="Times New Roman"/>
          <w:sz w:val="28"/>
          <w:szCs w:val="28"/>
          <w:color w:val="auto"/>
        </w:rPr>
      </w:pPr>
    </w:p>
    <w:p>
      <w:pPr>
        <w:jc w:val="both"/>
        <w:ind w:left="260" w:firstLine="708"/>
        <w:spacing w:after="0" w:line="234" w:lineRule="auto"/>
        <w:rPr>
          <w:rFonts w:ascii="Times New Roman" w:cs="Times New Roman" w:eastAsia="Times New Roman" w:hAnsi="Times New Roman"/>
          <w:sz w:val="28"/>
          <w:szCs w:val="28"/>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обновления содержания АООП НОО, а также методик и технологий ее реализации в соответствии с динамикой развития системы образования, запросов детей и их родителей (законных представителей);</w:t>
      </w:r>
    </w:p>
    <w:p>
      <w:pPr>
        <w:spacing w:after="0" w:line="116" w:lineRule="exact"/>
        <w:rPr>
          <w:sz w:val="20"/>
          <w:szCs w:val="20"/>
          <w:color w:val="auto"/>
        </w:rPr>
      </w:pPr>
    </w:p>
    <w:p>
      <w:pPr>
        <w:ind w:left="9400"/>
        <w:spacing w:after="0"/>
        <w:rPr>
          <w:sz w:val="20"/>
          <w:szCs w:val="20"/>
          <w:color w:val="auto"/>
        </w:rPr>
      </w:pPr>
      <w:r>
        <w:rPr>
          <w:rFonts w:ascii="Calibri" w:cs="Calibri" w:eastAsia="Calibri" w:hAnsi="Calibri"/>
          <w:sz w:val="21"/>
          <w:szCs w:val="21"/>
          <w:color w:val="00000A"/>
        </w:rPr>
        <w:t>35</w:t>
      </w:r>
    </w:p>
    <w:p>
      <w:pPr>
        <w:sectPr>
          <w:pgSz w:w="11900" w:h="16838" w:orient="portrait"/>
          <w:cols w:equalWidth="0" w:num="1">
            <w:col w:w="9620"/>
          </w:cols>
          <w:pgMar w:left="1440" w:top="1138" w:right="846" w:bottom="896" w:gutter="0" w:footer="0" w:header="0"/>
        </w:sect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эффективного управления образовательной организацией с использованием информационно-коммуникационных технологий, а также современных механизмов финансирования.</w:t>
      </w:r>
    </w:p>
    <w:p>
      <w:pPr>
        <w:spacing w:after="0" w:line="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Кадровые условия</w:t>
      </w:r>
    </w:p>
    <w:p>
      <w:pPr>
        <w:spacing w:after="0" w:line="169"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b w:val="1"/>
          <w:bCs w:val="1"/>
          <w:i w:val="1"/>
          <w:iCs w:val="1"/>
          <w:color w:val="auto"/>
        </w:rPr>
        <w:t xml:space="preserve">Кадровое обеспечение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характеристика необходимой квалификации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кадров педагогов, а также кадров, осуществляющих медико-психологическое сопровождение глухих обучающихся в системе школьного образования.</w:t>
      </w:r>
    </w:p>
    <w:p>
      <w:pPr>
        <w:ind w:left="980"/>
        <w:spacing w:after="0"/>
        <w:rPr>
          <w:sz w:val="20"/>
          <w:szCs w:val="20"/>
          <w:color w:val="auto"/>
        </w:rPr>
      </w:pPr>
      <w:r>
        <w:rPr>
          <w:rFonts w:ascii="Times New Roman" w:cs="Times New Roman" w:eastAsia="Times New Roman" w:hAnsi="Times New Roman"/>
          <w:sz w:val="28"/>
          <w:szCs w:val="28"/>
          <w:color w:val="auto"/>
        </w:rPr>
        <w:t>Образовательная организация, реализующая АООП НОО для глухих</w:t>
      </w:r>
    </w:p>
    <w:p>
      <w:pPr>
        <w:spacing w:after="0" w:line="13" w:lineRule="exact"/>
        <w:rPr>
          <w:sz w:val="20"/>
          <w:szCs w:val="20"/>
          <w:color w:val="auto"/>
        </w:rPr>
      </w:pPr>
    </w:p>
    <w:p>
      <w:pPr>
        <w:jc w:val="both"/>
        <w:ind w:left="260"/>
        <w:spacing w:after="0" w:line="236" w:lineRule="auto"/>
        <w:rPr>
          <w:sz w:val="20"/>
          <w:szCs w:val="20"/>
          <w:color w:val="auto"/>
        </w:rPr>
      </w:pPr>
      <w:r>
        <w:rPr>
          <w:rFonts w:ascii="Times New Roman" w:cs="Times New Roman" w:eastAsia="Times New Roman" w:hAnsi="Times New Roman"/>
          <w:sz w:val="28"/>
          <w:szCs w:val="28"/>
          <w:color w:val="auto"/>
        </w:rPr>
        <w:t>обучающихся, должна быть укомплектована педагогическими, руководящими и иными работниками, имеющими, профессиональную подготовку соответствующего уровня и направленности.</w:t>
      </w:r>
    </w:p>
    <w:p>
      <w:pPr>
        <w:spacing w:after="0" w:line="15"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Уровень квалификации работников образовательной организации, реализующей АООП НОО для каждой занимаемой должности должен соответствовать квалификационным характеристикам по соответствующей должности, а для педагогических работников государственной или муни-ципальной образовательной организации – также квалификационной ка-тегории.</w:t>
      </w:r>
    </w:p>
    <w:p>
      <w:pPr>
        <w:spacing w:after="0" w:line="17"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Образовательная организация обеспечивает работникам возможность повышения профессиональной квалификации, ведения методической работы, применения, обобщения и распространения опыта использования современных образовательных технологий обучения и воспитания обучающихся с нарушением слуха.</w:t>
      </w:r>
    </w:p>
    <w:p>
      <w:pPr>
        <w:spacing w:after="0" w:line="14"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 xml:space="preserve">Педагоги образовательной организации, которые реализуют </w:t>
      </w:r>
      <w:r>
        <w:rPr>
          <w:rFonts w:ascii="Times New Roman" w:cs="Times New Roman" w:eastAsia="Times New Roman" w:hAnsi="Times New Roman"/>
          <w:sz w:val="28"/>
          <w:szCs w:val="28"/>
          <w:b w:val="1"/>
          <w:bCs w:val="1"/>
          <w:i w:val="1"/>
          <w:iCs w:val="1"/>
          <w:color w:val="auto"/>
        </w:rPr>
        <w:t xml:space="preserve">Программу коррекционной работы </w:t>
      </w:r>
      <w:r>
        <w:rPr>
          <w:rFonts w:ascii="Times New Roman" w:cs="Times New Roman" w:eastAsia="Times New Roman" w:hAnsi="Times New Roman"/>
          <w:sz w:val="28"/>
          <w:szCs w:val="28"/>
          <w:color w:val="auto"/>
        </w:rPr>
        <w:t>(вариант</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1.1)</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должны иметь высшее</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профессиональное образование и квалификацию/степень не ниже бакалавра по одному из вариантов программ подготовки:</w:t>
      </w:r>
    </w:p>
    <w:p>
      <w:pPr>
        <w:spacing w:after="0" w:line="17" w:lineRule="exact"/>
        <w:rPr>
          <w:sz w:val="20"/>
          <w:szCs w:val="20"/>
          <w:color w:val="auto"/>
        </w:rPr>
      </w:pPr>
    </w:p>
    <w:p>
      <w:pPr>
        <w:jc w:val="both"/>
        <w:ind w:left="260" w:firstLine="708"/>
        <w:spacing w:after="0" w:line="234" w:lineRule="auto"/>
        <w:rPr>
          <w:sz w:val="20"/>
          <w:szCs w:val="20"/>
          <w:color w:val="auto"/>
        </w:rPr>
      </w:pPr>
      <w:r>
        <w:rPr>
          <w:rFonts w:ascii="Times New Roman" w:cs="Times New Roman" w:eastAsia="Times New Roman" w:hAnsi="Times New Roman"/>
          <w:sz w:val="28"/>
          <w:szCs w:val="28"/>
          <w:i w:val="1"/>
          <w:iCs w:val="1"/>
          <w:color w:val="auto"/>
        </w:rPr>
        <w:t xml:space="preserve">Учитель-дефектолог (сурдопедагог) </w:t>
      </w:r>
      <w:r>
        <w:rPr>
          <w:rFonts w:ascii="Times New Roman" w:cs="Times New Roman" w:eastAsia="Times New Roman" w:hAnsi="Times New Roman"/>
          <w:sz w:val="28"/>
          <w:szCs w:val="28"/>
          <w:color w:val="auto"/>
        </w:rPr>
        <w:t>должен иметь высшее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профессиональное педагогическое образование в области сурдопедагогики:</w:t>
      </w:r>
    </w:p>
    <w:p>
      <w:pPr>
        <w:spacing w:after="0" w:line="2" w:lineRule="exact"/>
        <w:rPr>
          <w:sz w:val="20"/>
          <w:szCs w:val="20"/>
          <w:color w:val="auto"/>
        </w:rPr>
      </w:pPr>
    </w:p>
    <w:p>
      <w:pPr>
        <w:ind w:left="1160" w:hanging="190"/>
        <w:spacing w:after="0"/>
        <w:tabs>
          <w:tab w:leader="none" w:pos="1160" w:val="left"/>
        </w:tabs>
        <w:numPr>
          <w:ilvl w:val="0"/>
          <w:numId w:val="5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 профилю подготовки «Образование лиц с нарушением слуха» по</w:t>
      </w:r>
    </w:p>
    <w:p>
      <w:pPr>
        <w:spacing w:after="0" w:line="13" w:lineRule="exact"/>
        <w:rPr>
          <w:rFonts w:ascii="Times New Roman" w:cs="Times New Roman" w:eastAsia="Times New Roman" w:hAnsi="Times New Roman"/>
          <w:sz w:val="28"/>
          <w:szCs w:val="28"/>
          <w:color w:val="auto"/>
        </w:rPr>
      </w:pPr>
    </w:p>
    <w:p>
      <w:pPr>
        <w:ind w:left="260"/>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направлению «Педагогика» либо по магистерской программе соответствующей направленности;</w:t>
      </w:r>
    </w:p>
    <w:p>
      <w:pPr>
        <w:spacing w:after="0" w:line="15" w:lineRule="exact"/>
        <w:rPr>
          <w:rFonts w:ascii="Times New Roman" w:cs="Times New Roman" w:eastAsia="Times New Roman" w:hAnsi="Times New Roman"/>
          <w:sz w:val="28"/>
          <w:szCs w:val="28"/>
          <w:color w:val="auto"/>
        </w:rPr>
      </w:pPr>
    </w:p>
    <w:p>
      <w:pPr>
        <w:jc w:val="both"/>
        <w:ind w:left="260" w:firstLine="710"/>
        <w:spacing w:after="0" w:line="235" w:lineRule="auto"/>
        <w:tabs>
          <w:tab w:leader="none" w:pos="1321" w:val="left"/>
        </w:tabs>
        <w:numPr>
          <w:ilvl w:val="0"/>
          <w:numId w:val="5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 профилю подготовки «Сурдопедагогика» по направлению «Специальное (дефектологическое) образование» (квалификация/степень –</w:t>
      </w:r>
    </w:p>
    <w:p>
      <w:pPr>
        <w:spacing w:after="0" w:line="15" w:lineRule="exact"/>
        <w:rPr>
          <w:rFonts w:ascii="Times New Roman" w:cs="Times New Roman" w:eastAsia="Times New Roman" w:hAnsi="Times New Roman"/>
          <w:sz w:val="28"/>
          <w:szCs w:val="28"/>
          <w:color w:val="auto"/>
        </w:rPr>
      </w:pPr>
    </w:p>
    <w:p>
      <w:pPr>
        <w:ind w:left="260"/>
        <w:spacing w:after="0" w:line="235"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бакалавр), либо по магистерской программе соответствующей направленности (квалификация/степень – магистр);</w:t>
      </w:r>
    </w:p>
    <w:p>
      <w:pPr>
        <w:spacing w:after="0" w:line="13" w:lineRule="exact"/>
        <w:rPr>
          <w:rFonts w:ascii="Times New Roman" w:cs="Times New Roman" w:eastAsia="Times New Roman" w:hAnsi="Times New Roman"/>
          <w:sz w:val="28"/>
          <w:szCs w:val="28"/>
          <w:color w:val="auto"/>
        </w:rPr>
      </w:pPr>
    </w:p>
    <w:p>
      <w:pPr>
        <w:ind w:left="260" w:right="20" w:firstLine="710"/>
        <w:spacing w:after="0" w:line="234" w:lineRule="auto"/>
        <w:tabs>
          <w:tab w:leader="none" w:pos="1203" w:val="left"/>
        </w:tabs>
        <w:numPr>
          <w:ilvl w:val="0"/>
          <w:numId w:val="5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 специальности «Сурдопедагогика» с получением квалификации «Учитель-сурдопедагог».</w:t>
      </w:r>
    </w:p>
    <w:p>
      <w:pPr>
        <w:spacing w:after="0" w:line="15" w:lineRule="exact"/>
        <w:rPr>
          <w:rFonts w:ascii="Times New Roman" w:cs="Times New Roman" w:eastAsia="Times New Roman" w:hAnsi="Times New Roman"/>
          <w:sz w:val="28"/>
          <w:szCs w:val="28"/>
          <w:color w:val="auto"/>
        </w:rPr>
      </w:pPr>
    </w:p>
    <w:p>
      <w:pPr>
        <w:jc w:val="both"/>
        <w:ind w:left="260" w:firstLine="708"/>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Лица, имеющие высшее педагогическое образование по другим специальностям, направлениям, профилям подготовки для реализации Программы коррекционной работы должны пройти профессиональную переподготовку в области сурдопедагогики с получением диплома о профессиональной переподготовке установленного образца либо получить</w:t>
      </w:r>
    </w:p>
    <w:p>
      <w:pPr>
        <w:spacing w:after="0" w:line="310" w:lineRule="exact"/>
        <w:rPr>
          <w:sz w:val="20"/>
          <w:szCs w:val="20"/>
          <w:color w:val="auto"/>
        </w:rPr>
      </w:pPr>
    </w:p>
    <w:p>
      <w:pPr>
        <w:ind w:left="9400"/>
        <w:spacing w:after="0"/>
        <w:rPr>
          <w:sz w:val="20"/>
          <w:szCs w:val="20"/>
          <w:color w:val="auto"/>
        </w:rPr>
      </w:pPr>
      <w:r>
        <w:rPr>
          <w:rFonts w:ascii="Calibri" w:cs="Calibri" w:eastAsia="Calibri" w:hAnsi="Calibri"/>
          <w:sz w:val="21"/>
          <w:szCs w:val="21"/>
          <w:color w:val="00000A"/>
        </w:rPr>
        <w:t>36</w:t>
      </w:r>
    </w:p>
    <w:p>
      <w:pPr>
        <w:sectPr>
          <w:pgSz w:w="11900" w:h="16838" w:orient="portrait"/>
          <w:cols w:equalWidth="0" w:num="1">
            <w:col w:w="9620"/>
          </w:cols>
          <w:pgMar w:left="1440" w:top="1138" w:right="846" w:bottom="896" w:gutter="0" w:footer="0" w:header="0"/>
        </w:sectPr>
      </w:pPr>
    </w:p>
    <w:p>
      <w:pPr>
        <w:jc w:val="both"/>
        <w:ind w:left="260"/>
        <w:spacing w:after="0" w:line="235" w:lineRule="auto"/>
        <w:rPr>
          <w:sz w:val="20"/>
          <w:szCs w:val="20"/>
          <w:color w:val="auto"/>
        </w:rPr>
      </w:pPr>
      <w:r>
        <w:rPr>
          <w:rFonts w:ascii="Times New Roman" w:cs="Times New Roman" w:eastAsia="Times New Roman" w:hAnsi="Times New Roman"/>
          <w:sz w:val="28"/>
          <w:szCs w:val="28"/>
          <w:color w:val="auto"/>
        </w:rPr>
        <w:t>образование по профилю подготовки «Сурдопедагогика» по направлению «Специальное (дефектологическое) образование» (квалификация/степень –</w:t>
      </w:r>
    </w:p>
    <w:p>
      <w:pPr>
        <w:spacing w:after="0" w:line="15" w:lineRule="exact"/>
        <w:rPr>
          <w:sz w:val="20"/>
          <w:szCs w:val="20"/>
          <w:color w:val="auto"/>
        </w:rPr>
      </w:pPr>
    </w:p>
    <w:p>
      <w:pPr>
        <w:jc w:val="both"/>
        <w:ind w:left="260"/>
        <w:spacing w:after="0" w:line="234" w:lineRule="auto"/>
        <w:rPr>
          <w:sz w:val="20"/>
          <w:szCs w:val="20"/>
          <w:color w:val="auto"/>
        </w:rPr>
      </w:pPr>
      <w:r>
        <w:rPr>
          <w:rFonts w:ascii="Times New Roman" w:cs="Times New Roman" w:eastAsia="Times New Roman" w:hAnsi="Times New Roman"/>
          <w:sz w:val="28"/>
          <w:szCs w:val="28"/>
          <w:color w:val="auto"/>
        </w:rPr>
        <w:t>бакалавр), либо по магистерской программе соответствующей направленности (квалификация/степень – магистр).</w:t>
      </w:r>
    </w:p>
    <w:p>
      <w:pPr>
        <w:spacing w:after="0" w:line="15" w:lineRule="exact"/>
        <w:rPr>
          <w:sz w:val="20"/>
          <w:szCs w:val="20"/>
          <w:color w:val="auto"/>
        </w:rPr>
      </w:pPr>
    </w:p>
    <w:p>
      <w:pPr>
        <w:jc w:val="both"/>
        <w:ind w:left="260" w:firstLine="708"/>
        <w:spacing w:after="0" w:line="234" w:lineRule="auto"/>
        <w:rPr>
          <w:sz w:val="20"/>
          <w:szCs w:val="20"/>
          <w:color w:val="auto"/>
        </w:rPr>
      </w:pPr>
      <w:r>
        <w:rPr>
          <w:rFonts w:ascii="Times New Roman" w:cs="Times New Roman" w:eastAsia="Times New Roman" w:hAnsi="Times New Roman"/>
          <w:sz w:val="28"/>
          <w:szCs w:val="28"/>
          <w:i w:val="1"/>
          <w:iCs w:val="1"/>
          <w:color w:val="auto"/>
        </w:rPr>
        <w:t xml:space="preserve">Педагогические работники – </w:t>
      </w:r>
      <w:r>
        <w:rPr>
          <w:rFonts w:ascii="Times New Roman" w:cs="Times New Roman" w:eastAsia="Times New Roman" w:hAnsi="Times New Roman"/>
          <w:sz w:val="28"/>
          <w:szCs w:val="28"/>
          <w:color w:val="auto"/>
        </w:rPr>
        <w:t>учитель начальных классов,</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учитель</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музыки, учитель рисования, учитель физической культуры, воспитатель,</w:t>
      </w:r>
    </w:p>
    <w:p>
      <w:pPr>
        <w:spacing w:after="0" w:line="15" w:lineRule="exact"/>
        <w:rPr>
          <w:sz w:val="20"/>
          <w:szCs w:val="20"/>
          <w:color w:val="auto"/>
        </w:r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педагог-психолог, социальный педагог, педагог дополнительного образования, педагог-организатор – наряду со средним или высшим профессиональным педагогическим образованием по соответствующему занимаемой должности направлению (профилю, квалификации) подготовки должны иметь удостоверение о повышении квалификации в области инклюзивного образования детей с нарушением слуха установленного образца.</w:t>
      </w:r>
    </w:p>
    <w:p>
      <w:pPr>
        <w:spacing w:after="0" w:line="22"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i w:val="1"/>
          <w:iCs w:val="1"/>
          <w:color w:val="auto"/>
        </w:rPr>
        <w:t xml:space="preserve">Руководящие работники (административный персонал)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наряду с</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высшим профессиональным педагогическим образованием должны иметь удостоверение о повышении квалификации в области инклюзивного образования детей с нарушением слуха установленного образца.</w:t>
      </w:r>
    </w:p>
    <w:p>
      <w:pPr>
        <w:spacing w:after="0" w:line="15"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Все специалисты должны обязательно пройти профессиональную переподготовку или курсы повышения квалификации в области инклюзивного образования, подтвержденную сертификатом установленного образца.</w:t>
      </w:r>
    </w:p>
    <w:p>
      <w:pPr>
        <w:spacing w:after="0" w:line="17"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4.4. При необходимости в процесс реализации АООП НОО глухих обучающихся (вариант 1.1) образовательная организация может временно или постоянно обеспечить участие тьютора (ассистента, помощника), который должен иметь высшее профессиональное образование по направлению «Специальное (дефектологическое) образование» либо по одному из его профилей (специальностей), или пройти курсы переподготовки или повышения квалификации в области специальной педагогики или специальной психологии, подтверждённой сертификатом установленного образца.</w:t>
      </w:r>
    </w:p>
    <w:p>
      <w:pPr>
        <w:spacing w:after="0" w:line="24"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4.5. При необходимости образовательная организация может использовать сетевые формы реализации образовательных программ, которые позволят привлечь специалистов (медицинских работников, педагогов и др.) других организаций к работе с глухими обучающимися для удовлетворения их особых образовательных потребностей.</w:t>
      </w:r>
    </w:p>
    <w:p>
      <w:pPr>
        <w:spacing w:after="0" w:line="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Финансовые условия</w:t>
      </w:r>
    </w:p>
    <w:p>
      <w:pPr>
        <w:spacing w:after="0" w:line="169" w:lineRule="exact"/>
        <w:rPr>
          <w:sz w:val="20"/>
          <w:szCs w:val="20"/>
          <w:color w:val="auto"/>
        </w:rPr>
      </w:pPr>
    </w:p>
    <w:p>
      <w:pPr>
        <w:jc w:val="both"/>
        <w:ind w:left="260" w:firstLine="708"/>
        <w:spacing w:after="0" w:line="234" w:lineRule="auto"/>
        <w:rPr>
          <w:sz w:val="20"/>
          <w:szCs w:val="20"/>
          <w:color w:val="auto"/>
        </w:rPr>
      </w:pPr>
      <w:r>
        <w:rPr>
          <w:rFonts w:ascii="Times New Roman" w:cs="Times New Roman" w:eastAsia="Times New Roman" w:hAnsi="Times New Roman"/>
          <w:sz w:val="28"/>
          <w:szCs w:val="28"/>
          <w:b w:val="1"/>
          <w:bCs w:val="1"/>
          <w:i w:val="1"/>
          <w:iCs w:val="1"/>
          <w:color w:val="auto"/>
        </w:rPr>
        <w:t xml:space="preserve">Финансово-экономическое обеспечение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параметры</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соответствующих нормативов и механизмы их исполнения.</w:t>
      </w:r>
    </w:p>
    <w:p>
      <w:pPr>
        <w:spacing w:after="0" w:line="15" w:lineRule="exact"/>
        <w:rPr>
          <w:sz w:val="20"/>
          <w:szCs w:val="20"/>
          <w:color w:val="auto"/>
        </w:rPr>
      </w:pPr>
    </w:p>
    <w:p>
      <w:pPr>
        <w:jc w:val="both"/>
        <w:ind w:left="260" w:firstLine="708"/>
        <w:spacing w:after="0" w:line="235" w:lineRule="auto"/>
        <w:rPr>
          <w:sz w:val="20"/>
          <w:szCs w:val="20"/>
          <w:color w:val="auto"/>
        </w:rPr>
      </w:pPr>
      <w:r>
        <w:rPr>
          <w:rFonts w:ascii="Times New Roman" w:cs="Times New Roman" w:eastAsia="Times New Roman" w:hAnsi="Times New Roman"/>
          <w:sz w:val="28"/>
          <w:szCs w:val="28"/>
          <w:color w:val="auto"/>
        </w:rPr>
        <w:t>Финансово-экономическое обеспечение образования лиц с ОВЗ опирается на п.2 ст. 99 ФЗ «Об образовании в Российской Федерации».</w:t>
      </w:r>
    </w:p>
    <w:p>
      <w:pPr>
        <w:spacing w:after="0" w:line="15" w:lineRule="exact"/>
        <w:rPr>
          <w:sz w:val="20"/>
          <w:szCs w:val="20"/>
          <w:color w:val="auto"/>
        </w:rPr>
      </w:pPr>
    </w:p>
    <w:p>
      <w:pPr>
        <w:jc w:val="both"/>
        <w:ind w:left="260" w:firstLine="708"/>
        <w:spacing w:after="0" w:line="234" w:lineRule="auto"/>
        <w:rPr>
          <w:sz w:val="20"/>
          <w:szCs w:val="20"/>
          <w:color w:val="auto"/>
        </w:rPr>
      </w:pPr>
      <w:r>
        <w:rPr>
          <w:rFonts w:ascii="Times New Roman" w:cs="Times New Roman" w:eastAsia="Times New Roman" w:hAnsi="Times New Roman"/>
          <w:sz w:val="28"/>
          <w:szCs w:val="28"/>
          <w:color w:val="auto"/>
        </w:rPr>
        <w:t>Финансовые условия реализации АООП НОО глухих обучающихся должны:</w:t>
      </w:r>
    </w:p>
    <w:p>
      <w:pPr>
        <w:spacing w:after="0" w:line="311" w:lineRule="exact"/>
        <w:rPr>
          <w:sz w:val="20"/>
          <w:szCs w:val="20"/>
          <w:color w:val="auto"/>
        </w:rPr>
      </w:pPr>
    </w:p>
    <w:p>
      <w:pPr>
        <w:ind w:left="9400"/>
        <w:spacing w:after="0"/>
        <w:rPr>
          <w:sz w:val="20"/>
          <w:szCs w:val="20"/>
          <w:color w:val="auto"/>
        </w:rPr>
      </w:pPr>
      <w:r>
        <w:rPr>
          <w:rFonts w:ascii="Calibri" w:cs="Calibri" w:eastAsia="Calibri" w:hAnsi="Calibri"/>
          <w:sz w:val="21"/>
          <w:szCs w:val="21"/>
          <w:color w:val="00000A"/>
        </w:rPr>
        <w:t>37</w:t>
      </w:r>
    </w:p>
    <w:p>
      <w:pPr>
        <w:sectPr>
          <w:pgSz w:w="11900" w:h="16838" w:orient="portrait"/>
          <w:cols w:equalWidth="0" w:num="1">
            <w:col w:w="9620"/>
          </w:cols>
          <w:pgMar w:left="1440" w:top="1138" w:right="846" w:bottom="896" w:gutter="0" w:footer="0" w:header="0"/>
        </w:sectPr>
      </w:pPr>
    </w:p>
    <w:p>
      <w:pPr>
        <w:ind w:left="260" w:firstLine="708"/>
        <w:spacing w:after="0"/>
        <w:rPr>
          <w:sz w:val="20"/>
          <w:szCs w:val="20"/>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обеспечивать образовательной организации возможность исполнения требований Стандарта;</w:t>
      </w:r>
    </w:p>
    <w:p>
      <w:pPr>
        <w:spacing w:after="0" w:line="34" w:lineRule="exact"/>
        <w:rPr>
          <w:sz w:val="20"/>
          <w:szCs w:val="20"/>
          <w:color w:val="auto"/>
        </w:rPr>
      </w:pPr>
    </w:p>
    <w:p>
      <w:pPr>
        <w:jc w:val="both"/>
        <w:ind w:left="260" w:firstLine="710"/>
        <w:spacing w:after="0" w:line="231" w:lineRule="auto"/>
        <w:tabs>
          <w:tab w:leader="none" w:pos="1676" w:val="left"/>
        </w:tabs>
        <w:numPr>
          <w:ilvl w:val="0"/>
          <w:numId w:val="54"/>
        </w:numPr>
        <w:rPr>
          <w:rFonts w:ascii="Symbol" w:cs="Symbol" w:eastAsia="Symbol" w:hAnsi="Symbol"/>
          <w:sz w:val="28"/>
          <w:szCs w:val="28"/>
          <w:color w:val="auto"/>
        </w:rPr>
      </w:pPr>
      <w:r>
        <w:rPr>
          <w:rFonts w:ascii="Times New Roman" w:cs="Times New Roman" w:eastAsia="Times New Roman" w:hAnsi="Times New Roman"/>
          <w:sz w:val="28"/>
          <w:szCs w:val="28"/>
          <w:color w:val="auto"/>
        </w:rPr>
        <w:t>обеспечивать реализацию обязательной части адаптированной программы и части, формируемой участниками образовательных отношений вне зависимости от количества учебных дней в неделю;</w:t>
      </w:r>
    </w:p>
    <w:p>
      <w:pPr>
        <w:spacing w:after="0" w:line="36" w:lineRule="exact"/>
        <w:rPr>
          <w:rFonts w:ascii="Symbol" w:cs="Symbol" w:eastAsia="Symbol" w:hAnsi="Symbol"/>
          <w:sz w:val="28"/>
          <w:szCs w:val="28"/>
          <w:color w:val="auto"/>
        </w:rPr>
      </w:pPr>
    </w:p>
    <w:p>
      <w:pPr>
        <w:jc w:val="both"/>
        <w:ind w:left="260" w:firstLine="710"/>
        <w:spacing w:after="0" w:line="231" w:lineRule="auto"/>
        <w:tabs>
          <w:tab w:leader="none" w:pos="1676" w:val="left"/>
        </w:tabs>
        <w:numPr>
          <w:ilvl w:val="0"/>
          <w:numId w:val="54"/>
        </w:numPr>
        <w:rPr>
          <w:rFonts w:ascii="Symbol" w:cs="Symbol" w:eastAsia="Symbol" w:hAnsi="Symbol"/>
          <w:sz w:val="28"/>
          <w:szCs w:val="28"/>
          <w:color w:val="auto"/>
        </w:rPr>
      </w:pPr>
      <w:r>
        <w:rPr>
          <w:rFonts w:ascii="Times New Roman" w:cs="Times New Roman" w:eastAsia="Times New Roman" w:hAnsi="Times New Roman"/>
          <w:sz w:val="28"/>
          <w:szCs w:val="28"/>
          <w:color w:val="auto"/>
        </w:rPr>
        <w:t>отражать структуру и объем расходов, необходимых для реализации адаптированной программы и достижения планируемых результатов, а также механизм их формирования.</w:t>
      </w:r>
    </w:p>
    <w:p>
      <w:pPr>
        <w:spacing w:after="0" w:line="17" w:lineRule="exact"/>
        <w:rPr>
          <w:rFonts w:ascii="Symbol" w:cs="Symbol" w:eastAsia="Symbol" w:hAnsi="Symbol"/>
          <w:sz w:val="28"/>
          <w:szCs w:val="28"/>
          <w:color w:val="auto"/>
        </w:rPr>
      </w:pPr>
    </w:p>
    <w:p>
      <w:pPr>
        <w:jc w:val="both"/>
        <w:ind w:left="260" w:firstLine="708"/>
        <w:spacing w:after="0" w:line="236"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Финансирование реализации АООП НОО глухих обучающихся должно осуществляться в объеме не ниже установленных нормативов финансирования государственного образовательного учреждения.</w:t>
      </w:r>
    </w:p>
    <w:p>
      <w:pPr>
        <w:spacing w:after="0" w:line="14" w:lineRule="exact"/>
        <w:rPr>
          <w:rFonts w:ascii="Symbol" w:cs="Symbol" w:eastAsia="Symbol" w:hAnsi="Symbol"/>
          <w:sz w:val="28"/>
          <w:szCs w:val="28"/>
          <w:color w:val="auto"/>
        </w:rPr>
      </w:pPr>
    </w:p>
    <w:p>
      <w:pPr>
        <w:jc w:val="both"/>
        <w:ind w:left="260" w:firstLine="708"/>
        <w:spacing w:after="0" w:line="238"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В соответствии с конституционными правами обучающихся с ОВЗ на образование должно быть предусмотрено «подушевое» финансирование, размер которого сохраняется вне зависимости от выбранного уровня образования, варианта Стандарта, степени интеграции ребёнка в общеобразовательную среду.</w:t>
      </w:r>
    </w:p>
    <w:p>
      <w:pPr>
        <w:spacing w:after="0" w:line="14" w:lineRule="exact"/>
        <w:rPr>
          <w:rFonts w:ascii="Symbol" w:cs="Symbol" w:eastAsia="Symbol" w:hAnsi="Symbol"/>
          <w:sz w:val="28"/>
          <w:szCs w:val="28"/>
          <w:color w:val="auto"/>
        </w:rPr>
      </w:pPr>
    </w:p>
    <w:p>
      <w:pPr>
        <w:jc w:val="both"/>
        <w:ind w:left="260" w:firstLine="708"/>
        <w:spacing w:after="0" w:line="238"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Структура расходов на образование включает: 1) образование ребенка на основе основной образовательной программы и программы коррекционной работы; 2) сопровождение ребенка в период его нахождения в образовательной организации; 3) консультирование родителей и членов семей по вопросам образования ребенка; 4) обеспечение необходимым учебным, информационно-техническим оборудованием и учебно-дидактическим материалом.</w:t>
      </w:r>
    </w:p>
    <w:p>
      <w:pPr>
        <w:spacing w:after="0" w:line="5" w:lineRule="exact"/>
        <w:rPr>
          <w:rFonts w:ascii="Symbol" w:cs="Symbol" w:eastAsia="Symbol" w:hAnsi="Symbol"/>
          <w:sz w:val="28"/>
          <w:szCs w:val="28"/>
          <w:color w:val="auto"/>
        </w:rPr>
      </w:pPr>
    </w:p>
    <w:p>
      <w:pPr>
        <w:ind w:left="980"/>
        <w:spacing w:after="0"/>
        <w:rPr>
          <w:rFonts w:ascii="Symbol" w:cs="Symbol" w:eastAsia="Symbol" w:hAnsi="Symbol"/>
          <w:sz w:val="28"/>
          <w:szCs w:val="28"/>
          <w:color w:val="auto"/>
        </w:rPr>
      </w:pPr>
      <w:r>
        <w:rPr>
          <w:rFonts w:ascii="Times New Roman" w:cs="Times New Roman" w:eastAsia="Times New Roman" w:hAnsi="Times New Roman"/>
          <w:sz w:val="28"/>
          <w:szCs w:val="28"/>
          <w:color w:val="auto"/>
        </w:rPr>
        <w:t>Финансированиепрограммыкоррекционнойработы</w:t>
      </w:r>
      <w:r>
        <w:rPr>
          <w:rFonts w:ascii="Times New Roman" w:cs="Times New Roman" w:eastAsia="Times New Roman" w:hAnsi="Times New Roman"/>
          <w:sz w:val="27"/>
          <w:szCs w:val="27"/>
          <w:color w:val="auto"/>
        </w:rPr>
        <w:t>должно</w:t>
      </w:r>
    </w:p>
    <w:p>
      <w:pPr>
        <w:spacing w:after="0" w:line="13" w:lineRule="exact"/>
        <w:rPr>
          <w:rFonts w:ascii="Symbol" w:cs="Symbol" w:eastAsia="Symbol" w:hAnsi="Symbol"/>
          <w:sz w:val="28"/>
          <w:szCs w:val="28"/>
          <w:color w:val="auto"/>
        </w:rPr>
      </w:pPr>
    </w:p>
    <w:p>
      <w:pPr>
        <w:ind w:left="260"/>
        <w:spacing w:after="0" w:line="235"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осуществляться в объёме, предусмотренным действующим законодательством.</w:t>
      </w:r>
    </w:p>
    <w:p>
      <w:pPr>
        <w:spacing w:after="0" w:line="1" w:lineRule="exact"/>
        <w:rPr>
          <w:rFonts w:ascii="Symbol" w:cs="Symbol" w:eastAsia="Symbol" w:hAnsi="Symbol"/>
          <w:sz w:val="28"/>
          <w:szCs w:val="28"/>
          <w:color w:val="auto"/>
        </w:rPr>
      </w:pPr>
    </w:p>
    <w:p>
      <w:pPr>
        <w:ind w:left="980"/>
        <w:spacing w:after="0"/>
        <w:rPr>
          <w:rFonts w:ascii="Symbol" w:cs="Symbol" w:eastAsia="Symbol" w:hAnsi="Symbol"/>
          <w:sz w:val="28"/>
          <w:szCs w:val="28"/>
          <w:color w:val="auto"/>
        </w:rPr>
      </w:pPr>
      <w:r>
        <w:rPr>
          <w:rFonts w:ascii="Times New Roman" w:cs="Times New Roman" w:eastAsia="Times New Roman" w:hAnsi="Times New Roman"/>
          <w:sz w:val="28"/>
          <w:szCs w:val="28"/>
          <w:color w:val="auto"/>
        </w:rPr>
        <w:t>В   связи   с   индивидуальными   особенностями   здоровья   глухого</w:t>
      </w:r>
    </w:p>
    <w:p>
      <w:pPr>
        <w:spacing w:after="0" w:line="12" w:lineRule="exact"/>
        <w:rPr>
          <w:rFonts w:ascii="Symbol" w:cs="Symbol" w:eastAsia="Symbol" w:hAnsi="Symbol"/>
          <w:sz w:val="28"/>
          <w:szCs w:val="28"/>
          <w:color w:val="auto"/>
        </w:rPr>
      </w:pPr>
    </w:p>
    <w:p>
      <w:pPr>
        <w:jc w:val="both"/>
        <w:ind w:left="260"/>
        <w:spacing w:after="0" w:line="237"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обучающегося создаются финансово-экономические условия для осуществления в полном объеме необходимых здоровьесберегающих, профилактических мероприятий, а также текущего медикаментозного и физиотерапевтического лечения, лечебной физкультуры и других мероприятий.</w:t>
      </w:r>
    </w:p>
    <w:p>
      <w:pPr>
        <w:spacing w:after="0" w:line="28" w:lineRule="exact"/>
        <w:rPr>
          <w:sz w:val="20"/>
          <w:szCs w:val="20"/>
          <w:color w:val="auto"/>
        </w:rPr>
      </w:pPr>
    </w:p>
    <w:p>
      <w:pPr>
        <w:ind w:left="4560" w:right="320" w:hanging="3266"/>
        <w:spacing w:after="0" w:line="234" w:lineRule="auto"/>
        <w:rPr>
          <w:sz w:val="20"/>
          <w:szCs w:val="20"/>
          <w:color w:val="auto"/>
        </w:rPr>
      </w:pPr>
      <w:r>
        <w:rPr>
          <w:rFonts w:ascii="Times New Roman" w:cs="Times New Roman" w:eastAsia="Times New Roman" w:hAnsi="Times New Roman"/>
          <w:sz w:val="28"/>
          <w:szCs w:val="28"/>
          <w:b w:val="1"/>
          <w:bCs w:val="1"/>
          <w:i w:val="1"/>
          <w:iCs w:val="1"/>
          <w:color w:val="auto"/>
        </w:rPr>
        <w:t>Определение нормативных затрат на оказание государственной услуги</w:t>
      </w:r>
    </w:p>
    <w:p>
      <w:pPr>
        <w:spacing w:after="0" w:line="9" w:lineRule="exact"/>
        <w:rPr>
          <w:sz w:val="20"/>
          <w:szCs w:val="20"/>
          <w:color w:val="auto"/>
        </w:rPr>
      </w:pPr>
    </w:p>
    <w:p>
      <w:pPr>
        <w:jc w:val="both"/>
        <w:ind w:left="260" w:right="20" w:firstLine="708"/>
        <w:spacing w:after="0" w:line="238" w:lineRule="auto"/>
        <w:rPr>
          <w:sz w:val="20"/>
          <w:szCs w:val="20"/>
          <w:color w:val="auto"/>
        </w:rPr>
      </w:pPr>
      <w:r>
        <w:rPr>
          <w:rFonts w:ascii="Times New Roman" w:cs="Times New Roman" w:eastAsia="Times New Roman" w:hAnsi="Times New Roman"/>
          <w:sz w:val="28"/>
          <w:szCs w:val="28"/>
          <w:color w:val="auto"/>
        </w:rPr>
        <w:t>Вариант 1.1 предполагает, что глухой обучающийся получает образование находясь в среде сверстников, не имеющих ограничений по возможностям здоровья, и в те же сроки обучения. Глухому обучающемуся предоставляется государственная услуга по реализации основной общеобразовательной программы начального общего образования, которая адаптируется под особые образовательные потребности обучающегося и при разработке которой необходимо учитывать следующее:</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38</w:t>
      </w:r>
    </w:p>
    <w:p>
      <w:pPr>
        <w:sectPr>
          <w:pgSz w:w="11900" w:h="16838" w:orient="portrait"/>
          <w:cols w:equalWidth="0" w:num="1">
            <w:col w:w="9620"/>
          </w:cols>
          <w:pgMar w:left="1440" w:top="1124" w:right="846" w:bottom="896" w:gutter="0" w:footer="0" w:header="0"/>
        </w:sectPr>
      </w:pPr>
    </w:p>
    <w:p>
      <w:pPr>
        <w:jc w:val="both"/>
        <w:ind w:left="260" w:right="20" w:firstLine="710"/>
        <w:spacing w:after="0" w:line="237" w:lineRule="auto"/>
        <w:tabs>
          <w:tab w:leader="none" w:pos="1347" w:val="left"/>
        </w:tabs>
        <w:numPr>
          <w:ilvl w:val="0"/>
          <w:numId w:val="5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обязательное включение в структуру АООП НОО глухих обучающихся программы коррекционной работы, что требует качественно особого кадрового состава специалистов, реализующих АООП;</w:t>
      </w:r>
    </w:p>
    <w:p>
      <w:pPr>
        <w:spacing w:after="0" w:line="13" w:lineRule="exact"/>
        <w:rPr>
          <w:rFonts w:ascii="Times New Roman" w:cs="Times New Roman" w:eastAsia="Times New Roman" w:hAnsi="Times New Roman"/>
          <w:sz w:val="28"/>
          <w:szCs w:val="28"/>
          <w:color w:val="auto"/>
        </w:rPr>
      </w:pPr>
    </w:p>
    <w:p>
      <w:pPr>
        <w:jc w:val="both"/>
        <w:ind w:left="260" w:right="20" w:firstLine="710"/>
        <w:spacing w:after="0" w:line="238" w:lineRule="auto"/>
        <w:tabs>
          <w:tab w:leader="none" w:pos="1347" w:val="left"/>
        </w:tabs>
        <w:numPr>
          <w:ilvl w:val="0"/>
          <w:numId w:val="5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 необходимости предусматривается участие в образовательно-коррекционной работе тьютора, а также учебно-вспомогательного и прочего персонала (ассистента, медицинских работников, необходимых для сопровождения обучающихся с ОВЗ, инженера по обслуживанию специальных технических средств и ассистивных устройств).</w:t>
      </w:r>
    </w:p>
    <w:p>
      <w:pPr>
        <w:spacing w:after="0" w:line="13" w:lineRule="exact"/>
        <w:rPr>
          <w:rFonts w:ascii="Times New Roman" w:cs="Times New Roman" w:eastAsia="Times New Roman" w:hAnsi="Times New Roman"/>
          <w:sz w:val="28"/>
          <w:szCs w:val="28"/>
          <w:color w:val="auto"/>
        </w:rPr>
      </w:pPr>
    </w:p>
    <w:p>
      <w:pPr>
        <w:jc w:val="both"/>
        <w:ind w:left="260" w:right="20" w:firstLine="710"/>
        <w:spacing w:after="0" w:line="237" w:lineRule="auto"/>
        <w:tabs>
          <w:tab w:leader="none" w:pos="1347" w:val="left"/>
        </w:tabs>
        <w:numPr>
          <w:ilvl w:val="0"/>
          <w:numId w:val="5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создание специальных материально-технических условий для реализации АООП НОО (специальные учебники, специальные учебные пособия, специальное оборудование, специальные технические средства, ассистивные устройства, специальные компьютерные программы и др.) в соответствии с ФГОС НОО обучающихся с ОВЗ.</w:t>
      </w:r>
    </w:p>
    <w:p>
      <w:pPr>
        <w:spacing w:after="0" w:line="21" w:lineRule="exact"/>
        <w:rPr>
          <w:rFonts w:ascii="Times New Roman" w:cs="Times New Roman" w:eastAsia="Times New Roman" w:hAnsi="Times New Roman"/>
          <w:sz w:val="28"/>
          <w:szCs w:val="28"/>
          <w:color w:val="auto"/>
        </w:rPr>
      </w:pPr>
    </w:p>
    <w:p>
      <w:pPr>
        <w:jc w:val="both"/>
        <w:ind w:left="260" w:right="20" w:firstLine="708"/>
        <w:spacing w:after="0" w:line="23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 определении нормативных финансовых затрат на одного глухого обучающегося на оказание государственной услуги учитываются вышеперечисленные условия организации обучения глухого ребенка.</w:t>
      </w:r>
    </w:p>
    <w:p>
      <w:pPr>
        <w:spacing w:after="0" w:line="14" w:lineRule="exact"/>
        <w:rPr>
          <w:rFonts w:ascii="Times New Roman" w:cs="Times New Roman" w:eastAsia="Times New Roman" w:hAnsi="Times New Roman"/>
          <w:sz w:val="28"/>
          <w:szCs w:val="28"/>
          <w:color w:val="auto"/>
        </w:rPr>
      </w:pPr>
    </w:p>
    <w:p>
      <w:pPr>
        <w:jc w:val="both"/>
        <w:ind w:left="260" w:right="20" w:firstLine="708"/>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Финансирование рассчитывается с учетом рекомендаций ПМПК, ИПР инвалида в соответствии с кадровыми и материально-техническими условиями реализации АООП, требованиями к наполняемости классов в соответствии с СанПиН.</w:t>
      </w:r>
    </w:p>
    <w:p>
      <w:pPr>
        <w:spacing w:after="0" w:line="17" w:lineRule="exact"/>
        <w:rPr>
          <w:rFonts w:ascii="Times New Roman" w:cs="Times New Roman" w:eastAsia="Times New Roman" w:hAnsi="Times New Roman"/>
          <w:sz w:val="28"/>
          <w:szCs w:val="28"/>
          <w:color w:val="auto"/>
        </w:rPr>
      </w:pPr>
    </w:p>
    <w:p>
      <w:pPr>
        <w:jc w:val="both"/>
        <w:ind w:left="260" w:right="20" w:firstLine="708"/>
        <w:spacing w:after="0" w:line="24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7"/>
          <w:szCs w:val="27"/>
          <w:color w:val="auto"/>
        </w:rPr>
        <w:t>Таким образом, финансирование АООП НОО для каждого обучающегося с ОВЗ производится в большем объеме, чем финансирование ООП НОО обучающихся, не имеющих ограниченных возможностей здоровья.</w:t>
      </w:r>
    </w:p>
    <w:p>
      <w:pPr>
        <w:spacing w:after="0" w:line="6" w:lineRule="exact"/>
        <w:rPr>
          <w:rFonts w:ascii="Times New Roman" w:cs="Times New Roman" w:eastAsia="Times New Roman" w:hAnsi="Times New Roman"/>
          <w:sz w:val="28"/>
          <w:szCs w:val="28"/>
          <w:color w:val="auto"/>
        </w:rPr>
      </w:pPr>
    </w:p>
    <w:p>
      <w:pPr>
        <w:ind w:left="260" w:right="20" w:firstLine="708"/>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оказание i-той государственной услуги на соответствующий финансовый год определяются по формуле:</w:t>
      </w:r>
    </w:p>
    <w:p>
      <w:pPr>
        <w:ind w:left="2980"/>
        <w:spacing w:after="0"/>
        <w:tabs>
          <w:tab w:leader="none" w:pos="5780" w:val="left"/>
        </w:tabs>
        <w:rPr>
          <w:sz w:val="20"/>
          <w:szCs w:val="20"/>
          <w:color w:val="auto"/>
        </w:rPr>
      </w:pPr>
      <w:r>
        <w:rPr>
          <w:rFonts w:ascii="Times New Roman" w:cs="Times New Roman" w:eastAsia="Times New Roman" w:hAnsi="Times New Roman"/>
          <w:sz w:val="40"/>
          <w:szCs w:val="40"/>
          <w:b w:val="1"/>
          <w:bCs w:val="1"/>
          <w:i w:val="1"/>
          <w:iCs w:val="1"/>
          <w:color w:val="auto"/>
        </w:rPr>
        <w:t xml:space="preserve">З </w:t>
      </w:r>
      <w:r>
        <w:rPr>
          <w:rFonts w:ascii="Times New Roman" w:cs="Times New Roman" w:eastAsia="Times New Roman" w:hAnsi="Times New Roman"/>
          <w:sz w:val="51"/>
          <w:szCs w:val="51"/>
          <w:i w:val="1"/>
          <w:iCs w:val="1"/>
          <w:color w:val="auto"/>
          <w:vertAlign w:val="superscript"/>
        </w:rPr>
        <w:t>i</w:t>
      </w:r>
      <w:r>
        <w:rPr>
          <w:rFonts w:ascii="Times New Roman" w:cs="Times New Roman" w:eastAsia="Times New Roman" w:hAnsi="Times New Roman"/>
          <w:sz w:val="51"/>
          <w:szCs w:val="51"/>
          <w:i w:val="1"/>
          <w:iCs w:val="1"/>
          <w:color w:val="auto"/>
          <w:vertAlign w:val="subscript"/>
        </w:rPr>
        <w:t>гу</w:t>
      </w:r>
      <w:r>
        <w:rPr>
          <w:rFonts w:ascii="Times New Roman" w:cs="Times New Roman" w:eastAsia="Times New Roman" w:hAnsi="Times New Roman"/>
          <w:sz w:val="40"/>
          <w:szCs w:val="40"/>
          <w:b w:val="1"/>
          <w:bCs w:val="1"/>
          <w:i w:val="1"/>
          <w:iCs w:val="1"/>
          <w:color w:val="auto"/>
        </w:rPr>
        <w:t xml:space="preserve"> </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40"/>
          <w:szCs w:val="40"/>
          <w:b w:val="1"/>
          <w:bCs w:val="1"/>
          <w:i w:val="1"/>
          <w:iCs w:val="1"/>
          <w:color w:val="auto"/>
        </w:rPr>
        <w:t xml:space="preserve"> НЗ </w:t>
      </w:r>
      <w:r>
        <w:rPr>
          <w:rFonts w:ascii="Times New Roman" w:cs="Times New Roman" w:eastAsia="Times New Roman" w:hAnsi="Times New Roman"/>
          <w:sz w:val="51"/>
          <w:szCs w:val="51"/>
          <w:i w:val="1"/>
          <w:iCs w:val="1"/>
          <w:color w:val="auto"/>
          <w:vertAlign w:val="superscript"/>
        </w:rPr>
        <w:t>i</w:t>
      </w:r>
      <w:r>
        <w:rPr>
          <w:rFonts w:ascii="Times New Roman" w:cs="Times New Roman" w:eastAsia="Times New Roman" w:hAnsi="Times New Roman"/>
          <w:sz w:val="51"/>
          <w:szCs w:val="51"/>
          <w:i w:val="1"/>
          <w:iCs w:val="1"/>
          <w:color w:val="auto"/>
          <w:vertAlign w:val="subscript"/>
        </w:rPr>
        <w:t>очр</w:t>
      </w:r>
      <w:r>
        <w:rPr>
          <w:rFonts w:ascii="Times New Roman" w:cs="Times New Roman" w:eastAsia="Times New Roman" w:hAnsi="Times New Roman"/>
          <w:sz w:val="40"/>
          <w:szCs w:val="40"/>
          <w:b w:val="1"/>
          <w:bCs w:val="1"/>
          <w:i w:val="1"/>
          <w:iCs w:val="1"/>
          <w:color w:val="auto"/>
        </w:rPr>
        <w:t xml:space="preserve"> </w:t>
      </w:r>
      <w:r>
        <w:rPr>
          <w:rFonts w:ascii="Times New Roman" w:cs="Times New Roman" w:eastAsia="Times New Roman" w:hAnsi="Times New Roman"/>
          <w:sz w:val="72"/>
          <w:szCs w:val="72"/>
          <w:b w:val="1"/>
          <w:bCs w:val="1"/>
          <w:i w:val="1"/>
          <w:iCs w:val="1"/>
          <w:color w:val="auto"/>
          <w:vertAlign w:val="subscript"/>
        </w:rPr>
        <w:t>*k</w:t>
      </w:r>
      <w:r>
        <w:rPr>
          <w:rFonts w:ascii="Times New Roman" w:cs="Times New Roman" w:eastAsia="Times New Roman" w:hAnsi="Times New Roman"/>
          <w:sz w:val="51"/>
          <w:szCs w:val="51"/>
          <w:i w:val="1"/>
          <w:iCs w:val="1"/>
          <w:color w:val="auto"/>
          <w:vertAlign w:val="subscript"/>
        </w:rPr>
        <w:t>i</w:t>
      </w:r>
      <w:r>
        <w:rPr>
          <w:sz w:val="20"/>
          <w:szCs w:val="20"/>
          <w:color w:val="auto"/>
        </w:rPr>
        <w:tab/>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где</w:t>
      </w:r>
    </w:p>
    <w:p>
      <w:pPr>
        <w:spacing w:after="0" w:line="109" w:lineRule="exact"/>
        <w:rPr>
          <w:sz w:val="20"/>
          <w:szCs w:val="20"/>
          <w:color w:val="auto"/>
        </w:rPr>
      </w:pPr>
    </w:p>
    <w:p>
      <w:pPr>
        <w:ind w:left="260" w:right="20" w:firstLine="679"/>
        <w:spacing w:after="0" w:line="239" w:lineRule="auto"/>
        <w:tabs>
          <w:tab w:leader="none" w:pos="1177" w:val="left"/>
        </w:tabs>
        <w:numPr>
          <w:ilvl w:val="0"/>
          <w:numId w:val="56"/>
        </w:numPr>
        <w:rPr>
          <w:rFonts w:ascii="Times New Roman" w:cs="Times New Roman" w:eastAsia="Times New Roman" w:hAnsi="Times New Roman"/>
          <w:sz w:val="28"/>
          <w:szCs w:val="28"/>
          <w:color w:val="auto"/>
        </w:rPr>
      </w:pPr>
      <w:r>
        <w:rPr>
          <w:rFonts w:ascii="Times New Roman" w:cs="Times New Roman" w:eastAsia="Times New Roman" w:hAnsi="Times New Roman"/>
          <w:sz w:val="51"/>
          <w:szCs w:val="51"/>
          <w:i w:val="1"/>
          <w:iCs w:val="1"/>
          <w:color w:val="auto"/>
          <w:vertAlign w:val="superscript"/>
        </w:rPr>
        <w:t>i</w:t>
      </w:r>
      <w:r>
        <w:rPr>
          <w:rFonts w:ascii="Times New Roman" w:cs="Times New Roman" w:eastAsia="Times New Roman" w:hAnsi="Times New Roman"/>
          <w:sz w:val="51"/>
          <w:szCs w:val="51"/>
          <w:i w:val="1"/>
          <w:iCs w:val="1"/>
          <w:color w:val="auto"/>
          <w:vertAlign w:val="subscript"/>
        </w:rPr>
        <w:t>гу</w:t>
      </w:r>
      <w:r>
        <w:rPr>
          <w:rFonts w:ascii="Times New Roman" w:cs="Times New Roman" w:eastAsia="Times New Roman" w:hAnsi="Times New Roman"/>
          <w:sz w:val="28"/>
          <w:szCs w:val="28"/>
          <w:b w:val="1"/>
          <w:bCs w:val="1"/>
          <w:color w:val="auto"/>
        </w:rPr>
        <w:t xml:space="preserve"> - </w:t>
      </w:r>
      <w:r>
        <w:rPr>
          <w:rFonts w:ascii="Times New Roman" w:cs="Times New Roman" w:eastAsia="Times New Roman" w:hAnsi="Times New Roman"/>
          <w:sz w:val="28"/>
          <w:szCs w:val="28"/>
          <w:color w:val="auto"/>
        </w:rPr>
        <w:t>нормативные затраты на оказание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i-той государственной услуги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на соответствующий финансовый год;</w:t>
      </w:r>
    </w:p>
    <w:p>
      <w:pPr>
        <w:spacing w:after="0" w:line="1" w:lineRule="exact"/>
        <w:rPr>
          <w:rFonts w:ascii="Times New Roman" w:cs="Times New Roman" w:eastAsia="Times New Roman" w:hAnsi="Times New Roman"/>
          <w:sz w:val="28"/>
          <w:szCs w:val="28"/>
          <w:color w:val="auto"/>
        </w:rPr>
      </w:pPr>
    </w:p>
    <w:p>
      <w:pPr>
        <w:jc w:val="both"/>
        <w:ind w:left="260" w:right="20" w:firstLine="677"/>
        <w:spacing w:after="0" w:line="21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НЗ </w:t>
      </w:r>
      <w:r>
        <w:rPr>
          <w:rFonts w:ascii="Times New Roman" w:cs="Times New Roman" w:eastAsia="Times New Roman" w:hAnsi="Times New Roman"/>
          <w:sz w:val="36"/>
          <w:szCs w:val="36"/>
          <w:color w:val="auto"/>
          <w:vertAlign w:val="superscript"/>
        </w:rPr>
        <w:t>i</w:t>
      </w:r>
      <w:r>
        <w:rPr>
          <w:rFonts w:ascii="Times New Roman" w:cs="Times New Roman" w:eastAsia="Times New Roman" w:hAnsi="Times New Roman"/>
          <w:sz w:val="36"/>
          <w:szCs w:val="36"/>
          <w:color w:val="auto"/>
          <w:vertAlign w:val="subscript"/>
        </w:rPr>
        <w:t>очр</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36"/>
          <w:szCs w:val="36"/>
          <w:color w:val="auto"/>
          <w:vertAlign w:val="superscript"/>
        </w:rPr>
        <w:t>_</w:t>
      </w:r>
      <w:r>
        <w:rPr>
          <w:rFonts w:ascii="Times New Roman" w:cs="Times New Roman" w:eastAsia="Times New Roman" w:hAnsi="Times New Roman"/>
          <w:sz w:val="28"/>
          <w:szCs w:val="28"/>
          <w:color w:val="auto"/>
        </w:rPr>
        <w:t xml:space="preserve"> нормативные затраты на оказание единицы i-той государственной услуги образовательной организации на соответствующий финансовый год;</w:t>
      </w:r>
    </w:p>
    <w:p>
      <w:pPr>
        <w:spacing w:after="0" w:line="1" w:lineRule="exact"/>
        <w:rPr>
          <w:rFonts w:ascii="Times New Roman" w:cs="Times New Roman" w:eastAsia="Times New Roman" w:hAnsi="Times New Roman"/>
          <w:sz w:val="28"/>
          <w:szCs w:val="28"/>
          <w:color w:val="auto"/>
        </w:rPr>
      </w:pPr>
    </w:p>
    <w:p>
      <w:pPr>
        <w:ind w:left="260" w:right="20" w:firstLine="677"/>
        <w:spacing w:after="0" w:line="20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K</w:t>
      </w:r>
      <w:r>
        <w:rPr>
          <w:rFonts w:ascii="Times New Roman" w:cs="Times New Roman" w:eastAsia="Times New Roman" w:hAnsi="Times New Roman"/>
          <w:sz w:val="36"/>
          <w:szCs w:val="36"/>
          <w:i w:val="1"/>
          <w:iCs w:val="1"/>
          <w:color w:val="auto"/>
          <w:vertAlign w:val="subscript"/>
        </w:rPr>
        <w:t>i</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объем</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i-той государственной услуги в соответствии с</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государственным (муниципальным) заданием.</w:t>
      </w:r>
    </w:p>
    <w:p>
      <w:pPr>
        <w:spacing w:after="0" w:line="16" w:lineRule="exact"/>
        <w:rPr>
          <w:rFonts w:ascii="Times New Roman" w:cs="Times New Roman" w:eastAsia="Times New Roman" w:hAnsi="Times New Roman"/>
          <w:sz w:val="28"/>
          <w:szCs w:val="28"/>
          <w:color w:val="auto"/>
        </w:rPr>
      </w:pPr>
    </w:p>
    <w:p>
      <w:pPr>
        <w:jc w:val="both"/>
        <w:ind w:left="260" w:firstLine="696"/>
        <w:spacing w:after="0" w:line="230"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оказание единицы i-той государственной услуги образовательной организации на соответствующий финансовый год определяются по формуле:</w:t>
      </w:r>
    </w:p>
    <w:p>
      <w:pPr>
        <w:ind w:left="3100"/>
        <w:spacing w:after="0" w:line="231" w:lineRule="auto"/>
        <w:tabs>
          <w:tab w:leader="none" w:pos="6520" w:val="left"/>
        </w:tabs>
        <w:rPr>
          <w:sz w:val="20"/>
          <w:szCs w:val="20"/>
          <w:color w:val="auto"/>
        </w:rPr>
      </w:pPr>
      <w:r>
        <w:rPr>
          <w:rFonts w:ascii="Times New Roman" w:cs="Times New Roman" w:eastAsia="Times New Roman" w:hAnsi="Times New Roman"/>
          <w:sz w:val="40"/>
          <w:szCs w:val="40"/>
          <w:b w:val="1"/>
          <w:bCs w:val="1"/>
          <w:i w:val="1"/>
          <w:iCs w:val="1"/>
          <w:color w:val="auto"/>
        </w:rPr>
        <w:t xml:space="preserve">НЗ </w:t>
      </w:r>
      <w:r>
        <w:rPr>
          <w:rFonts w:ascii="Times New Roman" w:cs="Times New Roman" w:eastAsia="Times New Roman" w:hAnsi="Times New Roman"/>
          <w:sz w:val="51"/>
          <w:szCs w:val="51"/>
          <w:i w:val="1"/>
          <w:iCs w:val="1"/>
          <w:color w:val="auto"/>
          <w:vertAlign w:val="superscript"/>
        </w:rPr>
        <w:t>i</w:t>
      </w:r>
      <w:r>
        <w:rPr>
          <w:rFonts w:ascii="Times New Roman" w:cs="Times New Roman" w:eastAsia="Times New Roman" w:hAnsi="Times New Roman"/>
          <w:sz w:val="51"/>
          <w:szCs w:val="51"/>
          <w:i w:val="1"/>
          <w:iCs w:val="1"/>
          <w:color w:val="auto"/>
          <w:vertAlign w:val="subscript"/>
        </w:rPr>
        <w:t>очр=</w:t>
      </w:r>
      <w:r>
        <w:rPr>
          <w:rFonts w:ascii="Times New Roman" w:cs="Times New Roman" w:eastAsia="Times New Roman" w:hAnsi="Times New Roman"/>
          <w:sz w:val="40"/>
          <w:szCs w:val="40"/>
          <w:b w:val="1"/>
          <w:bCs w:val="1"/>
          <w:i w:val="1"/>
          <w:iCs w:val="1"/>
          <w:color w:val="auto"/>
        </w:rPr>
        <w:t xml:space="preserve"> НЗ </w:t>
      </w:r>
      <w:r>
        <w:rPr>
          <w:rFonts w:ascii="Times New Roman" w:cs="Times New Roman" w:eastAsia="Times New Roman" w:hAnsi="Times New Roman"/>
          <w:sz w:val="51"/>
          <w:szCs w:val="51"/>
          <w:i w:val="1"/>
          <w:iCs w:val="1"/>
          <w:color w:val="auto"/>
          <w:vertAlign w:val="subscript"/>
        </w:rPr>
        <w:t>гу+</w:t>
      </w:r>
      <w:r>
        <w:rPr>
          <w:rFonts w:ascii="Times New Roman" w:cs="Times New Roman" w:eastAsia="Times New Roman" w:hAnsi="Times New Roman"/>
          <w:sz w:val="40"/>
          <w:szCs w:val="40"/>
          <w:b w:val="1"/>
          <w:bCs w:val="1"/>
          <w:i w:val="1"/>
          <w:iCs w:val="1"/>
          <w:color w:val="auto"/>
        </w:rPr>
        <w:t xml:space="preserve"> НЗ </w:t>
      </w:r>
      <w:r>
        <w:rPr>
          <w:rFonts w:ascii="Times New Roman" w:cs="Times New Roman" w:eastAsia="Times New Roman" w:hAnsi="Times New Roman"/>
          <w:sz w:val="51"/>
          <w:szCs w:val="51"/>
          <w:i w:val="1"/>
          <w:iCs w:val="1"/>
          <w:color w:val="auto"/>
          <w:vertAlign w:val="subscript"/>
        </w:rPr>
        <w:t>он</w:t>
      </w:r>
      <w:r>
        <w:rPr>
          <w:sz w:val="20"/>
          <w:szCs w:val="20"/>
          <w:color w:val="auto"/>
        </w:rPr>
        <w:tab/>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где</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39</w:t>
      </w:r>
    </w:p>
    <w:p>
      <w:pPr>
        <w:sectPr>
          <w:pgSz w:w="11900" w:h="16838" w:orient="portrait"/>
          <w:cols w:equalWidth="0" w:num="1">
            <w:col w:w="9620"/>
          </w:cols>
          <w:pgMar w:left="1440" w:top="1138" w:right="846" w:bottom="896" w:gutter="0" w:footer="0" w:header="0"/>
        </w:sectPr>
      </w:pPr>
    </w:p>
    <w:p>
      <w:pPr>
        <w:jc w:val="both"/>
        <w:ind w:left="260" w:right="20" w:firstLine="670"/>
        <w:spacing w:after="0" w:line="238" w:lineRule="auto"/>
        <w:rPr>
          <w:sz w:val="20"/>
          <w:szCs w:val="20"/>
          <w:color w:val="auto"/>
        </w:rPr>
      </w:pPr>
      <w:r>
        <w:rPr>
          <w:rFonts w:ascii="Times New Roman" w:cs="Times New Roman" w:eastAsia="Times New Roman" w:hAnsi="Times New Roman"/>
          <w:sz w:val="28"/>
          <w:szCs w:val="28"/>
          <w:color w:val="auto"/>
        </w:rPr>
        <w:t xml:space="preserve">НЗ </w:t>
      </w:r>
      <w:r>
        <w:rPr>
          <w:rFonts w:ascii="Times New Roman" w:cs="Times New Roman" w:eastAsia="Times New Roman" w:hAnsi="Times New Roman"/>
          <w:sz w:val="36"/>
          <w:szCs w:val="36"/>
          <w:i w:val="1"/>
          <w:iCs w:val="1"/>
          <w:color w:val="auto"/>
          <w:vertAlign w:val="superscript"/>
        </w:rPr>
        <w:t>i</w:t>
      </w:r>
      <w:r>
        <w:rPr>
          <w:rFonts w:ascii="Times New Roman" w:cs="Times New Roman" w:eastAsia="Times New Roman" w:hAnsi="Times New Roman"/>
          <w:sz w:val="36"/>
          <w:szCs w:val="36"/>
          <w:i w:val="1"/>
          <w:iCs w:val="1"/>
          <w:color w:val="auto"/>
          <w:vertAlign w:val="subscript"/>
        </w:rPr>
        <w:t>очр</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36"/>
          <w:szCs w:val="36"/>
          <w:i w:val="1"/>
          <w:iCs w:val="1"/>
          <w:color w:val="auto"/>
          <w:vertAlign w:val="subscript"/>
        </w:rPr>
        <w:t>-</w:t>
      </w:r>
      <w:r>
        <w:rPr>
          <w:rFonts w:ascii="Times New Roman" w:cs="Times New Roman" w:eastAsia="Times New Roman" w:hAnsi="Times New Roman"/>
          <w:sz w:val="28"/>
          <w:szCs w:val="28"/>
          <w:color w:val="auto"/>
        </w:rPr>
        <w:t xml:space="preserve"> нормативные затраты на оказание единицы i-той государственной услуги образовательной организации на соответствующий финансовый год;</w:t>
      </w:r>
    </w:p>
    <w:p>
      <w:pPr>
        <w:spacing w:after="0" w:line="4" w:lineRule="exact"/>
        <w:rPr>
          <w:sz w:val="20"/>
          <w:szCs w:val="20"/>
          <w:color w:val="auto"/>
        </w:rPr>
      </w:pPr>
    </w:p>
    <w:p>
      <w:pPr>
        <w:jc w:val="both"/>
        <w:ind w:left="260" w:right="20" w:firstLine="670"/>
        <w:spacing w:after="0" w:line="209" w:lineRule="auto"/>
        <w:rPr>
          <w:sz w:val="20"/>
          <w:szCs w:val="20"/>
          <w:color w:val="auto"/>
        </w:rPr>
      </w:pPr>
      <w:r>
        <w:rPr>
          <w:rFonts w:ascii="Times New Roman" w:cs="Times New Roman" w:eastAsia="Times New Roman" w:hAnsi="Times New Roman"/>
          <w:sz w:val="28"/>
          <w:szCs w:val="28"/>
          <w:color w:val="auto"/>
        </w:rPr>
        <w:t xml:space="preserve">НЗ </w:t>
      </w:r>
      <w:r>
        <w:rPr>
          <w:rFonts w:ascii="Times New Roman" w:cs="Times New Roman" w:eastAsia="Times New Roman" w:hAnsi="Times New Roman"/>
          <w:sz w:val="36"/>
          <w:szCs w:val="36"/>
          <w:color w:val="auto"/>
          <w:vertAlign w:val="subscript"/>
        </w:rPr>
        <w:t>гу</w:t>
      </w:r>
      <w:r>
        <w:rPr>
          <w:rFonts w:ascii="Times New Roman" w:cs="Times New Roman" w:eastAsia="Times New Roman" w:hAnsi="Times New Roman"/>
          <w:sz w:val="28"/>
          <w:szCs w:val="28"/>
          <w:color w:val="auto"/>
        </w:rPr>
        <w:t xml:space="preserve"> - нормативные затраты, непосредственно связанные с оказанием государственной услуги;</w:t>
      </w:r>
    </w:p>
    <w:p>
      <w:pPr>
        <w:spacing w:after="0" w:line="2" w:lineRule="exact"/>
        <w:rPr>
          <w:sz w:val="20"/>
          <w:szCs w:val="20"/>
          <w:color w:val="auto"/>
        </w:rPr>
      </w:pPr>
    </w:p>
    <w:p>
      <w:pPr>
        <w:ind w:left="940" w:right="20" w:hanging="13"/>
        <w:spacing w:after="0" w:line="209" w:lineRule="auto"/>
        <w:rPr>
          <w:sz w:val="20"/>
          <w:szCs w:val="20"/>
          <w:color w:val="auto"/>
        </w:rPr>
      </w:pPr>
      <w:r>
        <w:rPr>
          <w:rFonts w:ascii="Times New Roman" w:cs="Times New Roman" w:eastAsia="Times New Roman" w:hAnsi="Times New Roman"/>
          <w:sz w:val="28"/>
          <w:szCs w:val="28"/>
          <w:color w:val="auto"/>
        </w:rPr>
        <w:t xml:space="preserve">НЗ </w:t>
      </w:r>
      <w:r>
        <w:rPr>
          <w:rFonts w:ascii="Times New Roman" w:cs="Times New Roman" w:eastAsia="Times New Roman" w:hAnsi="Times New Roman"/>
          <w:sz w:val="36"/>
          <w:szCs w:val="36"/>
          <w:color w:val="auto"/>
          <w:vertAlign w:val="subscript"/>
        </w:rPr>
        <w:t>он</w:t>
      </w:r>
      <w:r>
        <w:rPr>
          <w:rFonts w:ascii="Times New Roman" w:cs="Times New Roman" w:eastAsia="Times New Roman" w:hAnsi="Times New Roman"/>
          <w:sz w:val="28"/>
          <w:szCs w:val="28"/>
          <w:color w:val="auto"/>
        </w:rPr>
        <w:t xml:space="preserve"> - нормативные затраты на общехозяйственные нужды. Нормативные затраты, непосредственно связанные с оказанием</w:t>
      </w:r>
    </w:p>
    <w:p>
      <w:pPr>
        <w:spacing w:after="0" w:line="18" w:lineRule="exact"/>
        <w:rPr>
          <w:sz w:val="20"/>
          <w:szCs w:val="20"/>
          <w:color w:val="auto"/>
        </w:rPr>
      </w:pPr>
    </w:p>
    <w:p>
      <w:pPr>
        <w:jc w:val="both"/>
        <w:ind w:left="260"/>
        <w:spacing w:after="0" w:line="227" w:lineRule="auto"/>
        <w:rPr>
          <w:sz w:val="20"/>
          <w:szCs w:val="20"/>
          <w:color w:val="auto"/>
        </w:rPr>
      </w:pPr>
      <w:r>
        <w:rPr>
          <w:rFonts w:ascii="Times New Roman" w:cs="Times New Roman" w:eastAsia="Times New Roman" w:hAnsi="Times New Roman"/>
          <w:sz w:val="28"/>
          <w:szCs w:val="28"/>
          <w:color w:val="auto"/>
        </w:rPr>
        <w:t>государственной услуги на соответствующий финансовый год, определяются по формуле:</w:t>
      </w:r>
    </w:p>
    <w:p>
      <w:pPr>
        <w:ind w:left="2400"/>
        <w:spacing w:after="0"/>
        <w:tabs>
          <w:tab w:leader="none" w:pos="7540" w:val="left"/>
        </w:tabs>
        <w:rPr>
          <w:sz w:val="20"/>
          <w:szCs w:val="20"/>
          <w:color w:val="auto"/>
        </w:rPr>
      </w:pPr>
      <w:r>
        <w:rPr>
          <w:rFonts w:ascii="Times New Roman" w:cs="Times New Roman" w:eastAsia="Times New Roman" w:hAnsi="Times New Roman"/>
          <w:sz w:val="40"/>
          <w:szCs w:val="40"/>
          <w:b w:val="1"/>
          <w:bCs w:val="1"/>
          <w:i w:val="1"/>
          <w:iCs w:val="1"/>
          <w:color w:val="auto"/>
        </w:rPr>
        <w:t xml:space="preserve">НЗ </w:t>
      </w:r>
      <w:r>
        <w:rPr>
          <w:rFonts w:ascii="Times New Roman" w:cs="Times New Roman" w:eastAsia="Times New Roman" w:hAnsi="Times New Roman"/>
          <w:sz w:val="51"/>
          <w:szCs w:val="51"/>
          <w:b w:val="1"/>
          <w:bCs w:val="1"/>
          <w:color w:val="auto"/>
          <w:vertAlign w:val="subscript"/>
        </w:rPr>
        <w:t>гу</w:t>
      </w:r>
      <w:r>
        <w:rPr>
          <w:rFonts w:ascii="Times New Roman" w:cs="Times New Roman" w:eastAsia="Times New Roman" w:hAnsi="Times New Roman"/>
          <w:sz w:val="40"/>
          <w:szCs w:val="40"/>
          <w:b w:val="1"/>
          <w:bCs w:val="1"/>
          <w:i w:val="1"/>
          <w:iCs w:val="1"/>
          <w:color w:val="auto"/>
        </w:rPr>
        <w:t xml:space="preserve"> </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40"/>
          <w:szCs w:val="40"/>
          <w:b w:val="1"/>
          <w:bCs w:val="1"/>
          <w:i w:val="1"/>
          <w:iCs w:val="1"/>
          <w:color w:val="auto"/>
        </w:rPr>
        <w:t xml:space="preserve"> НЗ</w:t>
      </w:r>
      <w:r>
        <w:rPr>
          <w:rFonts w:ascii="Times New Roman" w:cs="Times New Roman" w:eastAsia="Times New Roman" w:hAnsi="Times New Roman"/>
          <w:sz w:val="51"/>
          <w:szCs w:val="51"/>
          <w:b w:val="1"/>
          <w:bCs w:val="1"/>
          <w:i w:val="1"/>
          <w:iCs w:val="1"/>
          <w:color w:val="auto"/>
          <w:vertAlign w:val="subscript"/>
        </w:rPr>
        <w:t>oтгу</w:t>
      </w:r>
      <w:r>
        <w:rPr>
          <w:rFonts w:ascii="Times New Roman" w:cs="Times New Roman" w:eastAsia="Times New Roman" w:hAnsi="Times New Roman"/>
          <w:sz w:val="40"/>
          <w:szCs w:val="40"/>
          <w:b w:val="1"/>
          <w:bCs w:val="1"/>
          <w:i w:val="1"/>
          <w:iCs w:val="1"/>
          <w:color w:val="auto"/>
        </w:rPr>
        <w:t xml:space="preserve"> </w:t>
      </w:r>
      <w:r>
        <w:rPr>
          <w:rFonts w:ascii="Times New Roman" w:cs="Times New Roman" w:eastAsia="Times New Roman" w:hAnsi="Times New Roman"/>
          <w:sz w:val="51"/>
          <w:szCs w:val="51"/>
          <w:b w:val="1"/>
          <w:bCs w:val="1"/>
          <w:i w:val="1"/>
          <w:iCs w:val="1"/>
          <w:color w:val="auto"/>
          <w:vertAlign w:val="subscript"/>
        </w:rPr>
        <w:t>+</w:t>
      </w:r>
      <w:r>
        <w:rPr>
          <w:rFonts w:ascii="Times New Roman" w:cs="Times New Roman" w:eastAsia="Times New Roman" w:hAnsi="Times New Roman"/>
          <w:sz w:val="40"/>
          <w:szCs w:val="40"/>
          <w:b w:val="1"/>
          <w:bCs w:val="1"/>
          <w:i w:val="1"/>
          <w:iCs w:val="1"/>
          <w:color w:val="auto"/>
        </w:rPr>
        <w:t xml:space="preserve"> НЗ </w:t>
      </w:r>
      <w:r>
        <w:rPr>
          <w:rFonts w:ascii="Times New Roman" w:cs="Times New Roman" w:eastAsia="Times New Roman" w:hAnsi="Times New Roman"/>
          <w:sz w:val="51"/>
          <w:szCs w:val="51"/>
          <w:b w:val="1"/>
          <w:bCs w:val="1"/>
          <w:i w:val="1"/>
          <w:iCs w:val="1"/>
          <w:color w:val="auto"/>
          <w:vertAlign w:val="superscript"/>
        </w:rPr>
        <w:t>j</w:t>
      </w:r>
      <w:r>
        <w:rPr>
          <w:rFonts w:ascii="Times New Roman" w:cs="Times New Roman" w:eastAsia="Times New Roman" w:hAnsi="Times New Roman"/>
          <w:sz w:val="51"/>
          <w:szCs w:val="51"/>
          <w:b w:val="1"/>
          <w:bCs w:val="1"/>
          <w:i w:val="1"/>
          <w:iCs w:val="1"/>
          <w:color w:val="auto"/>
          <w:vertAlign w:val="subscript"/>
        </w:rPr>
        <w:t>мp +</w:t>
      </w:r>
      <w:r>
        <w:rPr>
          <w:rFonts w:ascii="Times New Roman" w:cs="Times New Roman" w:eastAsia="Times New Roman" w:hAnsi="Times New Roman"/>
          <w:sz w:val="40"/>
          <w:szCs w:val="40"/>
          <w:b w:val="1"/>
          <w:bCs w:val="1"/>
          <w:i w:val="1"/>
          <w:iCs w:val="1"/>
          <w:color w:val="auto"/>
        </w:rPr>
        <w:t xml:space="preserve"> НЗ </w:t>
      </w:r>
      <w:r>
        <w:rPr>
          <w:rFonts w:ascii="Times New Roman" w:cs="Times New Roman" w:eastAsia="Times New Roman" w:hAnsi="Times New Roman"/>
          <w:sz w:val="51"/>
          <w:szCs w:val="51"/>
          <w:b w:val="1"/>
          <w:bCs w:val="1"/>
          <w:i w:val="1"/>
          <w:iCs w:val="1"/>
          <w:color w:val="auto"/>
          <w:vertAlign w:val="superscript"/>
        </w:rPr>
        <w:t>j</w:t>
      </w:r>
      <w:r>
        <w:rPr>
          <w:rFonts w:ascii="Times New Roman" w:cs="Times New Roman" w:eastAsia="Times New Roman" w:hAnsi="Times New Roman"/>
          <w:sz w:val="51"/>
          <w:szCs w:val="51"/>
          <w:b w:val="1"/>
          <w:bCs w:val="1"/>
          <w:i w:val="1"/>
          <w:iCs w:val="1"/>
          <w:color w:val="auto"/>
          <w:vertAlign w:val="subscript"/>
        </w:rPr>
        <w:t>пп</w:t>
      </w:r>
      <w:r>
        <w:rPr>
          <w:sz w:val="20"/>
          <w:szCs w:val="20"/>
          <w:color w:val="auto"/>
        </w:rPr>
        <w:tab/>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где</w:t>
      </w:r>
    </w:p>
    <w:p>
      <w:pPr>
        <w:spacing w:after="0" w:line="38"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НЗ</w:t>
      </w:r>
      <w:r>
        <w:rPr>
          <w:rFonts w:ascii="Times New Roman" w:cs="Times New Roman" w:eastAsia="Times New Roman" w:hAnsi="Times New Roman"/>
          <w:sz w:val="36"/>
          <w:szCs w:val="36"/>
          <w:color w:val="auto"/>
          <w:vertAlign w:val="subscript"/>
        </w:rPr>
        <w:t>гу</w:t>
      </w:r>
      <w:r>
        <w:rPr>
          <w:rFonts w:ascii="Times New Roman" w:cs="Times New Roman" w:eastAsia="Times New Roman" w:hAnsi="Times New Roman"/>
          <w:sz w:val="28"/>
          <w:szCs w:val="28"/>
          <w:color w:val="auto"/>
        </w:rPr>
        <w:t xml:space="preserve"> - нормативные затраты, непосредственно связанные с оказанием государственной услуги на соответствующий финансовый год;</w:t>
      </w:r>
    </w:p>
    <w:p>
      <w:pPr>
        <w:spacing w:after="0" w:line="1" w:lineRule="exact"/>
        <w:rPr>
          <w:sz w:val="20"/>
          <w:szCs w:val="20"/>
          <w:color w:val="auto"/>
        </w:rPr>
      </w:pPr>
    </w:p>
    <w:p>
      <w:pPr>
        <w:jc w:val="both"/>
        <w:ind w:left="260" w:firstLine="708"/>
        <w:spacing w:after="0" w:line="214" w:lineRule="auto"/>
        <w:rPr>
          <w:sz w:val="20"/>
          <w:szCs w:val="20"/>
          <w:color w:val="auto"/>
        </w:rPr>
      </w:pPr>
      <w:r>
        <w:rPr>
          <w:rFonts w:ascii="Times New Roman" w:cs="Times New Roman" w:eastAsia="Times New Roman" w:hAnsi="Times New Roman"/>
          <w:sz w:val="28"/>
          <w:szCs w:val="28"/>
          <w:color w:val="auto"/>
        </w:rPr>
        <w:t>НЗ</w:t>
      </w:r>
      <w:r>
        <w:rPr>
          <w:rFonts w:ascii="Times New Roman" w:cs="Times New Roman" w:eastAsia="Times New Roman" w:hAnsi="Times New Roman"/>
          <w:sz w:val="36"/>
          <w:szCs w:val="36"/>
          <w:color w:val="auto"/>
          <w:vertAlign w:val="subscript"/>
        </w:rPr>
        <w:t>omгy</w:t>
      </w:r>
      <w:r>
        <w:rPr>
          <w:rFonts w:ascii="Times New Roman" w:cs="Times New Roman" w:eastAsia="Times New Roman" w:hAnsi="Times New Roman"/>
          <w:sz w:val="28"/>
          <w:szCs w:val="28"/>
          <w:color w:val="auto"/>
        </w:rPr>
        <w:t xml:space="preserve"> - нормативные затраты на оплату труда и начисления на выплаты по оплате труда персонала, принимающего непосредственное участие в оказании государственной услуги;</w:t>
      </w:r>
    </w:p>
    <w:p>
      <w:pPr>
        <w:spacing w:after="0" w:line="1" w:lineRule="exact"/>
        <w:rPr>
          <w:sz w:val="20"/>
          <w:szCs w:val="20"/>
          <w:color w:val="auto"/>
        </w:rPr>
      </w:pPr>
    </w:p>
    <w:p>
      <w:pPr>
        <w:jc w:val="both"/>
        <w:ind w:left="260" w:firstLine="708"/>
        <w:spacing w:after="0" w:line="216" w:lineRule="auto"/>
        <w:rPr>
          <w:sz w:val="20"/>
          <w:szCs w:val="20"/>
          <w:color w:val="auto"/>
        </w:rPr>
      </w:pPr>
      <w:r>
        <w:rPr>
          <w:rFonts w:ascii="Times New Roman" w:cs="Times New Roman" w:eastAsia="Times New Roman" w:hAnsi="Times New Roman"/>
          <w:sz w:val="28"/>
          <w:szCs w:val="28"/>
          <w:color w:val="auto"/>
        </w:rPr>
        <w:t xml:space="preserve">НЗ </w:t>
      </w:r>
      <w:r>
        <w:rPr>
          <w:rFonts w:ascii="Times New Roman" w:cs="Times New Roman" w:eastAsia="Times New Roman" w:hAnsi="Times New Roman"/>
          <w:sz w:val="36"/>
          <w:szCs w:val="36"/>
          <w:color w:val="auto"/>
          <w:vertAlign w:val="superscript"/>
        </w:rPr>
        <w:t>j</w:t>
      </w:r>
      <w:r>
        <w:rPr>
          <w:rFonts w:ascii="Times New Roman" w:cs="Times New Roman" w:eastAsia="Times New Roman" w:hAnsi="Times New Roman"/>
          <w:sz w:val="36"/>
          <w:szCs w:val="36"/>
          <w:color w:val="auto"/>
          <w:vertAlign w:val="subscript"/>
        </w:rPr>
        <w:t>мp</w:t>
      </w:r>
      <w:r>
        <w:rPr>
          <w:rFonts w:ascii="Times New Roman" w:cs="Times New Roman" w:eastAsia="Times New Roman" w:hAnsi="Times New Roman"/>
          <w:sz w:val="28"/>
          <w:szCs w:val="28"/>
          <w:color w:val="auto"/>
        </w:rPr>
        <w:t xml:space="preserve"> - нормативные затраты на приобретение материальных ресурсов, непосредственно потребляемых в процессе оказания государственной услуги,</w:t>
      </w:r>
    </w:p>
    <w:p>
      <w:pPr>
        <w:spacing w:after="0" w:line="15" w:lineRule="exact"/>
        <w:rPr>
          <w:sz w:val="20"/>
          <w:szCs w:val="20"/>
          <w:color w:val="auto"/>
        </w:rPr>
      </w:pPr>
    </w:p>
    <w:p>
      <w:pPr>
        <w:jc w:val="both"/>
        <w:ind w:left="260" w:firstLine="2"/>
        <w:spacing w:after="0" w:line="238" w:lineRule="auto"/>
        <w:tabs>
          <w:tab w:leader="none" w:pos="531" w:val="left"/>
        </w:tabs>
        <w:numPr>
          <w:ilvl w:val="0"/>
          <w:numId w:val="5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том числе затраты на учебники, учебные пособия, учебно-методические материалы, специальное оборудование, специальные технические средства, ассистивные устройства, специальные компьютерные программы и другие средства обучения и воспитания по АООП типа j (в соответствии с материально-техническими условиями с учетом специфики обучающихся);</w:t>
      </w:r>
    </w:p>
    <w:p>
      <w:pPr>
        <w:jc w:val="both"/>
        <w:ind w:left="260" w:firstLine="708"/>
        <w:spacing w:after="0" w:line="21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НЗ </w:t>
      </w:r>
      <w:r>
        <w:rPr>
          <w:rFonts w:ascii="Times New Roman" w:cs="Times New Roman" w:eastAsia="Times New Roman" w:hAnsi="Times New Roman"/>
          <w:sz w:val="36"/>
          <w:szCs w:val="36"/>
          <w:color w:val="auto"/>
          <w:vertAlign w:val="superscript"/>
        </w:rPr>
        <w:t>j</w:t>
      </w:r>
      <w:r>
        <w:rPr>
          <w:rFonts w:ascii="Times New Roman" w:cs="Times New Roman" w:eastAsia="Times New Roman" w:hAnsi="Times New Roman"/>
          <w:sz w:val="36"/>
          <w:szCs w:val="36"/>
          <w:color w:val="auto"/>
          <w:vertAlign w:val="subscript"/>
        </w:rPr>
        <w:t>пп</w:t>
      </w:r>
      <w:r>
        <w:rPr>
          <w:rFonts w:ascii="Times New Roman" w:cs="Times New Roman" w:eastAsia="Times New Roman" w:hAnsi="Times New Roman"/>
          <w:sz w:val="28"/>
          <w:szCs w:val="28"/>
          <w:color w:val="auto"/>
        </w:rPr>
        <w:t xml:space="preserve"> - нормативные прочие прямые затраты, непосредственно связанные с оказанием государственной услуги, в том числе затраты на приобретение расходных материалов, моющих средств, медикаментов и</w:t>
      </w:r>
    </w:p>
    <w:p>
      <w:pPr>
        <w:spacing w:after="0" w:line="15" w:lineRule="exact"/>
        <w:rPr>
          <w:sz w:val="20"/>
          <w:szCs w:val="20"/>
          <w:color w:val="auto"/>
        </w:rPr>
      </w:pPr>
    </w:p>
    <w:p>
      <w:pPr>
        <w:jc w:val="both"/>
        <w:ind w:left="260"/>
        <w:spacing w:after="0" w:line="234" w:lineRule="auto"/>
        <w:rPr>
          <w:sz w:val="20"/>
          <w:szCs w:val="20"/>
          <w:color w:val="auto"/>
        </w:rPr>
      </w:pPr>
      <w:r>
        <w:rPr>
          <w:rFonts w:ascii="Times New Roman" w:cs="Times New Roman" w:eastAsia="Times New Roman" w:hAnsi="Times New Roman"/>
          <w:sz w:val="28"/>
          <w:szCs w:val="28"/>
          <w:color w:val="auto"/>
        </w:rPr>
        <w:t>перевязочных средств (в соответствии с материально-техническими условиями с учетом специфики обучающихся по АООП типа j).</w:t>
      </w:r>
    </w:p>
    <w:p>
      <w:pPr>
        <w:spacing w:after="0" w:line="15"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При расчете нормативных затрат на оплату труда и начисления на выплаты по оплате труда учитываются затраты на оплату труда только тех работников, которые принимают непосредственное участие в оказании соответствующей государственной услуги (вспомогательный, технический, административно-управленческий и т.п. персонал не учитывается).</w:t>
      </w:r>
    </w:p>
    <w:p>
      <w:pPr>
        <w:spacing w:after="0" w:line="14"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Нормативные затраты на оплату труда и начисления на выплаты по оплате труда рассчитываются как произведение средней стоимости единицы времени персонала на количество единиц времени, необходимых для оказания единицы государственной услуги, с учетом стимулирующих выплат за результативность труда. Стоимость единицы времени персонала рассчитывается исходя из действующей системы оплаты труда, с учетом доплат и надбавок, установленных действующим законодательством, районного коэффициента и процентной надбавки к заработной плате за работу в районах Крайнего Севера и приравненных к ним местностях, установленных законодательством.</w:t>
      </w:r>
    </w:p>
    <w:p>
      <w:pPr>
        <w:spacing w:after="0" w:line="115" w:lineRule="exact"/>
        <w:rPr>
          <w:sz w:val="20"/>
          <w:szCs w:val="20"/>
          <w:color w:val="auto"/>
        </w:rPr>
      </w:pPr>
    </w:p>
    <w:p>
      <w:pPr>
        <w:ind w:left="9400"/>
        <w:spacing w:after="0"/>
        <w:rPr>
          <w:sz w:val="20"/>
          <w:szCs w:val="20"/>
          <w:color w:val="auto"/>
        </w:rPr>
      </w:pPr>
      <w:r>
        <w:rPr>
          <w:rFonts w:ascii="Calibri" w:cs="Calibri" w:eastAsia="Calibri" w:hAnsi="Calibri"/>
          <w:sz w:val="21"/>
          <w:szCs w:val="21"/>
          <w:color w:val="00000A"/>
        </w:rPr>
        <w:t>40</w:t>
      </w:r>
    </w:p>
    <w:p>
      <w:pPr>
        <w:sectPr>
          <w:pgSz w:w="11900" w:h="16838" w:orient="portrait"/>
          <w:cols w:equalWidth="0" w:num="1">
            <w:col w:w="9620"/>
          </w:cols>
          <w:pgMar w:left="1440" w:top="1039" w:right="846" w:bottom="896" w:gutter="0" w:footer="0" w:header="0"/>
        </w:sectPr>
      </w:pPr>
    </w:p>
    <w:p>
      <w:pPr>
        <w:jc w:val="both"/>
        <w:ind w:left="260" w:firstLine="566"/>
        <w:spacing w:after="0" w:line="238" w:lineRule="auto"/>
        <w:rPr>
          <w:sz w:val="20"/>
          <w:szCs w:val="20"/>
          <w:color w:val="auto"/>
        </w:rPr>
      </w:pPr>
      <w:r>
        <w:rPr>
          <w:rFonts w:ascii="Times New Roman" w:cs="Times New Roman" w:eastAsia="Times New Roman" w:hAnsi="Times New Roman"/>
          <w:sz w:val="28"/>
          <w:szCs w:val="28"/>
          <w:color w:val="auto"/>
        </w:rPr>
        <w:t>Нормативные затраты на расходные материалы в соответствии со стандартами качества оказания услуги рассчитываются как произведение стоимости учебных материалов на их количество, необходимое для оказания единицы государственной услуги (выполнения работ) и определяется по видам организаций в соответствии с нормативным актом субъекта Российской Федерации или органа исполнительной власти субъекта Российской Федерации.</w:t>
      </w:r>
    </w:p>
    <w:p>
      <w:pPr>
        <w:spacing w:after="0" w:line="21" w:lineRule="exact"/>
        <w:rPr>
          <w:sz w:val="20"/>
          <w:szCs w:val="20"/>
          <w:color w:val="auto"/>
        </w:rPr>
      </w:pPr>
    </w:p>
    <w:p>
      <w:pPr>
        <w:jc w:val="both"/>
        <w:ind w:left="260" w:firstLine="540"/>
        <w:spacing w:after="0" w:line="237" w:lineRule="auto"/>
        <w:rPr>
          <w:sz w:val="20"/>
          <w:szCs w:val="20"/>
          <w:color w:val="auto"/>
        </w:rPr>
      </w:pPr>
      <w:r>
        <w:rPr>
          <w:rFonts w:ascii="Times New Roman" w:cs="Times New Roman" w:eastAsia="Times New Roman" w:hAnsi="Times New Roman"/>
          <w:sz w:val="28"/>
          <w:szCs w:val="28"/>
          <w:color w:val="auto"/>
        </w:rPr>
        <w:t>Нормативные затраты на оплату труда и начисления на выплаты по оплате труда персонала, принимающего непосредственное участие в оказании государственной услуги начального общего образования глухих обучающихся:</w:t>
      </w:r>
    </w:p>
    <w:p>
      <w:pPr>
        <w:spacing w:after="0" w:line="15" w:lineRule="exact"/>
        <w:rPr>
          <w:sz w:val="20"/>
          <w:szCs w:val="20"/>
          <w:color w:val="auto"/>
        </w:rPr>
      </w:pPr>
    </w:p>
    <w:p>
      <w:pPr>
        <w:jc w:val="both"/>
        <w:ind w:left="260" w:firstLine="540"/>
        <w:spacing w:after="0" w:line="230" w:lineRule="auto"/>
        <w:rPr>
          <w:sz w:val="20"/>
          <w:szCs w:val="20"/>
          <w:color w:val="auto"/>
        </w:rPr>
      </w:pPr>
      <w:r>
        <w:rPr>
          <w:rFonts w:ascii="Times New Roman" w:cs="Times New Roman" w:eastAsia="Times New Roman" w:hAnsi="Times New Roman"/>
          <w:sz w:val="28"/>
          <w:szCs w:val="28"/>
          <w:color w:val="auto"/>
        </w:rPr>
        <w:t>реализация АООП начального общего образования глухих обучающихся может определяться по формуле:</w:t>
      </w:r>
    </w:p>
    <w:p>
      <w:pPr>
        <w:spacing w:after="0" w:line="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8"/>
          <w:szCs w:val="28"/>
          <w:b w:val="1"/>
          <w:bCs w:val="1"/>
          <w:i w:val="1"/>
          <w:iCs w:val="1"/>
          <w:color w:val="auto"/>
        </w:rPr>
        <w:t>НЗ</w:t>
      </w:r>
      <w:r>
        <w:rPr>
          <w:rFonts w:ascii="Times New Roman" w:cs="Times New Roman" w:eastAsia="Times New Roman" w:hAnsi="Times New Roman"/>
          <w:sz w:val="36"/>
          <w:szCs w:val="36"/>
          <w:b w:val="1"/>
          <w:bCs w:val="1"/>
          <w:i w:val="1"/>
          <w:iCs w:val="1"/>
          <w:color w:val="auto"/>
          <w:vertAlign w:val="subscript"/>
        </w:rPr>
        <w:t>отгу</w:t>
      </w:r>
      <w:r>
        <w:rPr>
          <w:rFonts w:ascii="Times New Roman" w:cs="Times New Roman" w:eastAsia="Times New Roman" w:hAnsi="Times New Roman"/>
          <w:sz w:val="28"/>
          <w:szCs w:val="28"/>
          <w:b w:val="1"/>
          <w:bCs w:val="1"/>
          <w:i w:val="1"/>
          <w:iCs w:val="1"/>
          <w:color w:val="auto"/>
        </w:rPr>
        <w:t xml:space="preserve"> = ЗП </w:t>
      </w:r>
      <w:r>
        <w:rPr>
          <w:rFonts w:ascii="Times New Roman" w:cs="Times New Roman" w:eastAsia="Times New Roman" w:hAnsi="Times New Roman"/>
          <w:sz w:val="36"/>
          <w:szCs w:val="36"/>
          <w:b w:val="1"/>
          <w:bCs w:val="1"/>
          <w:i w:val="1"/>
          <w:iCs w:val="1"/>
          <w:color w:val="auto"/>
          <w:vertAlign w:val="superscript"/>
        </w:rPr>
        <w:t>рег</w:t>
      </w:r>
      <w:r>
        <w:rPr>
          <w:rFonts w:ascii="Times New Roman" w:cs="Times New Roman" w:eastAsia="Times New Roman" w:hAnsi="Times New Roman"/>
          <w:sz w:val="36"/>
          <w:szCs w:val="36"/>
          <w:b w:val="1"/>
          <w:bCs w:val="1"/>
          <w:i w:val="1"/>
          <w:iCs w:val="1"/>
          <w:color w:val="auto"/>
          <w:vertAlign w:val="subscript"/>
        </w:rPr>
        <w:t>-1</w:t>
      </w:r>
      <w:r>
        <w:rPr>
          <w:rFonts w:ascii="Times New Roman" w:cs="Times New Roman" w:eastAsia="Times New Roman" w:hAnsi="Times New Roman"/>
          <w:sz w:val="28"/>
          <w:szCs w:val="28"/>
          <w:b w:val="1"/>
          <w:bCs w:val="1"/>
          <w:i w:val="1"/>
          <w:iCs w:val="1"/>
          <w:color w:val="auto"/>
        </w:rPr>
        <w:t xml:space="preserve"> * 12 * К</w:t>
      </w:r>
      <w:r>
        <w:rPr>
          <w:rFonts w:ascii="Times New Roman" w:cs="Times New Roman" w:eastAsia="Times New Roman" w:hAnsi="Times New Roman"/>
          <w:sz w:val="36"/>
          <w:szCs w:val="36"/>
          <w:b w:val="1"/>
          <w:bCs w:val="1"/>
          <w:i w:val="1"/>
          <w:iCs w:val="1"/>
          <w:color w:val="auto"/>
          <w:vertAlign w:val="superscript"/>
        </w:rPr>
        <w:t>овз</w:t>
      </w:r>
      <w:r>
        <w:rPr>
          <w:rFonts w:ascii="Times New Roman" w:cs="Times New Roman" w:eastAsia="Times New Roman" w:hAnsi="Times New Roman"/>
          <w:sz w:val="28"/>
          <w:szCs w:val="28"/>
          <w:b w:val="1"/>
          <w:bCs w:val="1"/>
          <w:i w:val="1"/>
          <w:iCs w:val="1"/>
          <w:color w:val="auto"/>
        </w:rPr>
        <w:t xml:space="preserve"> * К</w:t>
      </w:r>
      <w:r>
        <w:rPr>
          <w:rFonts w:ascii="Times New Roman" w:cs="Times New Roman" w:eastAsia="Times New Roman" w:hAnsi="Times New Roman"/>
          <w:sz w:val="36"/>
          <w:szCs w:val="36"/>
          <w:b w:val="1"/>
          <w:bCs w:val="1"/>
          <w:i w:val="1"/>
          <w:iCs w:val="1"/>
          <w:color w:val="auto"/>
          <w:vertAlign w:val="superscript"/>
        </w:rPr>
        <w:t>1</w:t>
      </w:r>
      <w:r>
        <w:rPr>
          <w:rFonts w:ascii="Times New Roman" w:cs="Times New Roman" w:eastAsia="Times New Roman" w:hAnsi="Times New Roman"/>
          <w:sz w:val="28"/>
          <w:szCs w:val="28"/>
          <w:b w:val="1"/>
          <w:bCs w:val="1"/>
          <w:i w:val="1"/>
          <w:iCs w:val="1"/>
          <w:color w:val="auto"/>
        </w:rPr>
        <w:t xml:space="preserve"> * К</w:t>
      </w:r>
      <w:r>
        <w:rPr>
          <w:rFonts w:ascii="Times New Roman" w:cs="Times New Roman" w:eastAsia="Times New Roman" w:hAnsi="Times New Roman"/>
          <w:sz w:val="36"/>
          <w:szCs w:val="36"/>
          <w:b w:val="1"/>
          <w:bCs w:val="1"/>
          <w:i w:val="1"/>
          <w:iCs w:val="1"/>
          <w:color w:val="auto"/>
          <w:vertAlign w:val="superscript"/>
        </w:rPr>
        <w:t>2</w:t>
      </w:r>
      <w:r>
        <w:rPr>
          <w:rFonts w:ascii="Times New Roman" w:cs="Times New Roman" w:eastAsia="Times New Roman" w:hAnsi="Times New Roman"/>
          <w:sz w:val="28"/>
          <w:szCs w:val="28"/>
          <w:b w:val="1"/>
          <w:bCs w:val="1"/>
          <w:i w:val="1"/>
          <w:iCs w:val="1"/>
          <w:color w:val="auto"/>
        </w:rPr>
        <w:t xml:space="preserve"> , где:</w:t>
      </w:r>
    </w:p>
    <w:p>
      <w:pPr>
        <w:spacing w:after="0" w:line="6" w:lineRule="exact"/>
        <w:rPr>
          <w:sz w:val="20"/>
          <w:szCs w:val="20"/>
          <w:color w:val="auto"/>
        </w:rPr>
      </w:pPr>
    </w:p>
    <w:p>
      <w:pPr>
        <w:jc w:val="both"/>
        <w:ind w:left="260" w:firstLine="540"/>
        <w:spacing w:after="0" w:line="233" w:lineRule="auto"/>
        <w:rPr>
          <w:sz w:val="20"/>
          <w:szCs w:val="20"/>
          <w:color w:val="auto"/>
        </w:rPr>
      </w:pPr>
      <w:r>
        <w:rPr>
          <w:rFonts w:ascii="Times New Roman" w:cs="Times New Roman" w:eastAsia="Times New Roman" w:hAnsi="Times New Roman"/>
          <w:sz w:val="28"/>
          <w:szCs w:val="28"/>
          <w:b w:val="1"/>
          <w:bCs w:val="1"/>
          <w:i w:val="1"/>
          <w:iCs w:val="1"/>
          <w:color w:val="auto"/>
        </w:rPr>
        <w:t>НЗ</w:t>
      </w:r>
      <w:r>
        <w:rPr>
          <w:rFonts w:ascii="Times New Roman" w:cs="Times New Roman" w:eastAsia="Times New Roman" w:hAnsi="Times New Roman"/>
          <w:sz w:val="36"/>
          <w:szCs w:val="36"/>
          <w:b w:val="1"/>
          <w:bCs w:val="1"/>
          <w:i w:val="1"/>
          <w:iCs w:val="1"/>
          <w:color w:val="auto"/>
          <w:vertAlign w:val="subscript"/>
        </w:rPr>
        <w:t>отгу</w:t>
      </w:r>
      <w:r>
        <w:rPr>
          <w:rFonts w:ascii="Times New Roman" w:cs="Times New Roman" w:eastAsia="Times New Roman" w:hAnsi="Times New Roman"/>
          <w:sz w:val="28"/>
          <w:szCs w:val="28"/>
          <w:b w:val="1"/>
          <w:bCs w:val="1"/>
          <w:i w:val="1"/>
          <w:iCs w:val="1"/>
          <w:color w:val="auto"/>
        </w:rPr>
        <w:t xml:space="preserve"> - </w:t>
      </w:r>
      <w:r>
        <w:rPr>
          <w:rFonts w:ascii="Times New Roman" w:cs="Times New Roman" w:eastAsia="Times New Roman" w:hAnsi="Times New Roman"/>
          <w:sz w:val="28"/>
          <w:szCs w:val="28"/>
          <w:color w:val="auto"/>
        </w:rPr>
        <w:t>нормативные затраты на оплату труда и начисления на выплаты</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по оплате труда персонала, принимающего непосредственное участие в оказании государственной услуги по предоставлению начального общего образования глухим обучающимся;</w:t>
      </w:r>
    </w:p>
    <w:p>
      <w:pPr>
        <w:spacing w:after="0" w:line="2" w:lineRule="exact"/>
        <w:rPr>
          <w:sz w:val="20"/>
          <w:szCs w:val="20"/>
          <w:color w:val="auto"/>
        </w:rPr>
      </w:pPr>
    </w:p>
    <w:p>
      <w:pPr>
        <w:jc w:val="both"/>
        <w:ind w:left="260" w:firstLine="708"/>
        <w:spacing w:after="0" w:line="217" w:lineRule="auto"/>
        <w:rPr>
          <w:sz w:val="20"/>
          <w:szCs w:val="20"/>
          <w:color w:val="auto"/>
        </w:rPr>
      </w:pPr>
      <w:r>
        <w:rPr>
          <w:rFonts w:ascii="Times New Roman" w:cs="Times New Roman" w:eastAsia="Times New Roman" w:hAnsi="Times New Roman"/>
          <w:sz w:val="28"/>
          <w:szCs w:val="28"/>
          <w:b w:val="1"/>
          <w:bCs w:val="1"/>
          <w:i w:val="1"/>
          <w:iCs w:val="1"/>
          <w:color w:val="auto"/>
        </w:rPr>
        <w:t xml:space="preserve">ЗП </w:t>
      </w:r>
      <w:r>
        <w:rPr>
          <w:rFonts w:ascii="Times New Roman" w:cs="Times New Roman" w:eastAsia="Times New Roman" w:hAnsi="Times New Roman"/>
          <w:sz w:val="36"/>
          <w:szCs w:val="36"/>
          <w:b w:val="1"/>
          <w:bCs w:val="1"/>
          <w:i w:val="1"/>
          <w:iCs w:val="1"/>
          <w:color w:val="auto"/>
          <w:vertAlign w:val="superscript"/>
        </w:rPr>
        <w:t>рег</w:t>
      </w:r>
      <w:r>
        <w:rPr>
          <w:rFonts w:ascii="Times New Roman" w:cs="Times New Roman" w:eastAsia="Times New Roman" w:hAnsi="Times New Roman"/>
          <w:sz w:val="36"/>
          <w:szCs w:val="36"/>
          <w:b w:val="1"/>
          <w:bCs w:val="1"/>
          <w:i w:val="1"/>
          <w:iCs w:val="1"/>
          <w:color w:val="auto"/>
          <w:vertAlign w:val="subscript"/>
        </w:rPr>
        <w:t>-1</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среднемесячная заработная плата в экономике</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соответствующего региона в предшествующем году, руб./мес.;</w:t>
      </w:r>
    </w:p>
    <w:p>
      <w:pPr>
        <w:ind w:left="980"/>
        <w:spacing w:after="0" w:line="224" w:lineRule="auto"/>
        <w:rPr>
          <w:sz w:val="20"/>
          <w:szCs w:val="20"/>
          <w:color w:val="auto"/>
        </w:rPr>
      </w:pPr>
      <w:r>
        <w:rPr>
          <w:rFonts w:ascii="Times New Roman" w:cs="Times New Roman" w:eastAsia="Times New Roman" w:hAnsi="Times New Roman"/>
          <w:sz w:val="28"/>
          <w:szCs w:val="28"/>
          <w:i w:val="1"/>
          <w:iCs w:val="1"/>
          <w:color w:val="auto"/>
        </w:rPr>
        <w:t xml:space="preserve">12 – </w:t>
      </w:r>
      <w:r>
        <w:rPr>
          <w:rFonts w:ascii="Times New Roman" w:cs="Times New Roman" w:eastAsia="Times New Roman" w:hAnsi="Times New Roman"/>
          <w:sz w:val="28"/>
          <w:szCs w:val="28"/>
          <w:color w:val="auto"/>
        </w:rPr>
        <w:t>количество месяцев в году;</w:t>
      </w:r>
    </w:p>
    <w:p>
      <w:pPr>
        <w:spacing w:after="0" w:line="1" w:lineRule="exact"/>
        <w:rPr>
          <w:sz w:val="20"/>
          <w:szCs w:val="20"/>
          <w:color w:val="auto"/>
        </w:rPr>
      </w:pPr>
    </w:p>
    <w:p>
      <w:pPr>
        <w:jc w:val="both"/>
        <w:ind w:left="260" w:firstLine="708"/>
        <w:spacing w:after="0" w:line="209" w:lineRule="auto"/>
        <w:rPr>
          <w:sz w:val="20"/>
          <w:szCs w:val="20"/>
          <w:color w:val="auto"/>
        </w:rPr>
      </w:pPr>
      <w:r>
        <w:rPr>
          <w:rFonts w:ascii="Times New Roman" w:cs="Times New Roman" w:eastAsia="Times New Roman" w:hAnsi="Times New Roman"/>
          <w:sz w:val="28"/>
          <w:szCs w:val="28"/>
          <w:i w:val="1"/>
          <w:iCs w:val="1"/>
          <w:color w:val="auto"/>
        </w:rPr>
        <w:t>K</w:t>
      </w:r>
      <w:r>
        <w:rPr>
          <w:rFonts w:ascii="Times New Roman" w:cs="Times New Roman" w:eastAsia="Times New Roman" w:hAnsi="Times New Roman"/>
          <w:sz w:val="36"/>
          <w:szCs w:val="36"/>
          <w:i w:val="1"/>
          <w:iCs w:val="1"/>
          <w:color w:val="auto"/>
          <w:vertAlign w:val="superscript"/>
        </w:rPr>
        <w:t>ОВЗ</w:t>
      </w:r>
      <w:r>
        <w:rPr>
          <w:rFonts w:ascii="Times New Roman" w:cs="Times New Roman" w:eastAsia="Times New Roman" w:hAnsi="Times New Roman"/>
          <w:sz w:val="28"/>
          <w:szCs w:val="28"/>
          <w:i w:val="1"/>
          <w:iCs w:val="1"/>
          <w:color w:val="auto"/>
        </w:rPr>
        <w:t xml:space="preserve"> – </w:t>
      </w:r>
      <w:r>
        <w:rPr>
          <w:rFonts w:ascii="Times New Roman" w:cs="Times New Roman" w:eastAsia="Times New Roman" w:hAnsi="Times New Roman"/>
          <w:sz w:val="28"/>
          <w:szCs w:val="28"/>
          <w:color w:val="auto"/>
        </w:rPr>
        <w:t>коэффициент,</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учитывающий специфику образовательной</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программы или категорию обучающихся (при их наличии);</w:t>
      </w:r>
    </w:p>
    <w:p>
      <w:pPr>
        <w:spacing w:after="0" w:line="2" w:lineRule="exact"/>
        <w:rPr>
          <w:sz w:val="20"/>
          <w:szCs w:val="20"/>
          <w:color w:val="auto"/>
        </w:rPr>
      </w:pPr>
    </w:p>
    <w:p>
      <w:pPr>
        <w:jc w:val="both"/>
        <w:ind w:left="260" w:firstLine="708"/>
        <w:spacing w:after="0" w:line="209" w:lineRule="auto"/>
        <w:rPr>
          <w:sz w:val="20"/>
          <w:szCs w:val="20"/>
          <w:color w:val="auto"/>
        </w:rPr>
      </w:pPr>
      <w:r>
        <w:rPr>
          <w:rFonts w:ascii="Times New Roman" w:cs="Times New Roman" w:eastAsia="Times New Roman" w:hAnsi="Times New Roman"/>
          <w:sz w:val="28"/>
          <w:szCs w:val="28"/>
          <w:i w:val="1"/>
          <w:iCs w:val="1"/>
          <w:color w:val="auto"/>
        </w:rPr>
        <w:t>K</w:t>
      </w:r>
      <w:r>
        <w:rPr>
          <w:rFonts w:ascii="Times New Roman" w:cs="Times New Roman" w:eastAsia="Times New Roman" w:hAnsi="Times New Roman"/>
          <w:sz w:val="36"/>
          <w:szCs w:val="36"/>
          <w:i w:val="1"/>
          <w:iCs w:val="1"/>
          <w:color w:val="auto"/>
          <w:vertAlign w:val="superscript"/>
        </w:rPr>
        <w:t>1</w:t>
      </w:r>
      <w:r>
        <w:rPr>
          <w:rFonts w:ascii="Times New Roman" w:cs="Times New Roman" w:eastAsia="Times New Roman" w:hAnsi="Times New Roman"/>
          <w:sz w:val="28"/>
          <w:szCs w:val="28"/>
          <w:i w:val="1"/>
          <w:iCs w:val="1"/>
          <w:color w:val="auto"/>
        </w:rPr>
        <w:t xml:space="preserve"> – </w:t>
      </w:r>
      <w:r>
        <w:rPr>
          <w:rFonts w:ascii="Times New Roman" w:cs="Times New Roman" w:eastAsia="Times New Roman" w:hAnsi="Times New Roman"/>
          <w:sz w:val="28"/>
          <w:szCs w:val="28"/>
          <w:color w:val="auto"/>
        </w:rPr>
        <w:t>коэффициент страховых взносов на выплаты по оплате труда.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Значение коэффициента – 1,302;</w:t>
      </w:r>
    </w:p>
    <w:p>
      <w:pPr>
        <w:spacing w:after="0" w:line="3" w:lineRule="exact"/>
        <w:rPr>
          <w:sz w:val="20"/>
          <w:szCs w:val="20"/>
          <w:color w:val="auto"/>
        </w:rPr>
      </w:pPr>
    </w:p>
    <w:p>
      <w:pPr>
        <w:jc w:val="both"/>
        <w:ind w:left="260" w:firstLine="708"/>
        <w:spacing w:after="0" w:line="227" w:lineRule="auto"/>
        <w:rPr>
          <w:sz w:val="20"/>
          <w:szCs w:val="20"/>
          <w:color w:val="auto"/>
        </w:rPr>
      </w:pPr>
      <w:r>
        <w:rPr>
          <w:rFonts w:ascii="Times New Roman" w:cs="Times New Roman" w:eastAsia="Times New Roman" w:hAnsi="Times New Roman"/>
          <w:sz w:val="28"/>
          <w:szCs w:val="28"/>
          <w:i w:val="1"/>
          <w:iCs w:val="1"/>
          <w:color w:val="auto"/>
        </w:rPr>
        <w:t>K</w:t>
      </w:r>
      <w:r>
        <w:rPr>
          <w:rFonts w:ascii="Times New Roman" w:cs="Times New Roman" w:eastAsia="Times New Roman" w:hAnsi="Times New Roman"/>
          <w:sz w:val="36"/>
          <w:szCs w:val="36"/>
          <w:i w:val="1"/>
          <w:iCs w:val="1"/>
          <w:color w:val="auto"/>
          <w:vertAlign w:val="superscript"/>
        </w:rPr>
        <w:t>2</w:t>
      </w:r>
      <w:r>
        <w:rPr>
          <w:rFonts w:ascii="Times New Roman" w:cs="Times New Roman" w:eastAsia="Times New Roman" w:hAnsi="Times New Roman"/>
          <w:sz w:val="28"/>
          <w:szCs w:val="28"/>
          <w:i w:val="1"/>
          <w:iCs w:val="1"/>
          <w:color w:val="auto"/>
        </w:rPr>
        <w:t xml:space="preserve"> – </w:t>
      </w:r>
      <w:r>
        <w:rPr>
          <w:rFonts w:ascii="Times New Roman" w:cs="Times New Roman" w:eastAsia="Times New Roman" w:hAnsi="Times New Roman"/>
          <w:sz w:val="28"/>
          <w:szCs w:val="28"/>
          <w:color w:val="auto"/>
        </w:rPr>
        <w:t>коэффициент,</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учитывающий применение районных</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коэффициентов и процентных надбавок к заработной плате за стаж работы в районах Крайнего Севера, приравненных к ним местностях (при наличии данных коэффициентов).</w:t>
      </w:r>
    </w:p>
    <w:p>
      <w:pPr>
        <w:spacing w:after="0" w:line="18" w:lineRule="exact"/>
        <w:rPr>
          <w:sz w:val="20"/>
          <w:szCs w:val="20"/>
          <w:color w:val="auto"/>
        </w:rPr>
      </w:pPr>
    </w:p>
    <w:p>
      <w:pPr>
        <w:jc w:val="both"/>
        <w:ind w:left="260" w:firstLine="710"/>
        <w:spacing w:after="0" w:line="238" w:lineRule="auto"/>
        <w:tabs>
          <w:tab w:leader="none" w:pos="1335" w:val="left"/>
        </w:tabs>
        <w:numPr>
          <w:ilvl w:val="0"/>
          <w:numId w:val="5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нормативным затратам на общехозяйственные нужды относятся затраты, которые невозможно отнести напрямую к нормативным затратам, непосредственно связанным с оказанием i-той государственной услуги, и к нормативным затратам на содержание имущества. Нормативные затраты на общехозяйственные нужды определяются по формуле:</w:t>
      </w: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5"/>
          <w:szCs w:val="25"/>
          <w:b w:val="1"/>
          <w:bCs w:val="1"/>
          <w:i w:val="1"/>
          <w:iCs w:val="1"/>
          <w:color w:val="auto"/>
        </w:rPr>
        <w:t>НЗ</w:t>
      </w:r>
      <w:r>
        <w:rPr>
          <w:rFonts w:ascii="Times New Roman" w:cs="Times New Roman" w:eastAsia="Times New Roman" w:hAnsi="Times New Roman"/>
          <w:sz w:val="32"/>
          <w:szCs w:val="32"/>
          <w:b w:val="1"/>
          <w:bCs w:val="1"/>
          <w:i w:val="1"/>
          <w:iCs w:val="1"/>
          <w:color w:val="auto"/>
          <w:vertAlign w:val="subscript"/>
        </w:rPr>
        <w:t>он=</w:t>
      </w:r>
      <w:r>
        <w:rPr>
          <w:rFonts w:ascii="Times New Roman" w:cs="Times New Roman" w:eastAsia="Times New Roman" w:hAnsi="Times New Roman"/>
          <w:sz w:val="25"/>
          <w:szCs w:val="25"/>
          <w:b w:val="1"/>
          <w:bCs w:val="1"/>
          <w:i w:val="1"/>
          <w:iCs w:val="1"/>
          <w:color w:val="auto"/>
        </w:rPr>
        <w:t xml:space="preserve">  НЗ </w:t>
      </w:r>
      <w:r>
        <w:rPr>
          <w:rFonts w:ascii="Times New Roman" w:cs="Times New Roman" w:eastAsia="Times New Roman" w:hAnsi="Times New Roman"/>
          <w:sz w:val="32"/>
          <w:szCs w:val="32"/>
          <w:b w:val="1"/>
          <w:bCs w:val="1"/>
          <w:i w:val="1"/>
          <w:iCs w:val="1"/>
          <w:color w:val="auto"/>
          <w:vertAlign w:val="superscript"/>
        </w:rPr>
        <w:t>j</w:t>
      </w:r>
      <w:r>
        <w:rPr>
          <w:rFonts w:ascii="Times New Roman" w:cs="Times New Roman" w:eastAsia="Times New Roman" w:hAnsi="Times New Roman"/>
          <w:sz w:val="32"/>
          <w:szCs w:val="32"/>
          <w:b w:val="1"/>
          <w:bCs w:val="1"/>
          <w:i w:val="1"/>
          <w:iCs w:val="1"/>
          <w:color w:val="auto"/>
          <w:vertAlign w:val="subscript"/>
        </w:rPr>
        <w:t>отпп</w:t>
      </w:r>
      <w:r>
        <w:rPr>
          <w:rFonts w:ascii="Times New Roman" w:cs="Times New Roman" w:eastAsia="Times New Roman" w:hAnsi="Times New Roman"/>
          <w:sz w:val="25"/>
          <w:szCs w:val="25"/>
          <w:b w:val="1"/>
          <w:bCs w:val="1"/>
          <w:i w:val="1"/>
          <w:iCs w:val="1"/>
          <w:color w:val="auto"/>
        </w:rPr>
        <w:t xml:space="preserve"> + НЗ</w:t>
      </w:r>
      <w:r>
        <w:rPr>
          <w:rFonts w:ascii="Times New Roman" w:cs="Times New Roman" w:eastAsia="Times New Roman" w:hAnsi="Times New Roman"/>
          <w:sz w:val="32"/>
          <w:szCs w:val="32"/>
          <w:b w:val="1"/>
          <w:bCs w:val="1"/>
          <w:i w:val="1"/>
          <w:iCs w:val="1"/>
          <w:color w:val="auto"/>
          <w:vertAlign w:val="subscript"/>
        </w:rPr>
        <w:t>ком</w:t>
      </w:r>
      <w:r>
        <w:rPr>
          <w:rFonts w:ascii="Times New Roman" w:cs="Times New Roman" w:eastAsia="Times New Roman" w:hAnsi="Times New Roman"/>
          <w:sz w:val="25"/>
          <w:szCs w:val="25"/>
          <w:b w:val="1"/>
          <w:bCs w:val="1"/>
          <w:i w:val="1"/>
          <w:iCs w:val="1"/>
          <w:color w:val="auto"/>
        </w:rPr>
        <w:t xml:space="preserve"> + НЗ </w:t>
      </w:r>
      <w:r>
        <w:rPr>
          <w:rFonts w:ascii="Times New Roman" w:cs="Times New Roman" w:eastAsia="Times New Roman" w:hAnsi="Times New Roman"/>
          <w:sz w:val="32"/>
          <w:szCs w:val="32"/>
          <w:b w:val="1"/>
          <w:bCs w:val="1"/>
          <w:i w:val="1"/>
          <w:iCs w:val="1"/>
          <w:color w:val="auto"/>
          <w:vertAlign w:val="superscript"/>
        </w:rPr>
        <w:t>j</w:t>
      </w:r>
      <w:r>
        <w:rPr>
          <w:rFonts w:ascii="Times New Roman" w:cs="Times New Roman" w:eastAsia="Times New Roman" w:hAnsi="Times New Roman"/>
          <w:sz w:val="25"/>
          <w:szCs w:val="25"/>
          <w:b w:val="1"/>
          <w:bCs w:val="1"/>
          <w:i w:val="1"/>
          <w:iCs w:val="1"/>
          <w:color w:val="auto"/>
        </w:rPr>
        <w:t xml:space="preserve"> </w:t>
      </w:r>
      <w:r>
        <w:rPr>
          <w:rFonts w:ascii="Times New Roman" w:cs="Times New Roman" w:eastAsia="Times New Roman" w:hAnsi="Times New Roman"/>
          <w:sz w:val="32"/>
          <w:szCs w:val="32"/>
          <w:b w:val="1"/>
          <w:bCs w:val="1"/>
          <w:i w:val="1"/>
          <w:iCs w:val="1"/>
          <w:color w:val="auto"/>
          <w:vertAlign w:val="subscript"/>
        </w:rPr>
        <w:t>пк</w:t>
      </w:r>
      <w:r>
        <w:rPr>
          <w:rFonts w:ascii="Times New Roman" w:cs="Times New Roman" w:eastAsia="Times New Roman" w:hAnsi="Times New Roman"/>
          <w:sz w:val="25"/>
          <w:szCs w:val="25"/>
          <w:b w:val="1"/>
          <w:bCs w:val="1"/>
          <w:i w:val="1"/>
          <w:iCs w:val="1"/>
          <w:color w:val="auto"/>
        </w:rPr>
        <w:t xml:space="preserve"> + НЗ </w:t>
      </w:r>
      <w:r>
        <w:rPr>
          <w:rFonts w:ascii="Times New Roman" w:cs="Times New Roman" w:eastAsia="Times New Roman" w:hAnsi="Times New Roman"/>
          <w:sz w:val="32"/>
          <w:szCs w:val="32"/>
          <w:b w:val="1"/>
          <w:bCs w:val="1"/>
          <w:i w:val="1"/>
          <w:iCs w:val="1"/>
          <w:color w:val="auto"/>
          <w:vertAlign w:val="superscript"/>
        </w:rPr>
        <w:t>j</w:t>
      </w:r>
      <w:r>
        <w:rPr>
          <w:rFonts w:ascii="Times New Roman" w:cs="Times New Roman" w:eastAsia="Times New Roman" w:hAnsi="Times New Roman"/>
          <w:sz w:val="32"/>
          <w:szCs w:val="32"/>
          <w:b w:val="1"/>
          <w:bCs w:val="1"/>
          <w:i w:val="1"/>
          <w:iCs w:val="1"/>
          <w:color w:val="auto"/>
          <w:vertAlign w:val="subscript"/>
        </w:rPr>
        <w:t>ни</w:t>
      </w:r>
      <w:r>
        <w:rPr>
          <w:rFonts w:ascii="Times New Roman" w:cs="Times New Roman" w:eastAsia="Times New Roman" w:hAnsi="Times New Roman"/>
          <w:sz w:val="25"/>
          <w:szCs w:val="25"/>
          <w:b w:val="1"/>
          <w:bCs w:val="1"/>
          <w:i w:val="1"/>
          <w:iCs w:val="1"/>
          <w:color w:val="auto"/>
        </w:rPr>
        <w:t xml:space="preserve"> + НЗ</w:t>
      </w:r>
      <w:r>
        <w:rPr>
          <w:rFonts w:ascii="Times New Roman" w:cs="Times New Roman" w:eastAsia="Times New Roman" w:hAnsi="Times New Roman"/>
          <w:sz w:val="32"/>
          <w:szCs w:val="32"/>
          <w:b w:val="1"/>
          <w:bCs w:val="1"/>
          <w:i w:val="1"/>
          <w:iCs w:val="1"/>
          <w:color w:val="auto"/>
          <w:vertAlign w:val="subscript"/>
        </w:rPr>
        <w:t>ди</w:t>
      </w:r>
      <w:r>
        <w:rPr>
          <w:rFonts w:ascii="Times New Roman" w:cs="Times New Roman" w:eastAsia="Times New Roman" w:hAnsi="Times New Roman"/>
          <w:sz w:val="25"/>
          <w:szCs w:val="25"/>
          <w:b w:val="1"/>
          <w:bCs w:val="1"/>
          <w:i w:val="1"/>
          <w:iCs w:val="1"/>
          <w:color w:val="auto"/>
        </w:rPr>
        <w:t xml:space="preserve"> + НЗ</w:t>
      </w:r>
      <w:r>
        <w:rPr>
          <w:rFonts w:ascii="Times New Roman" w:cs="Times New Roman" w:eastAsia="Times New Roman" w:hAnsi="Times New Roman"/>
          <w:sz w:val="32"/>
          <w:szCs w:val="32"/>
          <w:b w:val="1"/>
          <w:bCs w:val="1"/>
          <w:i w:val="1"/>
          <w:iCs w:val="1"/>
          <w:color w:val="auto"/>
          <w:vertAlign w:val="subscript"/>
        </w:rPr>
        <w:t>вс</w:t>
      </w:r>
      <w:r>
        <w:rPr>
          <w:rFonts w:ascii="Times New Roman" w:cs="Times New Roman" w:eastAsia="Times New Roman" w:hAnsi="Times New Roman"/>
          <w:sz w:val="25"/>
          <w:szCs w:val="25"/>
          <w:b w:val="1"/>
          <w:bCs w:val="1"/>
          <w:i w:val="1"/>
          <w:iCs w:val="1"/>
          <w:color w:val="auto"/>
        </w:rPr>
        <w:t xml:space="preserve"> + НЗ </w:t>
      </w:r>
      <w:r>
        <w:rPr>
          <w:rFonts w:ascii="Times New Roman" w:cs="Times New Roman" w:eastAsia="Times New Roman" w:hAnsi="Times New Roman"/>
          <w:sz w:val="32"/>
          <w:szCs w:val="32"/>
          <w:b w:val="1"/>
          <w:bCs w:val="1"/>
          <w:i w:val="1"/>
          <w:iCs w:val="1"/>
          <w:color w:val="auto"/>
          <w:vertAlign w:val="superscript"/>
        </w:rPr>
        <w:t>j</w:t>
      </w:r>
      <w:r>
        <w:rPr>
          <w:rFonts w:ascii="Times New Roman" w:cs="Times New Roman" w:eastAsia="Times New Roman" w:hAnsi="Times New Roman"/>
          <w:sz w:val="32"/>
          <w:szCs w:val="32"/>
          <w:b w:val="1"/>
          <w:bCs w:val="1"/>
          <w:i w:val="1"/>
          <w:iCs w:val="1"/>
          <w:color w:val="auto"/>
          <w:vertAlign w:val="subscript"/>
        </w:rPr>
        <w:t>тр</w:t>
      </w:r>
      <w:r>
        <w:rPr>
          <w:rFonts w:ascii="Times New Roman" w:cs="Times New Roman" w:eastAsia="Times New Roman" w:hAnsi="Times New Roman"/>
          <w:sz w:val="25"/>
          <w:szCs w:val="25"/>
          <w:b w:val="1"/>
          <w:bCs w:val="1"/>
          <w:i w:val="1"/>
          <w:iCs w:val="1"/>
          <w:color w:val="auto"/>
        </w:rPr>
        <w:t xml:space="preserve"> + НЗ </w:t>
      </w:r>
      <w:r>
        <w:rPr>
          <w:rFonts w:ascii="Times New Roman" w:cs="Times New Roman" w:eastAsia="Times New Roman" w:hAnsi="Times New Roman"/>
          <w:sz w:val="32"/>
          <w:szCs w:val="32"/>
          <w:b w:val="1"/>
          <w:bCs w:val="1"/>
          <w:i w:val="1"/>
          <w:iCs w:val="1"/>
          <w:color w:val="auto"/>
          <w:vertAlign w:val="superscript"/>
        </w:rPr>
        <w:t>j</w:t>
      </w:r>
      <w:r>
        <w:rPr>
          <w:rFonts w:ascii="Times New Roman" w:cs="Times New Roman" w:eastAsia="Times New Roman" w:hAnsi="Times New Roman"/>
          <w:sz w:val="32"/>
          <w:szCs w:val="32"/>
          <w:b w:val="1"/>
          <w:bCs w:val="1"/>
          <w:i w:val="1"/>
          <w:iCs w:val="1"/>
          <w:color w:val="auto"/>
          <w:vertAlign w:val="subscript"/>
        </w:rPr>
        <w:t>пр</w:t>
      </w:r>
      <w:r>
        <w:rPr>
          <w:rFonts w:ascii="Times New Roman" w:cs="Times New Roman" w:eastAsia="Times New Roman" w:hAnsi="Times New Roman"/>
          <w:sz w:val="25"/>
          <w:szCs w:val="25"/>
          <w:b w:val="1"/>
          <w:bCs w:val="1"/>
          <w:i w:val="1"/>
          <w:iCs w:val="1"/>
          <w:color w:val="auto"/>
        </w:rPr>
        <w:t xml:space="preserve">  </w:t>
      </w:r>
      <w:r>
        <w:rPr>
          <w:rFonts w:ascii="Times New Roman" w:cs="Times New Roman" w:eastAsia="Times New Roman" w:hAnsi="Times New Roman"/>
          <w:sz w:val="25"/>
          <w:szCs w:val="25"/>
          <w:color w:val="auto"/>
        </w:rPr>
        <w:t>,</w:t>
      </w:r>
    </w:p>
    <w:p>
      <w:pPr>
        <w:spacing w:after="0" w:line="1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где</w:t>
      </w:r>
    </w:p>
    <w:p>
      <w:pPr>
        <w:spacing w:after="0" w:line="75" w:lineRule="exact"/>
        <w:rPr>
          <w:sz w:val="20"/>
          <w:szCs w:val="20"/>
          <w:color w:val="auto"/>
        </w:rPr>
      </w:pPr>
    </w:p>
    <w:p>
      <w:pPr>
        <w:jc w:val="both"/>
        <w:ind w:left="260" w:firstLine="708"/>
        <w:spacing w:after="0" w:line="239" w:lineRule="auto"/>
        <w:rPr>
          <w:sz w:val="20"/>
          <w:szCs w:val="20"/>
          <w:color w:val="auto"/>
        </w:rPr>
      </w:pPr>
      <w:r>
        <w:rPr>
          <w:rFonts w:ascii="Times New Roman" w:cs="Times New Roman" w:eastAsia="Times New Roman" w:hAnsi="Times New Roman"/>
          <w:sz w:val="28"/>
          <w:szCs w:val="28"/>
          <w:b w:val="1"/>
          <w:bCs w:val="1"/>
          <w:i w:val="1"/>
          <w:iCs w:val="1"/>
          <w:color w:val="auto"/>
        </w:rPr>
        <w:t xml:space="preserve">НЗ </w:t>
      </w:r>
      <w:r>
        <w:rPr>
          <w:rFonts w:ascii="Times New Roman" w:cs="Times New Roman" w:eastAsia="Times New Roman" w:hAnsi="Times New Roman"/>
          <w:sz w:val="36"/>
          <w:szCs w:val="36"/>
          <w:b w:val="1"/>
          <w:bCs w:val="1"/>
          <w:i w:val="1"/>
          <w:iCs w:val="1"/>
          <w:color w:val="auto"/>
          <w:vertAlign w:val="superscript"/>
        </w:rPr>
        <w:t>j</w:t>
      </w:r>
      <w:r>
        <w:rPr>
          <w:rFonts w:ascii="Times New Roman" w:cs="Times New Roman" w:eastAsia="Times New Roman" w:hAnsi="Times New Roman"/>
          <w:sz w:val="36"/>
          <w:szCs w:val="36"/>
          <w:b w:val="1"/>
          <w:bCs w:val="1"/>
          <w:i w:val="1"/>
          <w:iCs w:val="1"/>
          <w:color w:val="auto"/>
          <w:vertAlign w:val="subscript"/>
        </w:rPr>
        <w:t>отпп</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нормативные затраты на оплату труда и начисления на</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выплаты по оплате труда работников организации, которые не принимают непосредственного участия в оказании государственной услуги (вспомогательного, технического, административно-управленческого и прочего персонала, не принимающего непосредственного участия в оказании</w:t>
      </w:r>
    </w:p>
    <w:p>
      <w:pPr>
        <w:spacing w:after="0" w:line="310" w:lineRule="exact"/>
        <w:rPr>
          <w:sz w:val="20"/>
          <w:szCs w:val="20"/>
          <w:color w:val="auto"/>
        </w:rPr>
      </w:pPr>
    </w:p>
    <w:p>
      <w:pPr>
        <w:ind w:left="9400"/>
        <w:spacing w:after="0"/>
        <w:rPr>
          <w:sz w:val="20"/>
          <w:szCs w:val="20"/>
          <w:color w:val="auto"/>
        </w:rPr>
      </w:pPr>
      <w:r>
        <w:rPr>
          <w:rFonts w:ascii="Calibri" w:cs="Calibri" w:eastAsia="Calibri" w:hAnsi="Calibri"/>
          <w:sz w:val="21"/>
          <w:szCs w:val="21"/>
          <w:color w:val="00000A"/>
        </w:rPr>
        <w:t>41</w:t>
      </w:r>
    </w:p>
    <w:p>
      <w:pPr>
        <w:sectPr>
          <w:pgSz w:w="11900" w:h="16838" w:orient="portrait"/>
          <w:cols w:equalWidth="0" w:num="1">
            <w:col w:w="9620"/>
          </w:cols>
          <w:pgMar w:left="1440" w:top="1138" w:right="846" w:bottom="896" w:gutter="0" w:footer="0" w:header="0"/>
        </w:sectPr>
      </w:pPr>
    </w:p>
    <w:p>
      <w:pPr>
        <w:jc w:val="right"/>
        <w:ind w:left="260"/>
        <w:spacing w:after="0" w:line="221" w:lineRule="auto"/>
        <w:rPr>
          <w:sz w:val="20"/>
          <w:szCs w:val="20"/>
          <w:color w:val="auto"/>
        </w:rPr>
      </w:pPr>
      <w:r>
        <w:rPr>
          <w:rFonts w:ascii="Times New Roman" w:cs="Times New Roman" w:eastAsia="Times New Roman" w:hAnsi="Times New Roman"/>
          <w:sz w:val="28"/>
          <w:szCs w:val="28"/>
          <w:color w:val="auto"/>
        </w:rPr>
        <w:t xml:space="preserve">государственной  услуги),  в  соответствии  с  кадровыми  и  материально-техническими условиями с учетом специфики обучающихся по АООП типа j; </w:t>
      </w:r>
      <w:r>
        <w:rPr>
          <w:rFonts w:ascii="Times New Roman" w:cs="Times New Roman" w:eastAsia="Times New Roman" w:hAnsi="Times New Roman"/>
          <w:sz w:val="28"/>
          <w:szCs w:val="28"/>
          <w:b w:val="1"/>
          <w:bCs w:val="1"/>
          <w:i w:val="1"/>
          <w:iCs w:val="1"/>
          <w:color w:val="auto"/>
        </w:rPr>
        <w:t xml:space="preserve">НЗ </w:t>
      </w:r>
      <w:r>
        <w:rPr>
          <w:rFonts w:ascii="Times New Roman" w:cs="Times New Roman" w:eastAsia="Times New Roman" w:hAnsi="Times New Roman"/>
          <w:sz w:val="36"/>
          <w:szCs w:val="36"/>
          <w:b w:val="1"/>
          <w:bCs w:val="1"/>
          <w:i w:val="1"/>
          <w:iCs w:val="1"/>
          <w:color w:val="auto"/>
          <w:vertAlign w:val="superscript"/>
        </w:rPr>
        <w:t>j</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36"/>
          <w:szCs w:val="36"/>
          <w:b w:val="1"/>
          <w:bCs w:val="1"/>
          <w:i w:val="1"/>
          <w:iCs w:val="1"/>
          <w:color w:val="auto"/>
          <w:vertAlign w:val="subscript"/>
        </w:rPr>
        <w:t>пк</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нормативные затраты  на повышение квалификации 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(или)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профессиональную переподготовку работников учреждения (в соответствии</w:t>
      </w:r>
    </w:p>
    <w:p>
      <w:pPr>
        <w:spacing w:after="0" w:line="19" w:lineRule="exact"/>
        <w:rPr>
          <w:sz w:val="20"/>
          <w:szCs w:val="20"/>
          <w:color w:val="auto"/>
        </w:rPr>
      </w:pPr>
    </w:p>
    <w:p>
      <w:pPr>
        <w:jc w:val="right"/>
        <w:ind w:left="980" w:hanging="718"/>
        <w:spacing w:after="0" w:line="211" w:lineRule="auto"/>
        <w:tabs>
          <w:tab w:leader="none" w:pos="467" w:val="left"/>
        </w:tabs>
        <w:numPr>
          <w:ilvl w:val="0"/>
          <w:numId w:val="5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кадровыми условиями с учетом специфики обучающихся по АООП типа j); </w:t>
      </w:r>
      <w:r>
        <w:rPr>
          <w:rFonts w:ascii="Times New Roman" w:cs="Times New Roman" w:eastAsia="Times New Roman" w:hAnsi="Times New Roman"/>
          <w:sz w:val="28"/>
          <w:szCs w:val="28"/>
          <w:b w:val="1"/>
          <w:bCs w:val="1"/>
          <w:i w:val="1"/>
          <w:iCs w:val="1"/>
          <w:color w:val="auto"/>
        </w:rPr>
        <w:t>НЗ</w:t>
      </w:r>
      <w:r>
        <w:rPr>
          <w:rFonts w:ascii="Times New Roman" w:cs="Times New Roman" w:eastAsia="Times New Roman" w:hAnsi="Times New Roman"/>
          <w:sz w:val="36"/>
          <w:szCs w:val="36"/>
          <w:b w:val="1"/>
          <w:bCs w:val="1"/>
          <w:i w:val="1"/>
          <w:iCs w:val="1"/>
          <w:color w:val="auto"/>
          <w:vertAlign w:val="subscript"/>
        </w:rPr>
        <w:t>ком</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нормативные   затраты   на   коммунальные   услуги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(за</w:t>
      </w:r>
    </w:p>
    <w:p>
      <w:pPr>
        <w:spacing w:after="0" w:line="2" w:lineRule="exact"/>
        <w:rPr>
          <w:sz w:val="20"/>
          <w:szCs w:val="20"/>
          <w:color w:val="auto"/>
        </w:rPr>
      </w:pPr>
    </w:p>
    <w:p>
      <w:pPr>
        <w:jc w:val="both"/>
        <w:ind w:left="260"/>
        <w:spacing w:after="0" w:line="225" w:lineRule="auto"/>
        <w:rPr>
          <w:sz w:val="20"/>
          <w:szCs w:val="20"/>
          <w:color w:val="auto"/>
        </w:rPr>
      </w:pPr>
      <w:r>
        <w:rPr>
          <w:rFonts w:ascii="Times New Roman" w:cs="Times New Roman" w:eastAsia="Times New Roman" w:hAnsi="Times New Roman"/>
          <w:sz w:val="28"/>
          <w:szCs w:val="28"/>
          <w:color w:val="auto"/>
        </w:rPr>
        <w:t>исключением нормативных затрат, отнесенных к нормативным затратам на содержание имущества);</w:t>
      </w:r>
    </w:p>
    <w:p>
      <w:pPr>
        <w:spacing w:after="0" w:line="2" w:lineRule="exact"/>
        <w:rPr>
          <w:sz w:val="20"/>
          <w:szCs w:val="20"/>
          <w:color w:val="auto"/>
        </w:rPr>
      </w:pPr>
    </w:p>
    <w:p>
      <w:pPr>
        <w:jc w:val="both"/>
        <w:ind w:left="260" w:firstLine="708"/>
        <w:spacing w:after="0" w:line="234" w:lineRule="auto"/>
        <w:rPr>
          <w:sz w:val="20"/>
          <w:szCs w:val="20"/>
          <w:color w:val="auto"/>
        </w:rPr>
      </w:pPr>
      <w:r>
        <w:rPr>
          <w:rFonts w:ascii="Times New Roman" w:cs="Times New Roman" w:eastAsia="Times New Roman" w:hAnsi="Times New Roman"/>
          <w:sz w:val="28"/>
          <w:szCs w:val="28"/>
          <w:b w:val="1"/>
          <w:bCs w:val="1"/>
          <w:i w:val="1"/>
          <w:iCs w:val="1"/>
          <w:color w:val="auto"/>
        </w:rPr>
        <w:t xml:space="preserve">НЗ </w:t>
      </w:r>
      <w:r>
        <w:rPr>
          <w:rFonts w:ascii="Times New Roman" w:cs="Times New Roman" w:eastAsia="Times New Roman" w:hAnsi="Times New Roman"/>
          <w:sz w:val="36"/>
          <w:szCs w:val="36"/>
          <w:b w:val="1"/>
          <w:bCs w:val="1"/>
          <w:i w:val="1"/>
          <w:iCs w:val="1"/>
          <w:color w:val="auto"/>
          <w:vertAlign w:val="superscript"/>
        </w:rPr>
        <w:t>j</w:t>
      </w:r>
      <w:r>
        <w:rPr>
          <w:rFonts w:ascii="Times New Roman" w:cs="Times New Roman" w:eastAsia="Times New Roman" w:hAnsi="Times New Roman"/>
          <w:sz w:val="36"/>
          <w:szCs w:val="36"/>
          <w:b w:val="1"/>
          <w:bCs w:val="1"/>
          <w:i w:val="1"/>
          <w:iCs w:val="1"/>
          <w:color w:val="auto"/>
          <w:vertAlign w:val="subscript"/>
        </w:rPr>
        <w:t>ни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нормативные затраты на содержание объектов недвижимого</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имущества, закрепленного за организацией на праве оперативного управления или приобретенным организацией за счет средств, выделенных ей учредителем на приобретение такого имущества, а также недвижимого имущества, находящегося у организации на основании договора аренды или безвозмездного пользования, эксплуатируемого в процессе оказания государственных услуг (далее - нормативные затраты на содержание недвижимого имущества) в соответствии с кадровыми и материально-техническими условиями с учетом специфики обучающихся по АООП типа j;</w:t>
      </w:r>
    </w:p>
    <w:p>
      <w:pPr>
        <w:spacing w:after="0" w:line="3" w:lineRule="exact"/>
        <w:rPr>
          <w:sz w:val="20"/>
          <w:szCs w:val="20"/>
          <w:color w:val="auto"/>
        </w:rPr>
      </w:pPr>
    </w:p>
    <w:p>
      <w:pPr>
        <w:jc w:val="both"/>
        <w:ind w:left="260" w:firstLine="708"/>
        <w:spacing w:after="0" w:line="224" w:lineRule="auto"/>
        <w:rPr>
          <w:sz w:val="20"/>
          <w:szCs w:val="20"/>
          <w:color w:val="auto"/>
        </w:rPr>
      </w:pPr>
      <w:r>
        <w:rPr>
          <w:rFonts w:ascii="Times New Roman" w:cs="Times New Roman" w:eastAsia="Times New Roman" w:hAnsi="Times New Roman"/>
          <w:sz w:val="28"/>
          <w:szCs w:val="28"/>
          <w:b w:val="1"/>
          <w:bCs w:val="1"/>
          <w:i w:val="1"/>
          <w:iCs w:val="1"/>
          <w:color w:val="auto"/>
        </w:rPr>
        <w:t>НЗ</w:t>
      </w:r>
      <w:r>
        <w:rPr>
          <w:rFonts w:ascii="Times New Roman" w:cs="Times New Roman" w:eastAsia="Times New Roman" w:hAnsi="Times New Roman"/>
          <w:sz w:val="36"/>
          <w:szCs w:val="36"/>
          <w:b w:val="1"/>
          <w:bCs w:val="1"/>
          <w:i w:val="1"/>
          <w:iCs w:val="1"/>
          <w:color w:val="auto"/>
          <w:vertAlign w:val="subscript"/>
        </w:rPr>
        <w:t>ди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нормативные затраты на содержание объектов особо ценного</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движимого имущества, закрепленного за организацией за счет средств, выделенных ей учредителем на приобретение такого имущества (далее - нормативные затраты на содержание особо ценного движимого имущества);</w:t>
      </w:r>
    </w:p>
    <w:p>
      <w:pPr>
        <w:ind w:left="980"/>
        <w:spacing w:after="0" w:line="185" w:lineRule="auto"/>
        <w:rPr>
          <w:sz w:val="20"/>
          <w:szCs w:val="20"/>
          <w:color w:val="auto"/>
        </w:rPr>
      </w:pPr>
      <w:r>
        <w:rPr>
          <w:rFonts w:ascii="Times New Roman" w:cs="Times New Roman" w:eastAsia="Times New Roman" w:hAnsi="Times New Roman"/>
          <w:sz w:val="27"/>
          <w:szCs w:val="27"/>
          <w:b w:val="1"/>
          <w:bCs w:val="1"/>
          <w:i w:val="1"/>
          <w:iCs w:val="1"/>
          <w:color w:val="auto"/>
        </w:rPr>
        <w:t>НЗ</w:t>
      </w:r>
      <w:r>
        <w:rPr>
          <w:rFonts w:ascii="Times New Roman" w:cs="Times New Roman" w:eastAsia="Times New Roman" w:hAnsi="Times New Roman"/>
          <w:sz w:val="34"/>
          <w:szCs w:val="34"/>
          <w:b w:val="1"/>
          <w:bCs w:val="1"/>
          <w:i w:val="1"/>
          <w:iCs w:val="1"/>
          <w:color w:val="auto"/>
          <w:vertAlign w:val="subscript"/>
        </w:rPr>
        <w:t>вс</w:t>
      </w:r>
      <w:r>
        <w:rPr>
          <w:rFonts w:ascii="Times New Roman" w:cs="Times New Roman" w:eastAsia="Times New Roman" w:hAnsi="Times New Roman"/>
          <w:sz w:val="27"/>
          <w:szCs w:val="27"/>
          <w:b w:val="1"/>
          <w:bCs w:val="1"/>
          <w:i w:val="1"/>
          <w:iCs w:val="1"/>
          <w:color w:val="auto"/>
        </w:rPr>
        <w:t xml:space="preserve"> </w:t>
      </w:r>
      <w:r>
        <w:rPr>
          <w:rFonts w:ascii="Times New Roman" w:cs="Times New Roman" w:eastAsia="Times New Roman" w:hAnsi="Times New Roman"/>
          <w:sz w:val="27"/>
          <w:szCs w:val="27"/>
          <w:color w:val="auto"/>
        </w:rPr>
        <w:t>-</w:t>
      </w:r>
      <w:r>
        <w:rPr>
          <w:rFonts w:ascii="Times New Roman" w:cs="Times New Roman" w:eastAsia="Times New Roman" w:hAnsi="Times New Roman"/>
          <w:sz w:val="27"/>
          <w:szCs w:val="27"/>
          <w:b w:val="1"/>
          <w:bCs w:val="1"/>
          <w:i w:val="1"/>
          <w:iCs w:val="1"/>
          <w:color w:val="auto"/>
        </w:rPr>
        <w:t xml:space="preserve"> </w:t>
      </w:r>
      <w:r>
        <w:rPr>
          <w:rFonts w:ascii="Times New Roman" w:cs="Times New Roman" w:eastAsia="Times New Roman" w:hAnsi="Times New Roman"/>
          <w:sz w:val="27"/>
          <w:szCs w:val="27"/>
          <w:color w:val="auto"/>
        </w:rPr>
        <w:t>нормативные затраты на приобретение услуг связи;</w:t>
      </w:r>
    </w:p>
    <w:p>
      <w:pPr>
        <w:jc w:val="both"/>
        <w:ind w:left="260" w:firstLine="708"/>
        <w:spacing w:after="0" w:line="218" w:lineRule="auto"/>
        <w:rPr>
          <w:sz w:val="20"/>
          <w:szCs w:val="20"/>
          <w:color w:val="auto"/>
        </w:rPr>
      </w:pPr>
      <w:r>
        <w:rPr>
          <w:rFonts w:ascii="Times New Roman" w:cs="Times New Roman" w:eastAsia="Times New Roman" w:hAnsi="Times New Roman"/>
          <w:sz w:val="28"/>
          <w:szCs w:val="28"/>
          <w:b w:val="1"/>
          <w:bCs w:val="1"/>
          <w:i w:val="1"/>
          <w:iCs w:val="1"/>
          <w:color w:val="auto"/>
        </w:rPr>
        <w:t xml:space="preserve">НЗ </w:t>
      </w:r>
      <w:r>
        <w:rPr>
          <w:rFonts w:ascii="Times New Roman" w:cs="Times New Roman" w:eastAsia="Times New Roman" w:hAnsi="Times New Roman"/>
          <w:sz w:val="36"/>
          <w:szCs w:val="36"/>
          <w:b w:val="1"/>
          <w:bCs w:val="1"/>
          <w:i w:val="1"/>
          <w:iCs w:val="1"/>
          <w:color w:val="auto"/>
          <w:vertAlign w:val="superscript"/>
        </w:rPr>
        <w:t>j</w:t>
      </w:r>
      <w:r>
        <w:rPr>
          <w:rFonts w:ascii="Times New Roman" w:cs="Times New Roman" w:eastAsia="Times New Roman" w:hAnsi="Times New Roman"/>
          <w:sz w:val="36"/>
          <w:szCs w:val="36"/>
          <w:b w:val="1"/>
          <w:bCs w:val="1"/>
          <w:i w:val="1"/>
          <w:iCs w:val="1"/>
          <w:color w:val="auto"/>
          <w:vertAlign w:val="subscript"/>
        </w:rPr>
        <w:t>тр</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нормативные затраты на приобретение транспортных услуг по</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АООП типа j (в соответствии с кадровыми и материально-техническими условиями с учетом специфики обучающихся);</w:t>
      </w:r>
    </w:p>
    <w:p>
      <w:pPr>
        <w:spacing w:after="0" w:line="4" w:lineRule="exact"/>
        <w:rPr>
          <w:sz w:val="20"/>
          <w:szCs w:val="20"/>
          <w:color w:val="auto"/>
        </w:rPr>
      </w:pPr>
    </w:p>
    <w:p>
      <w:pPr>
        <w:jc w:val="both"/>
        <w:ind w:left="260" w:firstLine="708"/>
        <w:spacing w:after="0" w:line="224" w:lineRule="auto"/>
        <w:rPr>
          <w:sz w:val="20"/>
          <w:szCs w:val="20"/>
          <w:color w:val="auto"/>
        </w:rPr>
      </w:pPr>
      <w:r>
        <w:rPr>
          <w:rFonts w:ascii="Times New Roman" w:cs="Times New Roman" w:eastAsia="Times New Roman" w:hAnsi="Times New Roman"/>
          <w:sz w:val="28"/>
          <w:szCs w:val="28"/>
          <w:b w:val="1"/>
          <w:bCs w:val="1"/>
          <w:i w:val="1"/>
          <w:iCs w:val="1"/>
          <w:color w:val="auto"/>
        </w:rPr>
        <w:t xml:space="preserve">НЗ </w:t>
      </w:r>
      <w:r>
        <w:rPr>
          <w:rFonts w:ascii="Times New Roman" w:cs="Times New Roman" w:eastAsia="Times New Roman" w:hAnsi="Times New Roman"/>
          <w:sz w:val="36"/>
          <w:szCs w:val="36"/>
          <w:b w:val="1"/>
          <w:bCs w:val="1"/>
          <w:i w:val="1"/>
          <w:iCs w:val="1"/>
          <w:color w:val="auto"/>
          <w:vertAlign w:val="superscript"/>
        </w:rPr>
        <w:t>j</w:t>
      </w:r>
      <w:r>
        <w:rPr>
          <w:rFonts w:ascii="Times New Roman" w:cs="Times New Roman" w:eastAsia="Times New Roman" w:hAnsi="Times New Roman"/>
          <w:sz w:val="36"/>
          <w:szCs w:val="36"/>
          <w:b w:val="1"/>
          <w:bCs w:val="1"/>
          <w:i w:val="1"/>
          <w:iCs w:val="1"/>
          <w:color w:val="auto"/>
          <w:vertAlign w:val="subscript"/>
        </w:rPr>
        <w:t>пр</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прочие нормативные затраты на общехозяйственные нужды по</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АООП типа j (в соответствии с кадровыми и материально-техническими условиями с учетом специфики обучающихся).</w:t>
      </w:r>
    </w:p>
    <w:p>
      <w:pPr>
        <w:spacing w:after="0" w:line="14" w:lineRule="exact"/>
        <w:rPr>
          <w:sz w:val="20"/>
          <w:szCs w:val="20"/>
          <w:color w:val="auto"/>
        </w:rPr>
      </w:pPr>
    </w:p>
    <w:p>
      <w:pPr>
        <w:jc w:val="both"/>
        <w:ind w:left="260" w:firstLine="708"/>
        <w:spacing w:after="0" w:line="239" w:lineRule="auto"/>
        <w:rPr>
          <w:sz w:val="20"/>
          <w:szCs w:val="20"/>
          <w:color w:val="auto"/>
        </w:rPr>
      </w:pPr>
      <w:r>
        <w:rPr>
          <w:rFonts w:ascii="Times New Roman" w:cs="Times New Roman" w:eastAsia="Times New Roman" w:hAnsi="Times New Roman"/>
          <w:sz w:val="28"/>
          <w:szCs w:val="28"/>
          <w:color w:val="auto"/>
        </w:rPr>
        <w:t>Нормативные затраты на оплату труда и начисления на выплаты по оплате труда работников организации, которые не принимают непосредственного участия в оказании государственной услуги (вспомогательного, технического, административно-управленческого и прочего персонала, не принимающего непосредственного участия в оказании государственной услуги, включая ассистента, медицинских работников, необходимых для сопровождения обучающихся с ОВЗ, инженера по обслуживанию специальных технических средств и ассистивных устройств) определяются исходя из количества единиц по штатному расписанию, утвержденному руководителем организации, с учетом действующей системы оплаты труда в пределах фонда оплаты труда, установленного образовательной организации учредителем.</w:t>
      </w:r>
    </w:p>
    <w:p>
      <w:pPr>
        <w:spacing w:after="0" w:line="17" w:lineRule="exact"/>
        <w:rPr>
          <w:sz w:val="20"/>
          <w:szCs w:val="20"/>
          <w:color w:val="auto"/>
        </w:rPr>
      </w:pPr>
    </w:p>
    <w:p>
      <w:pPr>
        <w:jc w:val="both"/>
        <w:ind w:left="260" w:firstLine="708"/>
        <w:spacing w:after="0" w:line="236" w:lineRule="auto"/>
        <w:rPr>
          <w:sz w:val="20"/>
          <w:szCs w:val="20"/>
          <w:color w:val="auto"/>
        </w:rPr>
      </w:pPr>
      <w:r>
        <w:rPr>
          <w:rFonts w:ascii="Times New Roman" w:cs="Times New Roman" w:eastAsia="Times New Roman" w:hAnsi="Times New Roman"/>
          <w:sz w:val="28"/>
          <w:szCs w:val="28"/>
          <w:color w:val="auto"/>
        </w:rPr>
        <w:t>Нормативные затраты на коммунальные услуги определяются исходя из нормативов потребления коммунальных услуг, в расчете на оказание единицы соответствующей государственной услуги и включают в себя:</w:t>
      </w:r>
    </w:p>
    <w:p>
      <w:pPr>
        <w:spacing w:after="0" w:line="150" w:lineRule="exact"/>
        <w:rPr>
          <w:sz w:val="20"/>
          <w:szCs w:val="20"/>
          <w:color w:val="auto"/>
        </w:rPr>
      </w:pPr>
    </w:p>
    <w:p>
      <w:pPr>
        <w:ind w:left="9400"/>
        <w:spacing w:after="0"/>
        <w:rPr>
          <w:sz w:val="20"/>
          <w:szCs w:val="20"/>
          <w:color w:val="auto"/>
        </w:rPr>
      </w:pPr>
      <w:r>
        <w:rPr>
          <w:rFonts w:ascii="Calibri" w:cs="Calibri" w:eastAsia="Calibri" w:hAnsi="Calibri"/>
          <w:sz w:val="21"/>
          <w:szCs w:val="21"/>
          <w:color w:val="00000A"/>
        </w:rPr>
        <w:t>42</w:t>
      </w:r>
    </w:p>
    <w:p>
      <w:pPr>
        <w:sectPr>
          <w:pgSz w:w="11900" w:h="16838" w:orient="portrait"/>
          <w:cols w:equalWidth="0" w:num="1">
            <w:col w:w="9620"/>
          </w:cols>
          <w:pgMar w:left="1440" w:top="1138" w:right="846" w:bottom="896" w:gutter="0" w:footer="0" w:header="0"/>
        </w:sectPr>
      </w:pPr>
    </w:p>
    <w:p>
      <w:pPr>
        <w:jc w:val="both"/>
        <w:ind w:left="260" w:firstLine="710"/>
        <w:spacing w:after="0" w:line="237" w:lineRule="auto"/>
        <w:tabs>
          <w:tab w:leader="none" w:pos="1299" w:val="left"/>
        </w:tabs>
        <w:numPr>
          <w:ilvl w:val="1"/>
          <w:numId w:val="6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холодное водоснабжение и водоотведение, ассенизацию, канализацию, вывоз жидких бытовых отходов при отсутствии централизованной системы канализации;</w:t>
      </w:r>
    </w:p>
    <w:p>
      <w:pPr>
        <w:ind w:left="1280" w:hanging="310"/>
        <w:spacing w:after="0"/>
        <w:tabs>
          <w:tab w:leader="none" w:pos="1280" w:val="left"/>
        </w:tabs>
        <w:numPr>
          <w:ilvl w:val="1"/>
          <w:numId w:val="6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горячее водоснабжение;</w:t>
      </w:r>
    </w:p>
    <w:p>
      <w:pPr>
        <w:spacing w:after="0" w:line="12" w:lineRule="exact"/>
        <w:rPr>
          <w:rFonts w:ascii="Times New Roman" w:cs="Times New Roman" w:eastAsia="Times New Roman" w:hAnsi="Times New Roman"/>
          <w:sz w:val="28"/>
          <w:szCs w:val="28"/>
          <w:color w:val="auto"/>
        </w:rPr>
      </w:pPr>
    </w:p>
    <w:p>
      <w:pPr>
        <w:jc w:val="both"/>
        <w:ind w:left="260" w:firstLine="710"/>
        <w:spacing w:after="0" w:line="236" w:lineRule="auto"/>
        <w:tabs>
          <w:tab w:leader="none" w:pos="1435" w:val="left"/>
        </w:tabs>
        <w:numPr>
          <w:ilvl w:val="1"/>
          <w:numId w:val="6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потребление электрической энергии (учитываются в размере 90 процентов от общего объема затрат потребления электрической энергии);</w:t>
      </w:r>
    </w:p>
    <w:p>
      <w:pPr>
        <w:spacing w:after="0" w:line="17" w:lineRule="exact"/>
        <w:rPr>
          <w:rFonts w:ascii="Times New Roman" w:cs="Times New Roman" w:eastAsia="Times New Roman" w:hAnsi="Times New Roman"/>
          <w:sz w:val="28"/>
          <w:szCs w:val="28"/>
          <w:color w:val="auto"/>
        </w:rPr>
      </w:pPr>
    </w:p>
    <w:p>
      <w:pPr>
        <w:jc w:val="both"/>
        <w:ind w:left="260" w:firstLine="710"/>
        <w:spacing w:after="0" w:line="237" w:lineRule="auto"/>
        <w:tabs>
          <w:tab w:leader="none" w:pos="1543" w:val="left"/>
        </w:tabs>
        <w:numPr>
          <w:ilvl w:val="1"/>
          <w:numId w:val="6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потребление тепловой энергии (учитываются в размере 50 процентов от общего объема затрат на оплату тепловой энергии). В случае, если организациями используется котельно-печное отопление, данные нормативные затраты не включаются в состав коммунальных услуг.</w:t>
      </w:r>
    </w:p>
    <w:p>
      <w:pPr>
        <w:spacing w:after="0" w:line="18" w:lineRule="exact"/>
        <w:rPr>
          <w:rFonts w:ascii="Times New Roman" w:cs="Times New Roman" w:eastAsia="Times New Roman" w:hAnsi="Times New Roman"/>
          <w:sz w:val="28"/>
          <w:szCs w:val="28"/>
          <w:color w:val="auto"/>
        </w:rPr>
      </w:pPr>
    </w:p>
    <w:p>
      <w:pPr>
        <w:jc w:val="both"/>
        <w:ind w:left="260" w:firstLine="708"/>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коммунальные услуги рассчитываются как произведение норматива потребления коммунальных услуг, необходимых для оказания единицы государственной услуги, на тариф, установленный на соответствующий год.</w:t>
      </w:r>
    </w:p>
    <w:p>
      <w:pPr>
        <w:spacing w:after="0" w:line="17" w:lineRule="exact"/>
        <w:rPr>
          <w:rFonts w:ascii="Times New Roman" w:cs="Times New Roman" w:eastAsia="Times New Roman" w:hAnsi="Times New Roman"/>
          <w:sz w:val="28"/>
          <w:szCs w:val="28"/>
          <w:color w:val="auto"/>
        </w:rPr>
      </w:pPr>
    </w:p>
    <w:p>
      <w:pPr>
        <w:ind w:left="260" w:firstLine="708"/>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содержание недвижимого имущества включают в себя:</w:t>
      </w:r>
    </w:p>
    <w:p>
      <w:pPr>
        <w:spacing w:after="0" w:line="15" w:lineRule="exact"/>
        <w:rPr>
          <w:rFonts w:ascii="Times New Roman" w:cs="Times New Roman" w:eastAsia="Times New Roman" w:hAnsi="Times New Roman"/>
          <w:sz w:val="28"/>
          <w:szCs w:val="28"/>
          <w:color w:val="auto"/>
        </w:rPr>
      </w:pPr>
    </w:p>
    <w:p>
      <w:pPr>
        <w:ind w:left="260" w:firstLine="708"/>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нормативные затраты на эксплуатацию системы охранной сигнализации и противопожарной безопасности;</w:t>
      </w:r>
    </w:p>
    <w:p>
      <w:pPr>
        <w:spacing w:after="0" w:line="4"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нормативные затраты на аренду недвижимого имущества;</w:t>
      </w:r>
    </w:p>
    <w:p>
      <w:pPr>
        <w:spacing w:after="0" w:line="13" w:lineRule="exact"/>
        <w:rPr>
          <w:rFonts w:ascii="Times New Roman" w:cs="Times New Roman" w:eastAsia="Times New Roman" w:hAnsi="Times New Roman"/>
          <w:sz w:val="28"/>
          <w:szCs w:val="28"/>
          <w:color w:val="auto"/>
        </w:rPr>
      </w:pPr>
    </w:p>
    <w:p>
      <w:pPr>
        <w:ind w:left="260" w:firstLine="708"/>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нормативные затраты на проведение текущего ремонта объектов недвижимого имущества;</w:t>
      </w:r>
    </w:p>
    <w:p>
      <w:pPr>
        <w:spacing w:after="0" w:line="15" w:lineRule="exact"/>
        <w:rPr>
          <w:rFonts w:ascii="Times New Roman" w:cs="Times New Roman" w:eastAsia="Times New Roman" w:hAnsi="Times New Roman"/>
          <w:sz w:val="28"/>
          <w:szCs w:val="28"/>
          <w:color w:val="auto"/>
        </w:rPr>
      </w:pPr>
    </w:p>
    <w:p>
      <w:pPr>
        <w:ind w:left="260" w:firstLine="708"/>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нормативные затраты на содержание прилегающих территорий в соответствии с утвержденными санитарными правилами и нормами;</w:t>
      </w:r>
    </w:p>
    <w:p>
      <w:pPr>
        <w:spacing w:after="0" w:line="15" w:lineRule="exact"/>
        <w:rPr>
          <w:rFonts w:ascii="Times New Roman" w:cs="Times New Roman" w:eastAsia="Times New Roman" w:hAnsi="Times New Roman"/>
          <w:sz w:val="28"/>
          <w:szCs w:val="28"/>
          <w:color w:val="auto"/>
        </w:rPr>
      </w:pPr>
    </w:p>
    <w:p>
      <w:pPr>
        <w:jc w:val="both"/>
        <w:ind w:left="980" w:right="20"/>
        <w:spacing w:after="0" w:line="24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7"/>
          <w:szCs w:val="27"/>
          <w:color w:val="auto"/>
        </w:rPr>
        <w:t>- прочие нормативные затраты на содержание недвижимого имущества. Нормативные затраты на эксплуатацию систем охранной сигнализации</w:t>
      </w:r>
    </w:p>
    <w:p>
      <w:pPr>
        <w:spacing w:after="0" w:line="3" w:lineRule="exact"/>
        <w:rPr>
          <w:rFonts w:ascii="Times New Roman" w:cs="Times New Roman" w:eastAsia="Times New Roman" w:hAnsi="Times New Roman"/>
          <w:sz w:val="28"/>
          <w:szCs w:val="28"/>
          <w:color w:val="auto"/>
        </w:rPr>
      </w:pPr>
    </w:p>
    <w:p>
      <w:pPr>
        <w:jc w:val="both"/>
        <w:ind w:left="260" w:firstLine="2"/>
        <w:spacing w:after="0" w:line="237" w:lineRule="auto"/>
        <w:tabs>
          <w:tab w:leader="none" w:pos="562" w:val="left"/>
        </w:tabs>
        <w:numPr>
          <w:ilvl w:val="0"/>
          <w:numId w:val="6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противопожарной безопасности устанавливаются таким образом, чтобы обеспечивать покрытие затрат, связанных с функционированием установленных в организации средств и систем (системы охранной сигнализации, системы пожарной сигнализации, первичных средств пожаротушения).</w:t>
      </w:r>
    </w:p>
    <w:p>
      <w:pPr>
        <w:spacing w:after="0" w:line="18" w:lineRule="exact"/>
        <w:rPr>
          <w:rFonts w:ascii="Times New Roman" w:cs="Times New Roman" w:eastAsia="Times New Roman" w:hAnsi="Times New Roman"/>
          <w:sz w:val="28"/>
          <w:szCs w:val="28"/>
          <w:color w:val="auto"/>
        </w:rPr>
      </w:pPr>
    </w:p>
    <w:p>
      <w:pPr>
        <w:jc w:val="both"/>
        <w:ind w:left="260" w:firstLine="708"/>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содержание прилегающих территорий, включая вывоз мусора, сброс снега с крыш, в соответствии с санитарными нормами и правилами, устанавливаются, исходя из необходимости покрытия затрат, произведенных организацией в предыдущем отчетном периоде (году).</w:t>
      </w:r>
    </w:p>
    <w:p>
      <w:pPr>
        <w:spacing w:after="0" w:line="8"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color w:val="auto"/>
        </w:rPr>
        <w:t>Материально-технические условия</w:t>
      </w:r>
    </w:p>
    <w:p>
      <w:pPr>
        <w:spacing w:after="0" w:line="167"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b w:val="1"/>
          <w:bCs w:val="1"/>
          <w:i w:val="1"/>
          <w:iCs w:val="1"/>
          <w:color w:val="auto"/>
        </w:rPr>
        <w:t xml:space="preserve">Материально-техническое обеспечение </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общие характеристики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инфраструктуры системы образования, включая параметры информационно - образовательной среды.</w:t>
      </w:r>
    </w:p>
    <w:p>
      <w:pPr>
        <w:spacing w:after="0" w:line="16" w:lineRule="exact"/>
        <w:rPr>
          <w:sz w:val="20"/>
          <w:szCs w:val="20"/>
          <w:color w:val="auto"/>
        </w:rPr>
      </w:pPr>
    </w:p>
    <w:p>
      <w:pPr>
        <w:jc w:val="both"/>
        <w:ind w:left="260" w:firstLine="708"/>
        <w:spacing w:after="0" w:line="234" w:lineRule="auto"/>
        <w:rPr>
          <w:sz w:val="20"/>
          <w:szCs w:val="20"/>
          <w:color w:val="auto"/>
        </w:rPr>
      </w:pPr>
      <w:r>
        <w:rPr>
          <w:rFonts w:ascii="Times New Roman" w:cs="Times New Roman" w:eastAsia="Times New Roman" w:hAnsi="Times New Roman"/>
          <w:sz w:val="28"/>
          <w:szCs w:val="28"/>
          <w:color w:val="auto"/>
        </w:rPr>
        <w:t>Материально-техническое обеспечение школьного образования глухих обучающихся должно отвечать не только общим, но и их особым</w:t>
      </w:r>
    </w:p>
    <w:p>
      <w:pPr>
        <w:spacing w:after="0" w:line="311" w:lineRule="exact"/>
        <w:rPr>
          <w:sz w:val="20"/>
          <w:szCs w:val="20"/>
          <w:color w:val="auto"/>
        </w:rPr>
      </w:pPr>
    </w:p>
    <w:p>
      <w:pPr>
        <w:ind w:left="9400"/>
        <w:spacing w:after="0"/>
        <w:rPr>
          <w:sz w:val="20"/>
          <w:szCs w:val="20"/>
          <w:color w:val="auto"/>
        </w:rPr>
      </w:pPr>
      <w:r>
        <w:rPr>
          <w:rFonts w:ascii="Calibri" w:cs="Calibri" w:eastAsia="Calibri" w:hAnsi="Calibri"/>
          <w:sz w:val="21"/>
          <w:szCs w:val="21"/>
          <w:color w:val="00000A"/>
        </w:rPr>
        <w:t>43</w:t>
      </w:r>
    </w:p>
    <w:p>
      <w:pPr>
        <w:sectPr>
          <w:pgSz w:w="11900" w:h="16838" w:orient="portrait"/>
          <w:cols w:equalWidth="0" w:num="1">
            <w:col w:w="9620"/>
          </w:cols>
          <w:pgMar w:left="1440" w:top="1138" w:right="846" w:bottom="896" w:gutter="0" w:footer="0" w:header="0"/>
        </w:sect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образовательным потребностям. В связи с этим в структуре материально-технического обеспечения процесса образования должна быть отражена специфика требований к организации образовательного пространства; временного режима обучения; техническим средствам обучения; обеспечению условий для организации обучения и взаимодействия специалистов, их сотрудников с родителями (законными представителями) обучающихся; специальным учебникам, рабочим тетрадям, дидактическим</w:t>
      </w:r>
    </w:p>
    <w:p>
      <w:pPr>
        <w:spacing w:after="0" w:line="21" w:lineRule="exact"/>
        <w:rPr>
          <w:sz w:val="20"/>
          <w:szCs w:val="20"/>
          <w:color w:val="auto"/>
        </w:r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материалам, компьютерным инструментам обучения, технически комфортного доступа к образовательной среде (ассистирующие средства и технологии), отвечающим особым образовательным потребностям глухих обучающихся и позволяющих реализовывать выбранный вариант Стандарта.</w:t>
      </w:r>
    </w:p>
    <w:p>
      <w:pPr>
        <w:spacing w:after="0" w:line="15"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Материально-техническое обеспечение процесса обучения глухого ребенка по первому варианту стандарта обязательно включает в себя организацию: пространства, временного режима обучения, рабочего места глухого обучающегося</w:t>
      </w:r>
    </w:p>
    <w:p>
      <w:pPr>
        <w:spacing w:after="0" w:line="18"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Требования к материально-техническому обеспечению ориентированы не только на глухих обучающихся, но и на всех участников процесса образования. Это обусловлено необходимостью дифференциации и индивидуализации процесса образования обучающихся с нарушением слуха с учетом их особенностей.</w:t>
      </w:r>
    </w:p>
    <w:p>
      <w:pPr>
        <w:spacing w:after="0" w:line="21"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Специфика данной группы требований состоит в том, что все вовлечённые в процесс образования взрослые должны иметь доступ к организационной технике либо специальному ресурсному центру в образовательном учреждении, где можно осуществлять подготовку необходимых индивидуализированных материалов для процесса обучения ребёнка с нарушением слуха.</w:t>
      </w:r>
    </w:p>
    <w:p>
      <w:pPr>
        <w:spacing w:after="0" w:line="17"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Предусматривается материально-техническая поддержка, в том числе сетевая, процесса координации и взаимодействия специалистов разного профиля, вовлечённых в процесс образования, родителей (законных представителей) глухого обучающегося. В случае необходимости организации удаленной работы, специалисты обеспечиваются полным комплектом компьютерного и периферийного оборудования.</w:t>
      </w:r>
    </w:p>
    <w:p>
      <w:pPr>
        <w:spacing w:after="0" w:line="14" w:lineRule="exact"/>
        <w:rPr>
          <w:sz w:val="20"/>
          <w:szCs w:val="20"/>
          <w:color w:val="auto"/>
        </w:rPr>
      </w:pPr>
    </w:p>
    <w:p>
      <w:pPr>
        <w:ind w:left="980" w:firstLine="857"/>
        <w:spacing w:after="0" w:line="235" w:lineRule="auto"/>
        <w:rPr>
          <w:sz w:val="20"/>
          <w:szCs w:val="20"/>
          <w:color w:val="auto"/>
        </w:rPr>
      </w:pPr>
      <w:r>
        <w:rPr>
          <w:rFonts w:ascii="Times New Roman" w:cs="Times New Roman" w:eastAsia="Times New Roman" w:hAnsi="Times New Roman"/>
          <w:sz w:val="28"/>
          <w:szCs w:val="28"/>
          <w:i w:val="1"/>
          <w:iCs w:val="1"/>
          <w:color w:val="auto"/>
        </w:rPr>
        <w:t xml:space="preserve">Требования к организации образовательного пространства </w:t>
      </w:r>
      <w:r>
        <w:rPr>
          <w:rFonts w:ascii="Times New Roman" w:cs="Times New Roman" w:eastAsia="Times New Roman" w:hAnsi="Times New Roman"/>
          <w:sz w:val="28"/>
          <w:szCs w:val="28"/>
          <w:color w:val="auto"/>
        </w:rPr>
        <w:t>Пространство (прежде всего здание и прилегающая территория), в</w:t>
      </w:r>
    </w:p>
    <w:p>
      <w:pPr>
        <w:spacing w:after="0" w:line="15" w:lineRule="exact"/>
        <w:rPr>
          <w:sz w:val="20"/>
          <w:szCs w:val="20"/>
          <w:color w:val="auto"/>
        </w:rPr>
      </w:pPr>
    </w:p>
    <w:p>
      <w:pPr>
        <w:jc w:val="both"/>
        <w:ind w:left="260"/>
        <w:spacing w:after="0" w:line="236" w:lineRule="auto"/>
        <w:rPr>
          <w:sz w:val="20"/>
          <w:szCs w:val="20"/>
          <w:color w:val="auto"/>
        </w:rPr>
      </w:pPr>
      <w:r>
        <w:rPr>
          <w:rFonts w:ascii="Times New Roman" w:cs="Times New Roman" w:eastAsia="Times New Roman" w:hAnsi="Times New Roman"/>
          <w:sz w:val="28"/>
          <w:szCs w:val="28"/>
          <w:color w:val="auto"/>
        </w:rPr>
        <w:t>котором осуществляется образование глухих обучающихся, должно соответствовать общим требованиям, предъявляемым к образовательным организациям, в частности к:</w:t>
      </w:r>
    </w:p>
    <w:p>
      <w:pPr>
        <w:spacing w:after="0" w:line="1" w:lineRule="exact"/>
        <w:rPr>
          <w:sz w:val="20"/>
          <w:szCs w:val="20"/>
          <w:color w:val="auto"/>
        </w:rPr>
      </w:pPr>
    </w:p>
    <w:p>
      <w:pPr>
        <w:jc w:val="both"/>
        <w:ind w:left="260" w:firstLine="708"/>
        <w:spacing w:after="0" w:line="239" w:lineRule="auto"/>
        <w:rPr>
          <w:sz w:val="20"/>
          <w:szCs w:val="20"/>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соблюдению санитарно-гигиенических норм образовательного процесса;</w:t>
      </w:r>
    </w:p>
    <w:p>
      <w:pPr>
        <w:spacing w:after="0" w:line="2" w:lineRule="exact"/>
        <w:rPr>
          <w:sz w:val="20"/>
          <w:szCs w:val="20"/>
          <w:color w:val="auto"/>
        </w:rPr>
      </w:pPr>
    </w:p>
    <w:p>
      <w:pPr>
        <w:ind w:left="1120" w:hanging="150"/>
        <w:spacing w:after="0"/>
        <w:tabs>
          <w:tab w:leader="none" w:pos="1120" w:val="left"/>
        </w:tabs>
        <w:numPr>
          <w:ilvl w:val="0"/>
          <w:numId w:val="61"/>
        </w:numPr>
        <w:rPr>
          <w:rFonts w:ascii="Symbol" w:cs="Symbol" w:eastAsia="Symbol" w:hAnsi="Symbol"/>
          <w:sz w:val="28"/>
          <w:szCs w:val="28"/>
          <w:color w:val="auto"/>
        </w:rPr>
      </w:pPr>
      <w:r>
        <w:rPr>
          <w:rFonts w:ascii="Times New Roman" w:cs="Times New Roman" w:eastAsia="Times New Roman" w:hAnsi="Times New Roman"/>
          <w:sz w:val="28"/>
          <w:szCs w:val="28"/>
          <w:color w:val="auto"/>
        </w:rPr>
        <w:t>обеспечению санитарно-бытовых и социально-бытовых условий;</w:t>
      </w:r>
    </w:p>
    <w:p>
      <w:pPr>
        <w:ind w:left="1120" w:hanging="150"/>
        <w:spacing w:after="0" w:line="238" w:lineRule="auto"/>
        <w:tabs>
          <w:tab w:leader="none" w:pos="1120" w:val="left"/>
        </w:tabs>
        <w:numPr>
          <w:ilvl w:val="0"/>
          <w:numId w:val="61"/>
        </w:numPr>
        <w:rPr>
          <w:rFonts w:ascii="Symbol" w:cs="Symbol" w:eastAsia="Symbol" w:hAnsi="Symbol"/>
          <w:sz w:val="28"/>
          <w:szCs w:val="28"/>
          <w:color w:val="auto"/>
        </w:rPr>
      </w:pPr>
      <w:r>
        <w:rPr>
          <w:rFonts w:ascii="Times New Roman" w:cs="Times New Roman" w:eastAsia="Times New Roman" w:hAnsi="Times New Roman"/>
          <w:sz w:val="28"/>
          <w:szCs w:val="28"/>
          <w:color w:val="auto"/>
        </w:rPr>
        <w:t>соблюдению пожарной и электробезопасности;</w:t>
      </w:r>
    </w:p>
    <w:p>
      <w:pPr>
        <w:ind w:left="1120" w:hanging="150"/>
        <w:spacing w:after="0"/>
        <w:tabs>
          <w:tab w:leader="none" w:pos="1120" w:val="left"/>
        </w:tabs>
        <w:numPr>
          <w:ilvl w:val="0"/>
          <w:numId w:val="61"/>
        </w:numPr>
        <w:rPr>
          <w:rFonts w:ascii="Symbol" w:cs="Symbol" w:eastAsia="Symbol" w:hAnsi="Symbol"/>
          <w:sz w:val="28"/>
          <w:szCs w:val="28"/>
          <w:color w:val="auto"/>
        </w:rPr>
      </w:pPr>
      <w:r>
        <w:rPr>
          <w:rFonts w:ascii="Times New Roman" w:cs="Times New Roman" w:eastAsia="Times New Roman" w:hAnsi="Times New Roman"/>
          <w:sz w:val="28"/>
          <w:szCs w:val="28"/>
          <w:color w:val="auto"/>
        </w:rPr>
        <w:t>соблюдению требований охраны труда;</w:t>
      </w:r>
    </w:p>
    <w:p>
      <w:pPr>
        <w:spacing w:after="0" w:line="390" w:lineRule="exact"/>
        <w:rPr>
          <w:sz w:val="20"/>
          <w:szCs w:val="20"/>
          <w:color w:val="auto"/>
        </w:rPr>
      </w:pPr>
    </w:p>
    <w:p>
      <w:pPr>
        <w:ind w:left="9400"/>
        <w:spacing w:after="0"/>
        <w:rPr>
          <w:sz w:val="20"/>
          <w:szCs w:val="20"/>
          <w:color w:val="auto"/>
        </w:rPr>
      </w:pPr>
      <w:r>
        <w:rPr>
          <w:rFonts w:ascii="Calibri" w:cs="Calibri" w:eastAsia="Calibri" w:hAnsi="Calibri"/>
          <w:sz w:val="21"/>
          <w:szCs w:val="21"/>
          <w:color w:val="00000A"/>
        </w:rPr>
        <w:t>44</w:t>
      </w:r>
    </w:p>
    <w:p>
      <w:pPr>
        <w:sectPr>
          <w:pgSz w:w="11900" w:h="16838" w:orient="portrait"/>
          <w:cols w:equalWidth="0" w:num="1">
            <w:col w:w="9620"/>
          </w:cols>
          <w:pgMar w:left="1440" w:top="1138" w:right="846" w:bottom="896" w:gutter="0" w:footer="0" w:header="0"/>
        </w:sectPr>
      </w:pPr>
    </w:p>
    <w:p>
      <w:pPr>
        <w:jc w:val="both"/>
        <w:ind w:left="260" w:firstLine="708"/>
        <w:spacing w:after="0"/>
        <w:rPr>
          <w:sz w:val="20"/>
          <w:szCs w:val="20"/>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соблюдению своевременных сроков и необходимых объемов текущего и капитального ремонта и др.</w:t>
      </w:r>
    </w:p>
    <w:p>
      <w:pPr>
        <w:spacing w:after="0" w:line="15" w:lineRule="exact"/>
        <w:rPr>
          <w:sz w:val="20"/>
          <w:szCs w:val="20"/>
          <w:color w:val="auto"/>
        </w:rPr>
      </w:pPr>
    </w:p>
    <w:p>
      <w:pPr>
        <w:jc w:val="both"/>
        <w:ind w:left="260" w:firstLine="708"/>
        <w:spacing w:after="0" w:line="236" w:lineRule="auto"/>
        <w:rPr>
          <w:sz w:val="20"/>
          <w:szCs w:val="20"/>
          <w:color w:val="auto"/>
        </w:rPr>
      </w:pPr>
      <w:r>
        <w:rPr>
          <w:rFonts w:ascii="Times New Roman" w:cs="Times New Roman" w:eastAsia="Times New Roman" w:hAnsi="Times New Roman"/>
          <w:sz w:val="28"/>
          <w:szCs w:val="28"/>
          <w:color w:val="auto"/>
        </w:rPr>
        <w:t>Материально-техническая должна соответствовать действующим санитарным и противопожарным нормам, нормам охраны труда работников образовательных учреждениям, предъявляемым к:</w:t>
      </w:r>
    </w:p>
    <w:p>
      <w:pPr>
        <w:spacing w:after="0" w:line="1" w:lineRule="exact"/>
        <w:rPr>
          <w:sz w:val="20"/>
          <w:szCs w:val="20"/>
          <w:color w:val="auto"/>
        </w:rPr>
      </w:pPr>
    </w:p>
    <w:p>
      <w:pPr>
        <w:ind w:left="1120" w:hanging="150"/>
        <w:spacing w:after="0"/>
        <w:tabs>
          <w:tab w:leader="none" w:pos="1120" w:val="left"/>
        </w:tabs>
        <w:numPr>
          <w:ilvl w:val="0"/>
          <w:numId w:val="62"/>
        </w:numPr>
        <w:rPr>
          <w:rFonts w:ascii="Symbol" w:cs="Symbol" w:eastAsia="Symbol" w:hAnsi="Symbol"/>
          <w:sz w:val="28"/>
          <w:szCs w:val="28"/>
          <w:color w:val="auto"/>
        </w:rPr>
      </w:pPr>
      <w:r>
        <w:rPr>
          <w:rFonts w:ascii="Times New Roman" w:cs="Times New Roman" w:eastAsia="Times New Roman" w:hAnsi="Times New Roman"/>
          <w:sz w:val="28"/>
          <w:szCs w:val="28"/>
          <w:color w:val="auto"/>
        </w:rPr>
        <w:t>участку (территории) и зданию образовательного учреждения;</w:t>
      </w:r>
    </w:p>
    <w:p>
      <w:pPr>
        <w:jc w:val="both"/>
        <w:ind w:left="260" w:firstLine="708"/>
        <w:spacing w:after="0" w:line="239" w:lineRule="auto"/>
        <w:rPr>
          <w:sz w:val="20"/>
          <w:szCs w:val="20"/>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помещениям библиотек, актовому и физкультурному залу, залу для проведения музыкально-ритмических занятий, лечебной физкультуре;</w:t>
      </w:r>
    </w:p>
    <w:p>
      <w:pPr>
        <w:spacing w:after="0" w:line="3" w:lineRule="exact"/>
        <w:rPr>
          <w:sz w:val="20"/>
          <w:szCs w:val="20"/>
          <w:color w:val="auto"/>
        </w:rPr>
      </w:pPr>
    </w:p>
    <w:p>
      <w:pPr>
        <w:jc w:val="both"/>
        <w:ind w:left="260" w:firstLine="708"/>
        <w:spacing w:after="0" w:line="239" w:lineRule="auto"/>
        <w:rPr>
          <w:sz w:val="20"/>
          <w:szCs w:val="20"/>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помещениям для осуществления образовательного и коррекционно-развивающего процессов: классам, кабинетам учителя-дефектолога, педагога-психолога и др. специалистов, структура которых должна обеспечивать возможность для организации разных форм урочной и внеурочной деятельности;</w:t>
      </w:r>
    </w:p>
    <w:p>
      <w:pPr>
        <w:spacing w:after="0" w:line="6" w:lineRule="exact"/>
        <w:rPr>
          <w:sz w:val="20"/>
          <w:szCs w:val="20"/>
          <w:color w:val="auto"/>
        </w:rPr>
      </w:pPr>
    </w:p>
    <w:p>
      <w:pPr>
        <w:jc w:val="both"/>
        <w:ind w:left="260" w:firstLine="708"/>
        <w:spacing w:after="0" w:line="239" w:lineRule="auto"/>
        <w:rPr>
          <w:sz w:val="20"/>
          <w:szCs w:val="20"/>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трудовым мастерским (размеры помещения, необходимое оборудование в соответствии с реализуемым профилем (профилями) трудового обучения);</w:t>
      </w:r>
    </w:p>
    <w:p>
      <w:pPr>
        <w:spacing w:after="0" w:line="1" w:lineRule="exact"/>
        <w:rPr>
          <w:sz w:val="20"/>
          <w:szCs w:val="20"/>
          <w:color w:val="auto"/>
        </w:rPr>
      </w:pPr>
    </w:p>
    <w:p>
      <w:pPr>
        <w:ind w:left="1120" w:hanging="150"/>
        <w:spacing w:after="0"/>
        <w:tabs>
          <w:tab w:leader="none" w:pos="1120" w:val="left"/>
        </w:tabs>
        <w:numPr>
          <w:ilvl w:val="0"/>
          <w:numId w:val="63"/>
        </w:numPr>
        <w:rPr>
          <w:rFonts w:ascii="Symbol" w:cs="Symbol" w:eastAsia="Symbol" w:hAnsi="Symbol"/>
          <w:sz w:val="28"/>
          <w:szCs w:val="28"/>
          <w:color w:val="auto"/>
        </w:rPr>
      </w:pPr>
      <w:r>
        <w:rPr>
          <w:rFonts w:ascii="Times New Roman" w:cs="Times New Roman" w:eastAsia="Times New Roman" w:hAnsi="Times New Roman"/>
          <w:sz w:val="28"/>
          <w:szCs w:val="28"/>
          <w:color w:val="auto"/>
        </w:rPr>
        <w:t>кабинетам медицинского назначения;</w:t>
      </w:r>
    </w:p>
    <w:p>
      <w:pPr>
        <w:jc w:val="both"/>
        <w:ind w:left="260" w:firstLine="708"/>
        <w:spacing w:after="0" w:line="239" w:lineRule="auto"/>
        <w:rPr>
          <w:sz w:val="20"/>
          <w:szCs w:val="20"/>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помещениям для питания обучающихся, а также для хранения и приготовления пищи, обеспечивающим возможность организации качественного горячего питания;</w:t>
      </w:r>
    </w:p>
    <w:p>
      <w:pPr>
        <w:spacing w:after="0" w:line="3" w:lineRule="exact"/>
        <w:rPr>
          <w:sz w:val="20"/>
          <w:szCs w:val="20"/>
          <w:color w:val="auto"/>
        </w:rPr>
      </w:pPr>
    </w:p>
    <w:p>
      <w:pPr>
        <w:ind w:left="1120" w:hanging="150"/>
        <w:spacing w:after="0"/>
        <w:tabs>
          <w:tab w:leader="none" w:pos="1120" w:val="left"/>
        </w:tabs>
        <w:numPr>
          <w:ilvl w:val="0"/>
          <w:numId w:val="64"/>
        </w:numPr>
        <w:rPr>
          <w:rFonts w:ascii="Symbol" w:cs="Symbol" w:eastAsia="Symbol" w:hAnsi="Symbol"/>
          <w:sz w:val="28"/>
          <w:szCs w:val="28"/>
          <w:color w:val="auto"/>
        </w:rPr>
      </w:pPr>
      <w:r>
        <w:rPr>
          <w:rFonts w:ascii="Times New Roman" w:cs="Times New Roman" w:eastAsia="Times New Roman" w:hAnsi="Times New Roman"/>
          <w:sz w:val="28"/>
          <w:szCs w:val="28"/>
          <w:color w:val="auto"/>
        </w:rPr>
        <w:t>туалетам, душевым, коридорам и другим помещениям.</w:t>
      </w:r>
    </w:p>
    <w:p>
      <w:pPr>
        <w:spacing w:after="0" w:line="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Образование глухих детей организуется совместно со обучающимися</w:t>
      </w:r>
    </w:p>
    <w:p>
      <w:pPr>
        <w:spacing w:after="0" w:line="13" w:lineRule="exact"/>
        <w:rPr>
          <w:sz w:val="20"/>
          <w:szCs w:val="20"/>
          <w:color w:val="auto"/>
        </w:rPr>
      </w:pPr>
    </w:p>
    <w:p>
      <w:pPr>
        <w:jc w:val="both"/>
        <w:ind w:left="260"/>
        <w:spacing w:after="0" w:line="225" w:lineRule="auto"/>
        <w:rPr>
          <w:sz w:val="20"/>
          <w:szCs w:val="20"/>
          <w:color w:val="auto"/>
        </w:rPr>
      </w:pPr>
      <w:r>
        <w:rPr>
          <w:rFonts w:ascii="Times New Roman" w:cs="Times New Roman" w:eastAsia="Times New Roman" w:hAnsi="Times New Roman"/>
          <w:sz w:val="28"/>
          <w:szCs w:val="28"/>
          <w:color w:val="auto"/>
        </w:rPr>
        <w:t>организациях, осуществляющих образовательную деятельность в соответствии с ФГОС НОО.</w:t>
      </w:r>
      <w:r>
        <w:rPr>
          <w:rFonts w:ascii="Times New Roman" w:cs="Times New Roman" w:eastAsia="Times New Roman" w:hAnsi="Times New Roman"/>
          <w:sz w:val="36"/>
          <w:szCs w:val="36"/>
          <w:color w:val="auto"/>
          <w:vertAlign w:val="superscript"/>
        </w:rPr>
        <w:t>8</w:t>
      </w:r>
      <w:r>
        <w:rPr>
          <w:rFonts w:ascii="Times New Roman" w:cs="Times New Roman" w:eastAsia="Times New Roman" w:hAnsi="Times New Roman"/>
          <w:sz w:val="28"/>
          <w:szCs w:val="28"/>
          <w:color w:val="auto"/>
        </w:rPr>
        <w:t xml:space="preserve"> Под особой организацией образовательного пространства понимается создание комфортных условий для слухо-зрительного и слухового восприятия устной речи глухим ребенком. Среди них:</w:t>
      </w:r>
    </w:p>
    <w:p>
      <w:pPr>
        <w:spacing w:after="0" w:line="35" w:lineRule="exact"/>
        <w:rPr>
          <w:sz w:val="20"/>
          <w:szCs w:val="20"/>
          <w:color w:val="auto"/>
        </w:rPr>
      </w:pPr>
    </w:p>
    <w:p>
      <w:pPr>
        <w:ind w:left="260" w:right="20" w:firstLine="710"/>
        <w:spacing w:after="0" w:line="227" w:lineRule="auto"/>
        <w:tabs>
          <w:tab w:leader="none" w:pos="1676" w:val="left"/>
        </w:tabs>
        <w:numPr>
          <w:ilvl w:val="0"/>
          <w:numId w:val="65"/>
        </w:numPr>
        <w:rPr>
          <w:rFonts w:ascii="Symbol" w:cs="Symbol" w:eastAsia="Symbol" w:hAnsi="Symbol"/>
          <w:sz w:val="28"/>
          <w:szCs w:val="28"/>
          <w:color w:val="auto"/>
        </w:rPr>
      </w:pPr>
      <w:r>
        <w:rPr>
          <w:rFonts w:ascii="Times New Roman" w:cs="Times New Roman" w:eastAsia="Times New Roman" w:hAnsi="Times New Roman"/>
          <w:sz w:val="28"/>
          <w:szCs w:val="28"/>
          <w:color w:val="auto"/>
        </w:rPr>
        <w:t>расположение обучающегося в классе или другом помещении при проведении коллективных мероприятий,</w:t>
      </w:r>
    </w:p>
    <w:p>
      <w:pPr>
        <w:spacing w:after="0" w:line="1" w:lineRule="exact"/>
        <w:rPr>
          <w:rFonts w:ascii="Symbol" w:cs="Symbol" w:eastAsia="Symbol" w:hAnsi="Symbol"/>
          <w:sz w:val="28"/>
          <w:szCs w:val="28"/>
          <w:color w:val="auto"/>
        </w:rPr>
      </w:pPr>
    </w:p>
    <w:p>
      <w:pPr>
        <w:ind w:left="1680" w:hanging="710"/>
        <w:spacing w:after="0" w:line="238" w:lineRule="auto"/>
        <w:tabs>
          <w:tab w:leader="none" w:pos="1680" w:val="left"/>
        </w:tabs>
        <w:numPr>
          <w:ilvl w:val="0"/>
          <w:numId w:val="65"/>
        </w:numPr>
        <w:rPr>
          <w:rFonts w:ascii="Symbol" w:cs="Symbol" w:eastAsia="Symbol" w:hAnsi="Symbol"/>
          <w:sz w:val="28"/>
          <w:szCs w:val="28"/>
          <w:color w:val="auto"/>
        </w:rPr>
      </w:pPr>
      <w:r>
        <w:rPr>
          <w:rFonts w:ascii="Times New Roman" w:cs="Times New Roman" w:eastAsia="Times New Roman" w:hAnsi="Times New Roman"/>
          <w:sz w:val="28"/>
          <w:szCs w:val="28"/>
          <w:color w:val="auto"/>
        </w:rPr>
        <w:t>продуманность освещенности лица говорящего и фона за ним,</w:t>
      </w:r>
    </w:p>
    <w:p>
      <w:pPr>
        <w:spacing w:after="0" w:line="35" w:lineRule="exact"/>
        <w:rPr>
          <w:rFonts w:ascii="Symbol" w:cs="Symbol" w:eastAsia="Symbol" w:hAnsi="Symbol"/>
          <w:sz w:val="28"/>
          <w:szCs w:val="28"/>
          <w:color w:val="auto"/>
        </w:rPr>
      </w:pPr>
    </w:p>
    <w:p>
      <w:pPr>
        <w:jc w:val="both"/>
        <w:ind w:left="260" w:firstLine="710"/>
        <w:spacing w:after="0" w:line="231" w:lineRule="auto"/>
        <w:tabs>
          <w:tab w:leader="none" w:pos="1748" w:val="left"/>
        </w:tabs>
        <w:numPr>
          <w:ilvl w:val="0"/>
          <w:numId w:val="65"/>
        </w:numPr>
        <w:rPr>
          <w:rFonts w:ascii="Symbol" w:cs="Symbol" w:eastAsia="Symbol" w:hAnsi="Symbol"/>
          <w:sz w:val="28"/>
          <w:szCs w:val="28"/>
          <w:color w:val="auto"/>
        </w:rPr>
      </w:pPr>
      <w:r>
        <w:rPr>
          <w:rFonts w:ascii="Times New Roman" w:cs="Times New Roman" w:eastAsia="Times New Roman" w:hAnsi="Times New Roman"/>
          <w:sz w:val="28"/>
          <w:szCs w:val="28"/>
          <w:color w:val="auto"/>
        </w:rPr>
        <w:t>использование современной электроакустической, в том числе звукоусиливающей аппаратуры, а также аппаратуры, позволяющей лучше видеть происходящее на расстоянии (проецирование на большой экран),</w:t>
      </w:r>
    </w:p>
    <w:p>
      <w:pPr>
        <w:spacing w:after="0" w:line="4" w:lineRule="exact"/>
        <w:rPr>
          <w:rFonts w:ascii="Symbol" w:cs="Symbol" w:eastAsia="Symbol" w:hAnsi="Symbol"/>
          <w:sz w:val="28"/>
          <w:szCs w:val="28"/>
          <w:color w:val="auto"/>
        </w:rPr>
      </w:pPr>
    </w:p>
    <w:p>
      <w:pPr>
        <w:ind w:left="1680" w:hanging="710"/>
        <w:spacing w:after="0" w:line="238" w:lineRule="auto"/>
        <w:tabs>
          <w:tab w:leader="none" w:pos="1680" w:val="left"/>
        </w:tabs>
        <w:numPr>
          <w:ilvl w:val="0"/>
          <w:numId w:val="65"/>
        </w:numPr>
        <w:rPr>
          <w:rFonts w:ascii="Symbol" w:cs="Symbol" w:eastAsia="Symbol" w:hAnsi="Symbol"/>
          <w:sz w:val="28"/>
          <w:szCs w:val="28"/>
          <w:color w:val="auto"/>
        </w:rPr>
      </w:pPr>
      <w:r>
        <w:rPr>
          <w:rFonts w:ascii="Times New Roman" w:cs="Times New Roman" w:eastAsia="Times New Roman" w:hAnsi="Times New Roman"/>
          <w:sz w:val="28"/>
          <w:szCs w:val="28"/>
          <w:color w:val="auto"/>
        </w:rPr>
        <w:t>регулирование уровня шума в помещениях,</w:t>
      </w:r>
    </w:p>
    <w:p>
      <w:pPr>
        <w:spacing w:after="0" w:line="33" w:lineRule="exact"/>
        <w:rPr>
          <w:rFonts w:ascii="Symbol" w:cs="Symbol" w:eastAsia="Symbol" w:hAnsi="Symbol"/>
          <w:sz w:val="28"/>
          <w:szCs w:val="28"/>
          <w:color w:val="auto"/>
        </w:rPr>
      </w:pPr>
    </w:p>
    <w:p>
      <w:pPr>
        <w:jc w:val="both"/>
        <w:ind w:left="260" w:firstLine="710"/>
        <w:spacing w:after="0" w:line="233" w:lineRule="auto"/>
        <w:tabs>
          <w:tab w:leader="none" w:pos="1676" w:val="left"/>
        </w:tabs>
        <w:numPr>
          <w:ilvl w:val="0"/>
          <w:numId w:val="65"/>
        </w:numPr>
        <w:rPr>
          <w:rFonts w:ascii="Symbol" w:cs="Symbol" w:eastAsia="Symbol" w:hAnsi="Symbol"/>
          <w:sz w:val="28"/>
          <w:szCs w:val="28"/>
          <w:color w:val="auto"/>
        </w:rPr>
      </w:pPr>
      <w:r>
        <w:rPr>
          <w:rFonts w:ascii="Times New Roman" w:cs="Times New Roman" w:eastAsia="Times New Roman" w:hAnsi="Times New Roman"/>
          <w:sz w:val="28"/>
          <w:szCs w:val="28"/>
          <w:color w:val="auto"/>
        </w:rPr>
        <w:t>наличие текстовой информации, представленной в виде печатных таблиц на стендах или электронных носителях, предупреждающей об опасностях, изменениях в режиме обучения и обозначающей названия приборов, кабинетов и учебных классов;</w:t>
      </w:r>
    </w:p>
    <w:p>
      <w:pPr>
        <w:spacing w:after="0" w:line="4" w:lineRule="exact"/>
        <w:rPr>
          <w:rFonts w:ascii="Symbol" w:cs="Symbol" w:eastAsia="Symbol" w:hAnsi="Symbol"/>
          <w:sz w:val="28"/>
          <w:szCs w:val="28"/>
          <w:color w:val="auto"/>
        </w:rPr>
      </w:pPr>
    </w:p>
    <w:p>
      <w:pPr>
        <w:ind w:left="1680" w:hanging="710"/>
        <w:spacing w:after="0" w:line="238" w:lineRule="auto"/>
        <w:tabs>
          <w:tab w:leader="none" w:pos="1680" w:val="left"/>
        </w:tabs>
        <w:numPr>
          <w:ilvl w:val="0"/>
          <w:numId w:val="65"/>
        </w:numPr>
        <w:rPr>
          <w:rFonts w:ascii="Symbol" w:cs="Symbol" w:eastAsia="Symbol" w:hAnsi="Symbol"/>
          <w:sz w:val="28"/>
          <w:szCs w:val="28"/>
          <w:color w:val="auto"/>
        </w:rPr>
      </w:pPr>
      <w:r>
        <w:rPr>
          <w:rFonts w:ascii="Times New Roman" w:cs="Times New Roman" w:eastAsia="Times New Roman" w:hAnsi="Times New Roman"/>
          <w:sz w:val="28"/>
          <w:szCs w:val="28"/>
          <w:color w:val="auto"/>
        </w:rPr>
        <w:t xml:space="preserve">дублирование  звуковой  </w:t>
      </w:r>
      <w:r>
        <w:rPr>
          <w:rFonts w:ascii="Times New Roman CYR" w:cs="Times New Roman CYR" w:eastAsia="Times New Roman CYR" w:hAnsi="Times New Roman CYR"/>
          <w:sz w:val="28"/>
          <w:szCs w:val="28"/>
          <w:color w:val="auto"/>
        </w:rPr>
        <w:t>справочной  информации  о  расписании</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152400</wp:posOffset>
                </wp:positionV>
                <wp:extent cx="182880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12pt" to="157.1pt,12pt" o:allowincell="f" strokecolor="#000000" strokeweight="0.72pt"/>
            </w:pict>
          </mc:Fallback>
        </mc:AlternateContent>
      </w:r>
    </w:p>
    <w:p>
      <w:pPr>
        <w:spacing w:after="0" w:line="370" w:lineRule="exact"/>
        <w:rPr>
          <w:sz w:val="20"/>
          <w:szCs w:val="20"/>
          <w:color w:val="auto"/>
        </w:rPr>
      </w:pPr>
    </w:p>
    <w:p>
      <w:pPr>
        <w:ind w:left="260" w:right="180" w:firstLine="2"/>
        <w:spacing w:after="0" w:line="184" w:lineRule="auto"/>
        <w:tabs>
          <w:tab w:leader="none" w:pos="392" w:val="left"/>
        </w:tabs>
        <w:numPr>
          <w:ilvl w:val="0"/>
          <w:numId w:val="66"/>
        </w:numPr>
        <w:rPr>
          <w:rFonts w:ascii="Times New Roman" w:cs="Times New Roman" w:eastAsia="Times New Roman" w:hAnsi="Times New Roman"/>
          <w:sz w:val="32"/>
          <w:szCs w:val="32"/>
          <w:color w:val="00000A"/>
          <w:vertAlign w:val="superscript"/>
        </w:rPr>
      </w:pPr>
      <w:r>
        <w:rPr>
          <w:rFonts w:ascii="Times New Roman" w:cs="Times New Roman" w:eastAsia="Times New Roman" w:hAnsi="Times New Roman"/>
          <w:sz w:val="20"/>
          <w:szCs w:val="20"/>
          <w:color w:val="00000A"/>
        </w:rPr>
        <w:t>Статья 79 Федерального закона Российской Федерации от 29 декабря 2012 г. N 273-ФЗ «Об образовании в Российской Федерации</w:t>
      </w:r>
    </w:p>
    <w:p>
      <w:pPr>
        <w:spacing w:after="0" w:line="308" w:lineRule="exact"/>
        <w:rPr>
          <w:sz w:val="20"/>
          <w:szCs w:val="20"/>
          <w:color w:val="auto"/>
        </w:rPr>
      </w:pPr>
    </w:p>
    <w:p>
      <w:pPr>
        <w:ind w:left="9400"/>
        <w:spacing w:after="0"/>
        <w:rPr>
          <w:sz w:val="20"/>
          <w:szCs w:val="20"/>
          <w:color w:val="auto"/>
        </w:rPr>
      </w:pPr>
      <w:r>
        <w:rPr>
          <w:rFonts w:ascii="Calibri" w:cs="Calibri" w:eastAsia="Calibri" w:hAnsi="Calibri"/>
          <w:sz w:val="21"/>
          <w:szCs w:val="21"/>
          <w:color w:val="00000A"/>
        </w:rPr>
        <w:t>45</w:t>
      </w:r>
    </w:p>
    <w:p>
      <w:pPr>
        <w:sectPr>
          <w:pgSz w:w="11900" w:h="16838" w:orient="portrait"/>
          <w:cols w:equalWidth="0" w:num="1">
            <w:col w:w="9620"/>
          </w:cols>
          <w:pgMar w:left="1440" w:top="1124" w:right="846" w:bottom="896" w:gutter="0" w:footer="0" w:header="0"/>
        </w:sectPr>
      </w:pPr>
    </w:p>
    <w:p>
      <w:pPr>
        <w:jc w:val="both"/>
        <w:ind w:left="260"/>
        <w:spacing w:after="0" w:line="235" w:lineRule="auto"/>
        <w:rPr>
          <w:sz w:val="20"/>
          <w:szCs w:val="20"/>
          <w:color w:val="auto"/>
        </w:rPr>
      </w:pPr>
      <w:r>
        <w:rPr>
          <w:rFonts w:ascii="Times New Roman CYR" w:cs="Times New Roman CYR" w:eastAsia="Times New Roman CYR" w:hAnsi="Times New Roman CYR"/>
          <w:sz w:val="28"/>
          <w:szCs w:val="28"/>
          <w:color w:val="auto"/>
        </w:rPr>
        <w:t xml:space="preserve">учебных занятий визуальной </w:t>
      </w:r>
      <w:r>
        <w:rPr>
          <w:rFonts w:ascii="Arial" w:cs="Arial" w:eastAsia="Arial" w:hAnsi="Arial"/>
          <w:sz w:val="28"/>
          <w:szCs w:val="28"/>
          <w:color w:val="auto"/>
        </w:rPr>
        <w:t>(</w:t>
      </w:r>
      <w:r>
        <w:rPr>
          <w:rFonts w:ascii="Times New Roman CYR" w:cs="Times New Roman CYR" w:eastAsia="Times New Roman CYR" w:hAnsi="Times New Roman CYR"/>
          <w:sz w:val="28"/>
          <w:szCs w:val="28"/>
          <w:color w:val="auto"/>
        </w:rPr>
        <w:t xml:space="preserve">установка мониторов с возможностью трансляции субтитров </w:t>
      </w:r>
      <w:r>
        <w:rPr>
          <w:rFonts w:ascii="Arial" w:cs="Arial" w:eastAsia="Arial" w:hAnsi="Arial"/>
          <w:sz w:val="28"/>
          <w:szCs w:val="28"/>
          <w:color w:val="auto"/>
        </w:rPr>
        <w:t>(</w:t>
      </w:r>
      <w:r>
        <w:rPr>
          <w:rFonts w:ascii="Times New Roman CYR" w:cs="Times New Roman CYR" w:eastAsia="Times New Roman CYR" w:hAnsi="Times New Roman CYR"/>
          <w:sz w:val="28"/>
          <w:szCs w:val="28"/>
          <w:color w:val="auto"/>
        </w:rPr>
        <w:t>мониторы</w:t>
      </w:r>
      <w:r>
        <w:rPr>
          <w:rFonts w:ascii="Arial" w:cs="Arial" w:eastAsia="Arial" w:hAnsi="Arial"/>
          <w:sz w:val="28"/>
          <w:szCs w:val="28"/>
          <w:color w:val="auto"/>
        </w:rPr>
        <w:t>,</w:t>
      </w:r>
      <w:r>
        <w:rPr>
          <w:rFonts w:ascii="Times New Roman CYR" w:cs="Times New Roman CYR" w:eastAsia="Times New Roman CYR" w:hAnsi="Times New Roman CYR"/>
          <w:sz w:val="28"/>
          <w:szCs w:val="28"/>
          <w:color w:val="auto"/>
        </w:rPr>
        <w:t xml:space="preserve"> их размеры и количество необходимо определять с учетом размеров помещения</w:t>
      </w:r>
      <w:r>
        <w:rPr>
          <w:rFonts w:ascii="Arial" w:cs="Arial" w:eastAsia="Arial" w:hAnsi="Arial"/>
          <w:sz w:val="28"/>
          <w:szCs w:val="28"/>
          <w:color w:val="auto"/>
        </w:rPr>
        <w:t>);</w:t>
      </w:r>
    </w:p>
    <w:p>
      <w:pPr>
        <w:spacing w:after="0" w:line="4" w:lineRule="exact"/>
        <w:rPr>
          <w:sz w:val="20"/>
          <w:szCs w:val="20"/>
          <w:color w:val="auto"/>
        </w:rPr>
      </w:pPr>
    </w:p>
    <w:p>
      <w:pPr>
        <w:jc w:val="both"/>
        <w:ind w:left="260" w:firstLine="708"/>
        <w:spacing w:after="0" w:line="238" w:lineRule="auto"/>
        <w:rPr>
          <w:sz w:val="20"/>
          <w:szCs w:val="20"/>
          <w:color w:val="auto"/>
        </w:rPr>
      </w:pPr>
      <w:r>
        <w:rPr>
          <w:rFonts w:ascii="Symbol" w:cs="Symbol" w:eastAsia="Symbol" w:hAnsi="Symbol"/>
          <w:sz w:val="28"/>
          <w:szCs w:val="28"/>
          <w:color w:val="auto"/>
        </w:rPr>
        <w:t></w:t>
      </w:r>
      <w:r>
        <w:rPr>
          <w:rFonts w:ascii="Times New Roman CYR" w:cs="Times New Roman CYR" w:eastAsia="Times New Roman CYR" w:hAnsi="Times New Roman CYR"/>
          <w:sz w:val="28"/>
          <w:szCs w:val="28"/>
          <w:color w:val="auto"/>
        </w:rPr>
        <w:t xml:space="preserve"> обеспечение надлежащими звуковыми средствами воспроизведения информации</w:t>
      </w:r>
      <w:r>
        <w:rPr>
          <w:rFonts w:ascii="Arial" w:cs="Arial" w:eastAsia="Arial" w:hAnsi="Arial"/>
          <w:sz w:val="28"/>
          <w:szCs w:val="28"/>
          <w:color w:val="auto"/>
        </w:rPr>
        <w:t>.</w:t>
      </w:r>
    </w:p>
    <w:p>
      <w:pPr>
        <w:spacing w:after="0" w:line="36" w:lineRule="exact"/>
        <w:rPr>
          <w:sz w:val="20"/>
          <w:szCs w:val="20"/>
          <w:color w:val="auto"/>
        </w:rPr>
      </w:pPr>
    </w:p>
    <w:p>
      <w:pPr>
        <w:ind w:left="260" w:firstLine="710"/>
        <w:spacing w:after="0" w:line="228" w:lineRule="auto"/>
        <w:tabs>
          <w:tab w:leader="none" w:pos="1676" w:val="left"/>
        </w:tabs>
        <w:numPr>
          <w:ilvl w:val="0"/>
          <w:numId w:val="67"/>
        </w:numPr>
        <w:rPr>
          <w:rFonts w:ascii="Symbol" w:cs="Symbol" w:eastAsia="Symbol" w:hAnsi="Symbol"/>
          <w:sz w:val="28"/>
          <w:szCs w:val="28"/>
          <w:color w:val="auto"/>
        </w:rPr>
      </w:pPr>
      <w:r>
        <w:rPr>
          <w:rFonts w:ascii="Times New Roman" w:cs="Times New Roman" w:eastAsia="Times New Roman" w:hAnsi="Times New Roman"/>
          <w:sz w:val="28"/>
          <w:szCs w:val="28"/>
          <w:color w:val="auto"/>
        </w:rPr>
        <w:t>в классных помещениях необходимо предусмотреть специальные места для хранения FM –систем, зарядных устройств, батареек,</w:t>
      </w:r>
    </w:p>
    <w:p>
      <w:pPr>
        <w:spacing w:after="0" w:line="13" w:lineRule="exact"/>
        <w:rPr>
          <w:rFonts w:ascii="Symbol" w:cs="Symbol" w:eastAsia="Symbol" w:hAnsi="Symbol"/>
          <w:sz w:val="28"/>
          <w:szCs w:val="28"/>
          <w:color w:val="auto"/>
        </w:rPr>
      </w:pPr>
    </w:p>
    <w:p>
      <w:pPr>
        <w:jc w:val="both"/>
        <w:ind w:left="260" w:right="20" w:firstLine="1416"/>
        <w:spacing w:after="0" w:line="237"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Обязательный учет данных условий требует специальной организации образовательного пространства при проведении любого рода мероприятий во всех учебных и внеучебных помещениях (включая коридоры, холлы, залы и др.), а также при проведении внешкольных и выездных мероприятий.</w:t>
      </w:r>
    </w:p>
    <w:p>
      <w:pPr>
        <w:spacing w:after="0" w:line="20" w:lineRule="exact"/>
        <w:rPr>
          <w:rFonts w:ascii="Symbol" w:cs="Symbol" w:eastAsia="Symbol" w:hAnsi="Symbol"/>
          <w:sz w:val="28"/>
          <w:szCs w:val="28"/>
          <w:color w:val="auto"/>
        </w:rPr>
      </w:pPr>
    </w:p>
    <w:p>
      <w:pPr>
        <w:jc w:val="both"/>
        <w:ind w:left="260" w:firstLine="708"/>
        <w:spacing w:after="0" w:line="237"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Образовательная организация должна содержать оборудованные комфортные помещения, включая учебные кабинеты, специальные кабинеты индивидуальной работы по развитию слухового восприятия и обучению произношения, столовую, спортивный зал, санитарные, игровые и др.</w:t>
      </w:r>
    </w:p>
    <w:p>
      <w:pPr>
        <w:spacing w:after="0" w:line="15" w:lineRule="exact"/>
        <w:rPr>
          <w:rFonts w:ascii="Symbol" w:cs="Symbol" w:eastAsia="Symbol" w:hAnsi="Symbol"/>
          <w:sz w:val="28"/>
          <w:szCs w:val="28"/>
          <w:color w:val="auto"/>
        </w:rPr>
      </w:pPr>
    </w:p>
    <w:p>
      <w:pPr>
        <w:jc w:val="both"/>
        <w:ind w:left="260" w:firstLine="708"/>
        <w:spacing w:after="0" w:line="238"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Кабинет (класс для занятий) педагога-дефектолога, реализующего АООП НОО (вариант А), снабжается необходимой мебелью, техникой, включая сурдотехнические средства, инвентарем, расходными материалами, дидактическими пособиями в объеме не меньшем, чем это предусмотрено для аналогичного кабинета в специальном образовательном учреждении для детей с нарушением слуха.</w:t>
      </w:r>
    </w:p>
    <w:p>
      <w:pPr>
        <w:spacing w:after="0" w:line="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8"/>
          <w:szCs w:val="28"/>
          <w:i w:val="1"/>
          <w:iCs w:val="1"/>
          <w:color w:val="auto"/>
        </w:rPr>
        <w:t>Организация временного режима обучения.</w:t>
      </w:r>
    </w:p>
    <w:p>
      <w:pPr>
        <w:spacing w:after="0" w:line="13"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Временной режим образования глухих обучающихся (учебный год, учебная неделя, день) устанавливается в соответствии с законодательно закрепленными нормативами (ФЗ «Об образовании в РФ», СанПиН, приказы Министерства образования и др.), а также локальными актами образовательной организации.</w:t>
      </w:r>
    </w:p>
    <w:p>
      <w:pPr>
        <w:spacing w:after="0" w:line="14"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Продолжительность учебных занятий не превышает 40 минут. При определении продолжительности занятий в 1-м классе используется «ступенчатый» режим обучения: в первом полугодии (в сентябре, октябре − по 3 урока в день по 35 минут каждый, в ноябре-декабре − по 4 урока по 35 минут каждый; январь-май − по 4 урока по 40 минут каждый); 9 Продолжительность учебной недели – 5 дней. Пятидневная рабочая неделя устанавливается в целях сохранения и укрепления здоровья обучающихся. Обучение проходит в одну смену.</w:t>
      </w:r>
    </w:p>
    <w:p>
      <w:pPr>
        <w:spacing w:after="0" w:line="21" w:lineRule="exact"/>
        <w:rPr>
          <w:sz w:val="20"/>
          <w:szCs w:val="20"/>
          <w:color w:val="auto"/>
        </w:rPr>
      </w:pPr>
    </w:p>
    <w:p>
      <w:pPr>
        <w:jc w:val="both"/>
        <w:ind w:left="260" w:firstLine="708"/>
        <w:spacing w:after="0" w:line="235" w:lineRule="auto"/>
        <w:rPr>
          <w:sz w:val="20"/>
          <w:szCs w:val="20"/>
          <w:color w:val="auto"/>
        </w:rPr>
      </w:pPr>
      <w:r>
        <w:rPr>
          <w:rFonts w:ascii="Times New Roman" w:cs="Times New Roman" w:eastAsia="Times New Roman" w:hAnsi="Times New Roman"/>
          <w:sz w:val="28"/>
          <w:szCs w:val="28"/>
          <w:color w:val="auto"/>
        </w:rPr>
        <w:t>Учебный день включает в себя специально организованные занятия / уроки, а также паузу, время прогулки, выполнение домашних заданий. Обу-</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160655</wp:posOffset>
                </wp:positionV>
                <wp:extent cx="182880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12.65pt" to="157.1pt,12.65pt" o:allowincell="f" strokecolor="#000000" strokeweight="0.7199pt"/>
            </w:pict>
          </mc:Fallback>
        </mc:AlternateContent>
      </w:r>
    </w:p>
    <w:p>
      <w:pPr>
        <w:spacing w:after="0" w:line="349" w:lineRule="exact"/>
        <w:rPr>
          <w:sz w:val="20"/>
          <w:szCs w:val="20"/>
          <w:color w:val="auto"/>
        </w:rPr>
      </w:pPr>
    </w:p>
    <w:p>
      <w:pPr>
        <w:jc w:val="both"/>
        <w:ind w:left="980" w:hanging="359"/>
        <w:spacing w:after="0" w:line="226" w:lineRule="auto"/>
        <w:tabs>
          <w:tab w:leader="none" w:pos="960" w:val="left"/>
        </w:tabs>
        <w:rPr>
          <w:sz w:val="20"/>
          <w:szCs w:val="20"/>
          <w:color w:val="auto"/>
        </w:rPr>
      </w:pPr>
      <w:r>
        <w:rPr>
          <w:rFonts w:ascii="Times New Roman" w:cs="Times New Roman" w:eastAsia="Times New Roman" w:hAnsi="Times New Roman"/>
          <w:sz w:val="24"/>
          <w:szCs w:val="24"/>
          <w:color w:val="auto"/>
        </w:rPr>
        <w:t>1.</w:t>
      </w:r>
      <w:r>
        <w:rPr>
          <w:sz w:val="20"/>
          <w:szCs w:val="20"/>
          <w:color w:val="auto"/>
        </w:rPr>
        <w:tab/>
      </w:r>
      <w:r>
        <w:rPr>
          <w:rFonts w:ascii="Times New Roman" w:cs="Times New Roman" w:eastAsia="Times New Roman" w:hAnsi="Times New Roman"/>
          <w:sz w:val="25"/>
          <w:szCs w:val="25"/>
          <w:color w:val="auto"/>
          <w:vertAlign w:val="superscript"/>
        </w:rPr>
        <w:t>9</w:t>
      </w:r>
      <w:r>
        <w:rPr>
          <w:rFonts w:ascii="Times New Roman" w:cs="Times New Roman" w:eastAsia="Times New Roman" w:hAnsi="Times New Roman"/>
          <w:sz w:val="20"/>
          <w:szCs w:val="20"/>
          <w:color w:val="auto"/>
        </w:rPr>
        <w:t>П. п 10.9, 10.10 постановления Главного государственного санитарного врача РФ от 29 декабря 2010 г. N 189 г. Москва «Об утверждении СанПиН 2.4.2.2821-10 "Санитарно-эпидемиологические требования к условиям и организации обучения в общеобразовательных учреждениях"</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46</w:t>
      </w:r>
    </w:p>
    <w:p>
      <w:pPr>
        <w:sectPr>
          <w:pgSz w:w="11900" w:h="16838" w:orient="portrait"/>
          <w:cols w:equalWidth="0" w:num="1">
            <w:col w:w="9620"/>
          </w:cols>
          <w:pgMar w:left="1440" w:top="1138" w:right="846" w:bottom="896" w:gutter="0" w:footer="0" w:header="0"/>
        </w:sectPr>
      </w:pPr>
    </w:p>
    <w:p>
      <w:pPr>
        <w:ind w:left="260" w:right="20"/>
        <w:spacing w:after="0" w:line="235" w:lineRule="auto"/>
        <w:rPr>
          <w:sz w:val="20"/>
          <w:szCs w:val="20"/>
          <w:color w:val="auto"/>
        </w:rPr>
      </w:pPr>
      <w:r>
        <w:rPr>
          <w:rFonts w:ascii="Times New Roman" w:cs="Times New Roman" w:eastAsia="Times New Roman" w:hAnsi="Times New Roman"/>
          <w:sz w:val="28"/>
          <w:szCs w:val="28"/>
          <w:color w:val="auto"/>
        </w:rPr>
        <w:t>чение и воспитание происходит, как в ходе занятий / уроков, так и во время внеурочной деятельности обучающегося в течение учебного дня.</w:t>
      </w:r>
    </w:p>
    <w:p>
      <w:pPr>
        <w:spacing w:after="0" w:line="15" w:lineRule="exact"/>
        <w:rPr>
          <w:sz w:val="20"/>
          <w:szCs w:val="20"/>
          <w:color w:val="auto"/>
        </w:rPr>
      </w:pPr>
    </w:p>
    <w:p>
      <w:pPr>
        <w:jc w:val="both"/>
        <w:ind w:left="260" w:firstLine="710"/>
        <w:spacing w:after="0" w:line="237" w:lineRule="auto"/>
        <w:tabs>
          <w:tab w:leader="none" w:pos="1405" w:val="left"/>
        </w:tabs>
        <w:numPr>
          <w:ilvl w:val="0"/>
          <w:numId w:val="6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содержание физкультурных минуток обязательно включаются упражнения на снятие зрительного напряжения, на предупреждение зрительного утомления, на активизацию зрительной системы, так как большая часть информации слабослышащим и позднооглохшим ребёнком воспринимается слухо-зрительно.</w:t>
      </w:r>
    </w:p>
    <w:p>
      <w:pPr>
        <w:spacing w:after="0" w:line="20" w:lineRule="exact"/>
        <w:rPr>
          <w:rFonts w:ascii="Times New Roman" w:cs="Times New Roman" w:eastAsia="Times New Roman" w:hAnsi="Times New Roman"/>
          <w:sz w:val="28"/>
          <w:szCs w:val="28"/>
          <w:color w:val="auto"/>
        </w:rPr>
      </w:pPr>
    </w:p>
    <w:p>
      <w:pPr>
        <w:jc w:val="both"/>
        <w:ind w:left="260" w:firstLine="708"/>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 обучении по АООП НОО (вариант А) в первой половине дня учащиеся с нарушением слуха посещают учебные занятия, предусмотренные основной образовательной программой. Во второй половине дня (во внеурочное время) предусматривается организация специальных занятий с педагогом-дефектологом и психологом, а также дополнительные необходимые мероприятия, направленные на оздоровление ребенка, реализацию его особых образовательных потребностей.</w:t>
      </w:r>
    </w:p>
    <w:p>
      <w:pPr>
        <w:spacing w:after="0" w:line="19" w:lineRule="exact"/>
        <w:rPr>
          <w:rFonts w:ascii="Times New Roman" w:cs="Times New Roman" w:eastAsia="Times New Roman" w:hAnsi="Times New Roman"/>
          <w:sz w:val="28"/>
          <w:szCs w:val="28"/>
          <w:color w:val="auto"/>
        </w:rPr>
      </w:pPr>
    </w:p>
    <w:p>
      <w:pPr>
        <w:jc w:val="both"/>
        <w:ind w:left="260" w:firstLine="710"/>
        <w:spacing w:after="0" w:line="238" w:lineRule="auto"/>
        <w:tabs>
          <w:tab w:leader="none" w:pos="1253" w:val="left"/>
        </w:tabs>
        <w:numPr>
          <w:ilvl w:val="0"/>
          <w:numId w:val="6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течение всего учебного дня и в процессе вгнеурочной деятельности глухой ребёнок пользуется двумя индивидуальными слуховыми аппаратами, или аппаратом и кохлеарным имплантом, или двумя кохлеарными имплантами: в процессе учебной и внеурочной деятельности используется беспроводная апапратура, например, FM-система. Предусматриваются бережное отношение детей и взролсых к индивидуальным аппаратам и кохлеарным имплантам.</w:t>
      </w:r>
    </w:p>
    <w:p>
      <w:pPr>
        <w:spacing w:after="0" w:line="5"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8"/>
          <w:szCs w:val="28"/>
          <w:i w:val="1"/>
          <w:iCs w:val="1"/>
          <w:color w:val="auto"/>
        </w:rPr>
        <w:t>Организация рабочего места глухого ребёнка.</w:t>
      </w:r>
    </w:p>
    <w:p>
      <w:pPr>
        <w:spacing w:after="0" w:line="13" w:lineRule="exact"/>
        <w:rPr>
          <w:sz w:val="20"/>
          <w:szCs w:val="20"/>
          <w:color w:val="auto"/>
        </w:rPr>
      </w:pPr>
    </w:p>
    <w:p>
      <w:pPr>
        <w:jc w:val="both"/>
        <w:ind w:left="260" w:firstLine="710"/>
        <w:spacing w:after="0" w:line="238" w:lineRule="auto"/>
        <w:tabs>
          <w:tab w:leader="none" w:pos="1405" w:val="left"/>
        </w:tabs>
        <w:numPr>
          <w:ilvl w:val="0"/>
          <w:numId w:val="6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обучении глухого обучающегося особое внимание уделяется оборудованию рабочего места. Желательна одноместная парта, которая имеет стационарное крепление на полу. Парта подбирается в соответствии с ростом ученика, что обеспечивает возможность поддерживать правильную позу. Парта должна иметь хорошее освещение. Необходимо учесть, какой рукой пишет ребенок: если ведущая рука – правая, то свет на рабочую поверхность должен падать слева, а если ребенок левша, тогда стол лучше установить возле окна так, чтобы свет падал справа. Необходимые школьные учебники должны находиться на расстоянии вытянутой руки; обязательно пользоваться подставкой для книг.</w:t>
      </w:r>
    </w:p>
    <w:p>
      <w:pPr>
        <w:spacing w:after="0" w:line="25" w:lineRule="exact"/>
        <w:rPr>
          <w:rFonts w:ascii="Times New Roman" w:cs="Times New Roman" w:eastAsia="Times New Roman" w:hAnsi="Times New Roman"/>
          <w:sz w:val="28"/>
          <w:szCs w:val="28"/>
          <w:color w:val="auto"/>
        </w:rPr>
      </w:pPr>
    </w:p>
    <w:p>
      <w:pPr>
        <w:ind w:left="260" w:firstLine="708"/>
        <w:spacing w:after="0" w:line="235"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 парты должен открываться прямой доступ к информации, расположенной на доске, информационных стендах и пр.</w:t>
      </w:r>
    </w:p>
    <w:p>
      <w:pPr>
        <w:spacing w:after="0" w:line="15" w:lineRule="exact"/>
        <w:rPr>
          <w:rFonts w:ascii="Times New Roman" w:cs="Times New Roman" w:eastAsia="Times New Roman" w:hAnsi="Times New Roman"/>
          <w:sz w:val="28"/>
          <w:szCs w:val="28"/>
          <w:color w:val="auto"/>
        </w:rPr>
      </w:pPr>
    </w:p>
    <w:p>
      <w:pPr>
        <w:jc w:val="both"/>
        <w:ind w:left="260" w:firstLine="708"/>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Парта ученика с нарушением слуха должна занимать в классе такое положение, чтобы сидящий за ней ребенок мог видеть лицо учителя и лица большинства одноклассников. В поле зрения обучающегося всегда должно находиться лицо педагога.</w:t>
      </w:r>
    </w:p>
    <w:p>
      <w:pPr>
        <w:spacing w:after="0" w:line="15" w:lineRule="exact"/>
        <w:rPr>
          <w:rFonts w:ascii="Times New Roman" w:cs="Times New Roman" w:eastAsia="Times New Roman" w:hAnsi="Times New Roman"/>
          <w:sz w:val="28"/>
          <w:szCs w:val="28"/>
          <w:color w:val="auto"/>
        </w:rPr>
      </w:pPr>
    </w:p>
    <w:p>
      <w:pPr>
        <w:jc w:val="both"/>
        <w:ind w:left="260" w:firstLine="708"/>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Рабочее место ребенка должно быть хорошо освещено. На парте ребенка предусматривается размещение специальной конструкции, планшетной доски, используемой в ситуациях предъявления незнакомых слов, терминов, необходимости дополнительной индивидуальной помощи со стороны учителя класса.</w:t>
      </w:r>
    </w:p>
    <w:p>
      <w:pPr>
        <w:spacing w:after="0" w:line="149" w:lineRule="exact"/>
        <w:rPr>
          <w:sz w:val="20"/>
          <w:szCs w:val="20"/>
          <w:color w:val="auto"/>
        </w:rPr>
      </w:pPr>
    </w:p>
    <w:p>
      <w:pPr>
        <w:ind w:left="9400"/>
        <w:spacing w:after="0"/>
        <w:rPr>
          <w:sz w:val="20"/>
          <w:szCs w:val="20"/>
          <w:color w:val="auto"/>
        </w:rPr>
      </w:pPr>
      <w:r>
        <w:rPr>
          <w:rFonts w:ascii="Calibri" w:cs="Calibri" w:eastAsia="Calibri" w:hAnsi="Calibri"/>
          <w:sz w:val="21"/>
          <w:szCs w:val="21"/>
          <w:color w:val="00000A"/>
        </w:rPr>
        <w:t>47</w:t>
      </w:r>
    </w:p>
    <w:p>
      <w:pPr>
        <w:sectPr>
          <w:pgSz w:w="11900" w:h="16838" w:orient="portrait"/>
          <w:cols w:equalWidth="0" w:num="1">
            <w:col w:w="9620"/>
          </w:cols>
          <w:pgMar w:left="1440" w:top="1138" w:right="846" w:bottom="896" w:gutter="0" w:footer="0" w:header="0"/>
        </w:sectPr>
      </w:pPr>
    </w:p>
    <w:p>
      <w:pPr>
        <w:jc w:val="both"/>
        <w:ind w:left="260" w:right="20" w:firstLine="708"/>
        <w:spacing w:after="0" w:line="237" w:lineRule="auto"/>
        <w:rPr>
          <w:sz w:val="20"/>
          <w:szCs w:val="20"/>
          <w:color w:val="auto"/>
        </w:rPr>
      </w:pPr>
      <w:r>
        <w:rPr>
          <w:rFonts w:ascii="Times New Roman" w:cs="Times New Roman" w:eastAsia="Times New Roman" w:hAnsi="Times New Roman"/>
          <w:sz w:val="28"/>
          <w:szCs w:val="28"/>
          <w:color w:val="auto"/>
        </w:rPr>
        <w:t>При наличии у глухого ребенка других индивидуальных особенностей здоровья рабочее место дополнительное комплектуется в соответствии с ними.</w:t>
      </w:r>
    </w:p>
    <w:p>
      <w:pPr>
        <w:jc w:val="center"/>
        <w:ind w:right="-519"/>
        <w:spacing w:after="0"/>
        <w:rPr>
          <w:sz w:val="20"/>
          <w:szCs w:val="20"/>
          <w:color w:val="auto"/>
        </w:rPr>
      </w:pPr>
      <w:r>
        <w:rPr>
          <w:rFonts w:ascii="Times New Roman" w:cs="Times New Roman" w:eastAsia="Times New Roman" w:hAnsi="Times New Roman"/>
          <w:sz w:val="28"/>
          <w:szCs w:val="28"/>
          <w:i w:val="1"/>
          <w:iCs w:val="1"/>
          <w:color w:val="auto"/>
        </w:rPr>
        <w:t>Технические средства комфортного доступа глухого ребёнка к</w:t>
      </w:r>
    </w:p>
    <w:p>
      <w:pPr>
        <w:spacing w:after="0" w:line="13" w:lineRule="exact"/>
        <w:rPr>
          <w:sz w:val="20"/>
          <w:szCs w:val="20"/>
          <w:color w:val="auto"/>
        </w:rPr>
      </w:pPr>
    </w:p>
    <w:p>
      <w:pPr>
        <w:ind w:left="980" w:right="20" w:firstLine="768"/>
        <w:spacing w:after="0" w:line="234" w:lineRule="auto"/>
        <w:rPr>
          <w:sz w:val="20"/>
          <w:szCs w:val="20"/>
          <w:color w:val="auto"/>
        </w:rPr>
      </w:pPr>
      <w:r>
        <w:rPr>
          <w:rFonts w:ascii="Times New Roman" w:cs="Times New Roman" w:eastAsia="Times New Roman" w:hAnsi="Times New Roman"/>
          <w:sz w:val="28"/>
          <w:szCs w:val="28"/>
          <w:i w:val="1"/>
          <w:iCs w:val="1"/>
          <w:color w:val="auto"/>
        </w:rPr>
        <w:t xml:space="preserve">образованию (ассистирующие средства и технологии) </w:t>
      </w:r>
      <w:r>
        <w:rPr>
          <w:rFonts w:ascii="Times New Roman" w:cs="Times New Roman" w:eastAsia="Times New Roman" w:hAnsi="Times New Roman"/>
          <w:sz w:val="28"/>
          <w:szCs w:val="28"/>
          <w:color w:val="auto"/>
        </w:rPr>
        <w:t>Обязательным условием является обеспечение глухого ученика</w:t>
      </w:r>
    </w:p>
    <w:p>
      <w:pPr>
        <w:spacing w:after="0" w:line="2" w:lineRule="exact"/>
        <w:rPr>
          <w:sz w:val="20"/>
          <w:szCs w:val="20"/>
          <w:color w:val="auto"/>
        </w:rPr>
      </w:pPr>
    </w:p>
    <w:p>
      <w:pPr>
        <w:ind w:left="260"/>
        <w:spacing w:after="0"/>
        <w:tabs>
          <w:tab w:leader="none" w:pos="2420" w:val="left"/>
          <w:tab w:leader="none" w:pos="4180" w:val="left"/>
          <w:tab w:leader="none" w:pos="6920" w:val="left"/>
          <w:tab w:leader="none" w:pos="7240" w:val="left"/>
        </w:tabs>
        <w:rPr>
          <w:sz w:val="20"/>
          <w:szCs w:val="20"/>
          <w:color w:val="auto"/>
        </w:rPr>
      </w:pPr>
      <w:r>
        <w:rPr>
          <w:rFonts w:ascii="Times New Roman" w:cs="Times New Roman" w:eastAsia="Times New Roman" w:hAnsi="Times New Roman"/>
          <w:sz w:val="28"/>
          <w:szCs w:val="28"/>
          <w:color w:val="auto"/>
        </w:rPr>
        <w:t>индивидуальной</w:t>
        <w:tab/>
        <w:t>современной</w:t>
        <w:tab/>
        <w:t>электроакустической</w:t>
        <w:tab/>
        <w:t>и</w:t>
        <w:tab/>
        <w:t>звукоусиливающей</w:t>
      </w:r>
    </w:p>
    <w:p>
      <w:pPr>
        <w:spacing w:after="0" w:line="16" w:lineRule="exact"/>
        <w:rPr>
          <w:sz w:val="20"/>
          <w:szCs w:val="20"/>
          <w:color w:val="auto"/>
        </w:rPr>
      </w:pPr>
    </w:p>
    <w:p>
      <w:pPr>
        <w:jc w:val="both"/>
        <w:ind w:left="260" w:right="20"/>
        <w:spacing w:after="0" w:line="234" w:lineRule="auto"/>
        <w:rPr>
          <w:sz w:val="20"/>
          <w:szCs w:val="20"/>
          <w:color w:val="auto"/>
        </w:rPr>
      </w:pPr>
      <w:r>
        <w:rPr>
          <w:rFonts w:ascii="Times New Roman" w:cs="Times New Roman" w:eastAsia="Times New Roman" w:hAnsi="Times New Roman"/>
          <w:sz w:val="28"/>
          <w:szCs w:val="28"/>
          <w:color w:val="auto"/>
        </w:rPr>
        <w:t>аппаратурой. Бинауральное (двустороннее) слухопротезирование современными цифровыми слуховыми аппаратами и/или двусторонняя</w:t>
      </w:r>
    </w:p>
    <w:p>
      <w:pPr>
        <w:spacing w:after="0" w:line="15" w:lineRule="exact"/>
        <w:rPr>
          <w:sz w:val="20"/>
          <w:szCs w:val="20"/>
          <w:color w:val="auto"/>
        </w:rPr>
      </w:pPr>
    </w:p>
    <w:p>
      <w:pPr>
        <w:jc w:val="both"/>
        <w:ind w:left="260" w:right="20"/>
        <w:spacing w:after="0" w:line="236" w:lineRule="auto"/>
        <w:rPr>
          <w:sz w:val="20"/>
          <w:szCs w:val="20"/>
          <w:color w:val="auto"/>
        </w:rPr>
      </w:pPr>
      <w:r>
        <w:rPr>
          <w:rFonts w:ascii="Times New Roman" w:cs="Times New Roman" w:eastAsia="Times New Roman" w:hAnsi="Times New Roman"/>
          <w:sz w:val="28"/>
          <w:szCs w:val="28"/>
          <w:color w:val="auto"/>
        </w:rPr>
        <w:t>имплантация и/или одновременное пользование имплантом и индивидуальным слуховым аппаратом позволяют повысить эффективность восприятия звучащей речи и неречевых звучаний, а также локализовать звук</w:t>
      </w:r>
    </w:p>
    <w:p>
      <w:pPr>
        <w:spacing w:after="0" w:line="15" w:lineRule="exact"/>
        <w:rPr>
          <w:sz w:val="20"/>
          <w:szCs w:val="20"/>
          <w:color w:val="auto"/>
        </w:rPr>
      </w:pPr>
    </w:p>
    <w:p>
      <w:pPr>
        <w:jc w:val="both"/>
        <w:ind w:left="260" w:firstLine="2"/>
        <w:spacing w:after="0" w:line="239" w:lineRule="auto"/>
        <w:tabs>
          <w:tab w:leader="none" w:pos="516" w:val="left"/>
        </w:tabs>
        <w:numPr>
          <w:ilvl w:val="0"/>
          <w:numId w:val="7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пространстве, в том числе быстро находить говорящего. Целесообразно оснащение учебного процесса дополнительными техническими средствами, обеспечивающими оптимальные условия для восприятия устной речи при повышенном уровне шума. Среди них коммуникационные системы (системы FM-радио), программно-аппаратные комплексы (Soft –board, мультимедиа и оверхед–проекторы), видео и аудио системы, технические средства для формирования произносительной стороны устной речи, в том числе позволяющие ребенку осуществлять визуальный контроль за характеристиками собственной речи.</w:t>
      </w:r>
    </w:p>
    <w:p>
      <w:pPr>
        <w:ind w:left="1480" w:hanging="510"/>
        <w:spacing w:after="0"/>
        <w:tabs>
          <w:tab w:leader="none" w:pos="1480" w:val="left"/>
        </w:tabs>
        <w:numPr>
          <w:ilvl w:val="1"/>
          <w:numId w:val="7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необходимым   техническим   средствам   обучения   относятся</w:t>
      </w:r>
    </w:p>
    <w:p>
      <w:pPr>
        <w:spacing w:after="0" w:line="12" w:lineRule="exact"/>
        <w:rPr>
          <w:rFonts w:ascii="Times New Roman" w:cs="Times New Roman" w:eastAsia="Times New Roman" w:hAnsi="Times New Roman"/>
          <w:sz w:val="28"/>
          <w:szCs w:val="28"/>
          <w:color w:val="auto"/>
        </w:rPr>
      </w:pPr>
    </w:p>
    <w:p>
      <w:pPr>
        <w:jc w:val="both"/>
        <w:ind w:left="260"/>
        <w:spacing w:after="0" w:line="23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специализированные компьютерные инструменты обучения, ориентированные на удовлетворение особых образовательных потребностей глухих детей.</w:t>
      </w:r>
    </w:p>
    <w:p>
      <w:pPr>
        <w:spacing w:after="0" w:line="22" w:lineRule="exact"/>
        <w:rPr>
          <w:rFonts w:ascii="Times New Roman" w:cs="Times New Roman" w:eastAsia="Times New Roman" w:hAnsi="Times New Roman"/>
          <w:sz w:val="28"/>
          <w:szCs w:val="28"/>
          <w:color w:val="auto"/>
        </w:rPr>
      </w:pPr>
    </w:p>
    <w:p>
      <w:pPr>
        <w:jc w:val="center"/>
        <w:ind w:left="1060" w:right="780" w:hanging="31"/>
        <w:spacing w:after="0" w:line="24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7"/>
          <w:szCs w:val="27"/>
          <w:b w:val="1"/>
          <w:bCs w:val="1"/>
          <w:i w:val="1"/>
          <w:iCs w:val="1"/>
          <w:color w:val="auto"/>
        </w:rPr>
        <w:t>Технические средства обучения, включая специализированные компьютерные инструменты обучения, ориентированные на удовлетворение особых образовательных потребностей</w:t>
      </w:r>
    </w:p>
    <w:p>
      <w:pPr>
        <w:spacing w:after="0" w:line="1" w:lineRule="exact"/>
        <w:rPr>
          <w:rFonts w:ascii="Times New Roman" w:cs="Times New Roman" w:eastAsia="Times New Roman" w:hAnsi="Times New Roman"/>
          <w:sz w:val="28"/>
          <w:szCs w:val="28"/>
          <w:color w:val="auto"/>
        </w:rPr>
      </w:pPr>
    </w:p>
    <w:p>
      <w:pPr>
        <w:jc w:val="both"/>
        <w:ind w:left="260" w:firstLine="708"/>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Информационно-образовательная среда образовательной организации должна включать в себя совокупность технологических средств (компьютеры, мультимедийные проекторы с экранами, интерактивные доски, базы данных, коммуникационные каналы, программные продукты и др.), культурные и организационные формы информационного взаимодействия, компетентных участников образовательного процесса в решении учебно-познавательных и профессиональных задач с применением информационно-коммуникационных технологий (ИКТ), а также наличие служб поддержки применения ИКТ.</w:t>
      </w:r>
    </w:p>
    <w:p>
      <w:pPr>
        <w:spacing w:after="0" w:line="23" w:lineRule="exact"/>
        <w:rPr>
          <w:rFonts w:ascii="Times New Roman" w:cs="Times New Roman" w:eastAsia="Times New Roman" w:hAnsi="Times New Roman"/>
          <w:sz w:val="28"/>
          <w:szCs w:val="28"/>
          <w:color w:val="auto"/>
        </w:rPr>
      </w:pPr>
    </w:p>
    <w:p>
      <w:pPr>
        <w:jc w:val="both"/>
        <w:ind w:left="260" w:firstLine="710"/>
        <w:spacing w:after="0" w:line="234" w:lineRule="auto"/>
        <w:tabs>
          <w:tab w:leader="none" w:pos="1546" w:val="left"/>
        </w:tabs>
        <w:numPr>
          <w:ilvl w:val="1"/>
          <w:numId w:val="7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техническим средствам обучения глухих обучающихся, ориентированных на его особые образовательные потребности, относятся:</w:t>
      </w:r>
    </w:p>
    <w:p>
      <w:pPr>
        <w:spacing w:after="0" w:line="17" w:lineRule="exact"/>
        <w:rPr>
          <w:rFonts w:ascii="Times New Roman" w:cs="Times New Roman" w:eastAsia="Times New Roman" w:hAnsi="Times New Roman"/>
          <w:sz w:val="28"/>
          <w:szCs w:val="28"/>
          <w:color w:val="auto"/>
        </w:rPr>
      </w:pPr>
    </w:p>
    <w:p>
      <w:pPr>
        <w:jc w:val="both"/>
        <w:ind w:left="260" w:right="20"/>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звукоусиливающая аппаратура коллективного и индивидуального пользования; FM- система; визуальные приборы; персональные цифровые слуховые аппараты различных моделей; кохлеарные импланты; приборы для исследования слуха (тональные и речевые аудиометры разных</w:t>
      </w:r>
    </w:p>
    <w:p>
      <w:pPr>
        <w:spacing w:after="0" w:line="137"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48</w:t>
      </w:r>
    </w:p>
    <w:p>
      <w:pPr>
        <w:sectPr>
          <w:pgSz w:w="11900" w:h="16838" w:orient="portrait"/>
          <w:cols w:equalWidth="0" w:num="1">
            <w:col w:w="9620"/>
          </w:cols>
          <w:pgMar w:left="1440" w:top="1138" w:right="846" w:bottom="896" w:gutter="0" w:footer="0" w:header="0"/>
        </w:sectPr>
      </w:pPr>
    </w:p>
    <w:p>
      <w:pPr>
        <w:jc w:val="both"/>
        <w:ind w:left="260" w:right="20"/>
        <w:spacing w:after="0" w:line="235" w:lineRule="auto"/>
        <w:rPr>
          <w:sz w:val="20"/>
          <w:szCs w:val="20"/>
          <w:color w:val="auto"/>
        </w:rPr>
      </w:pPr>
      <w:r>
        <w:rPr>
          <w:rFonts w:ascii="Times New Roman" w:cs="Times New Roman" w:eastAsia="Times New Roman" w:hAnsi="Times New Roman"/>
          <w:sz w:val="28"/>
          <w:szCs w:val="28"/>
          <w:color w:val="auto"/>
        </w:rPr>
        <w:t>моделей); компьютерные обучающие программы («Видимая речь», «Мир за твоим окном», «Текстовый редактор» и др.);</w:t>
      </w:r>
    </w:p>
    <w:p>
      <w:pPr>
        <w:spacing w:after="0" w:line="15" w:lineRule="exact"/>
        <w:rPr>
          <w:sz w:val="20"/>
          <w:szCs w:val="20"/>
          <w:color w:val="auto"/>
        </w:rPr>
      </w:pPr>
    </w:p>
    <w:p>
      <w:pPr>
        <w:jc w:val="center"/>
        <w:ind w:left="1560" w:right="240"/>
        <w:spacing w:after="0" w:line="236" w:lineRule="auto"/>
        <w:rPr>
          <w:sz w:val="20"/>
          <w:szCs w:val="20"/>
          <w:color w:val="auto"/>
        </w:rPr>
      </w:pPr>
      <w:r>
        <w:rPr>
          <w:rFonts w:ascii="Times New Roman" w:cs="Times New Roman" w:eastAsia="Times New Roman" w:hAnsi="Times New Roman"/>
          <w:sz w:val="28"/>
          <w:szCs w:val="28"/>
          <w:i w:val="1"/>
          <w:iCs w:val="1"/>
          <w:color w:val="auto"/>
        </w:rPr>
        <w:t>Требования к специальным учебникам, специальным рабочим тетрадям, специальным дидактическим материалам, специальным компьютерным инструментам обучения</w:t>
      </w:r>
    </w:p>
    <w:p>
      <w:pPr>
        <w:spacing w:after="0" w:line="15" w:lineRule="exact"/>
        <w:rPr>
          <w:sz w:val="20"/>
          <w:szCs w:val="20"/>
          <w:color w:val="auto"/>
        </w:rPr>
      </w:pPr>
    </w:p>
    <w:p>
      <w:pPr>
        <w:jc w:val="both"/>
        <w:ind w:left="260" w:right="20" w:firstLine="708"/>
        <w:spacing w:after="0" w:line="238" w:lineRule="auto"/>
        <w:rPr>
          <w:sz w:val="20"/>
          <w:szCs w:val="20"/>
          <w:color w:val="auto"/>
        </w:rPr>
      </w:pPr>
      <w:r>
        <w:rPr>
          <w:rFonts w:ascii="Times New Roman" w:cs="Times New Roman" w:eastAsia="Times New Roman" w:hAnsi="Times New Roman"/>
          <w:sz w:val="28"/>
          <w:szCs w:val="28"/>
          <w:color w:val="auto"/>
        </w:rPr>
        <w:t>Реализация АООП программы начального общего образования глухих обучающихся предусматривает использование базовых учебников для нормативно развивающихся сверстников, к которым, с учётом особых образовательных потребностей, применяются специальные приложения, дидактические материалы, рабочие тетради и пр. на бумажных и/или электронных носителях.</w:t>
      </w:r>
    </w:p>
    <w:p>
      <w:pPr>
        <w:spacing w:after="0" w:line="16"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Образовательное учреждение должно быть обеспечено учебниками и (или) учебниками с электронными приложениями, являющимися их составной частью, учебно-методической литературой и материалами по всем учебным предметам адаптированной основной образовательной программы начального общего образования.</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Образовательное учреждение должно также иметь доступ к печатным</w:t>
      </w:r>
    </w:p>
    <w:p>
      <w:pPr>
        <w:spacing w:after="0" w:line="13" w:lineRule="exact"/>
        <w:rPr>
          <w:sz w:val="20"/>
          <w:szCs w:val="20"/>
          <w:color w:val="auto"/>
        </w:rPr>
      </w:pPr>
    </w:p>
    <w:p>
      <w:pPr>
        <w:jc w:val="both"/>
        <w:ind w:left="260" w:firstLine="2"/>
        <w:spacing w:after="0" w:line="238" w:lineRule="auto"/>
        <w:tabs>
          <w:tab w:leader="none" w:pos="682" w:val="left"/>
        </w:tabs>
        <w:numPr>
          <w:ilvl w:val="0"/>
          <w:numId w:val="7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электронным образовательным ресурсам (ЭОР), в том числе к электронным образовательным ресурсам, размещенным в федеральных и региональных базах данных ЭОР. Библиотека образовательного учреждения должна быть укомплектована печатными образовательными ресурсами и ЭОР по всем учебным предметам учебного плана, а также иметь фонд дополнительной литературы. Фонд дополнительной литературы должен включать детскую художественную и научно-популярную литературу, справочно-библиографические и периодические издания, сопровождающие реализацию адаптированной образовательной программы.</w:t>
      </w:r>
    </w:p>
    <w:p>
      <w:pPr>
        <w:spacing w:after="0" w:line="26" w:lineRule="exact"/>
        <w:rPr>
          <w:rFonts w:ascii="Times New Roman" w:cs="Times New Roman" w:eastAsia="Times New Roman" w:hAnsi="Times New Roman"/>
          <w:sz w:val="28"/>
          <w:szCs w:val="28"/>
          <w:color w:val="auto"/>
        </w:rPr>
      </w:pPr>
    </w:p>
    <w:p>
      <w:pPr>
        <w:jc w:val="both"/>
        <w:ind w:left="260" w:right="20" w:firstLine="708"/>
        <w:spacing w:after="0" w:line="221"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 реализации АООП НОО используются различные образовательные технологии, в том числе дистанционные образовательные технологии, электронное обучение</w:t>
      </w:r>
      <w:r>
        <w:rPr>
          <w:rFonts w:ascii="Calibri" w:cs="Calibri" w:eastAsia="Calibri" w:hAnsi="Calibri"/>
          <w:sz w:val="36"/>
          <w:szCs w:val="36"/>
          <w:color w:val="auto"/>
          <w:vertAlign w:val="superscript"/>
        </w:rPr>
        <w:t>10</w:t>
      </w:r>
      <w:r>
        <w:rPr>
          <w:rFonts w:ascii="Times New Roman" w:cs="Times New Roman" w:eastAsia="Times New Roman" w:hAnsi="Times New Roman"/>
          <w:sz w:val="36"/>
          <w:szCs w:val="36"/>
          <w:color w:val="auto"/>
          <w:vertAlign w:val="superscript"/>
        </w:rPr>
        <w:t>.</w:t>
      </w:r>
    </w:p>
    <w:p>
      <w:pPr>
        <w:spacing w:after="0" w:line="3" w:lineRule="exact"/>
        <w:rPr>
          <w:rFonts w:ascii="Times New Roman" w:cs="Times New Roman" w:eastAsia="Times New Roman" w:hAnsi="Times New Roman"/>
          <w:sz w:val="28"/>
          <w:szCs w:val="28"/>
          <w:color w:val="auto"/>
        </w:rPr>
      </w:pPr>
    </w:p>
    <w:p>
      <w:pPr>
        <w:jc w:val="both"/>
        <w:ind w:left="260" w:firstLine="708"/>
        <w:spacing w:after="0" w:line="235"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i w:val="1"/>
          <w:iCs w:val="1"/>
          <w:color w:val="auto"/>
        </w:rPr>
        <w:t xml:space="preserve">7. Информационно-образовательная среда образовательного учреждения. </w:t>
      </w:r>
      <w:r>
        <w:rPr>
          <w:rFonts w:ascii="Times New Roman" w:cs="Times New Roman" w:eastAsia="Times New Roman" w:hAnsi="Times New Roman"/>
          <w:sz w:val="28"/>
          <w:szCs w:val="28"/>
          <w:color w:val="auto"/>
        </w:rPr>
        <w:t>Информационно-образовательная среда образовательной</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организации должна включать в себя совокупность технологических средств (компьютеры, базы данных, коммуникационные каналы, программные продукты и др.), культурные и организационные формы</w:t>
      </w:r>
    </w:p>
    <w:p>
      <w:pPr>
        <w:spacing w:after="0" w:line="16" w:lineRule="exact"/>
        <w:rPr>
          <w:rFonts w:ascii="Times New Roman" w:cs="Times New Roman" w:eastAsia="Times New Roman" w:hAnsi="Times New Roman"/>
          <w:sz w:val="28"/>
          <w:szCs w:val="28"/>
          <w:color w:val="auto"/>
        </w:rPr>
      </w:pPr>
    </w:p>
    <w:p>
      <w:pPr>
        <w:jc w:val="both"/>
        <w:ind w:left="260"/>
        <w:spacing w:after="0" w:line="235"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информационного взаимодействия, компетентность участников образовательного процесса в решении учебно-познавательных и</w:t>
      </w:r>
    </w:p>
    <w:p>
      <w:pPr>
        <w:ind w:left="260"/>
        <w:spacing w:after="0"/>
        <w:tabs>
          <w:tab w:leader="none" w:pos="3200" w:val="left"/>
          <w:tab w:leader="none" w:pos="4500" w:val="left"/>
          <w:tab w:leader="none" w:pos="5260" w:val="left"/>
          <w:tab w:leader="none" w:pos="7520" w:val="left"/>
        </w:tabs>
        <w:rPr>
          <w:sz w:val="20"/>
          <w:szCs w:val="20"/>
          <w:color w:val="auto"/>
        </w:rPr>
      </w:pPr>
      <w:r>
        <w:rPr>
          <w:rFonts w:ascii="Times New Roman" w:cs="Times New Roman" w:eastAsia="Times New Roman" w:hAnsi="Times New Roman"/>
          <w:sz w:val="28"/>
          <w:szCs w:val="28"/>
          <w:color w:val="auto"/>
        </w:rPr>
        <w:t>профессиональных</w:t>
      </w:r>
      <w:r>
        <w:rPr>
          <w:sz w:val="20"/>
          <w:szCs w:val="20"/>
          <w:color w:val="auto"/>
        </w:rPr>
        <w:tab/>
      </w:r>
      <w:r>
        <w:rPr>
          <w:rFonts w:ascii="Times New Roman" w:cs="Times New Roman" w:eastAsia="Times New Roman" w:hAnsi="Times New Roman"/>
          <w:sz w:val="28"/>
          <w:szCs w:val="28"/>
          <w:color w:val="auto"/>
        </w:rPr>
        <w:t>задач</w:t>
      </w:r>
      <w:r>
        <w:rPr>
          <w:sz w:val="20"/>
          <w:szCs w:val="20"/>
          <w:color w:val="auto"/>
        </w:rPr>
        <w:tab/>
      </w:r>
      <w:r>
        <w:rPr>
          <w:rFonts w:ascii="Times New Roman" w:cs="Times New Roman" w:eastAsia="Times New Roman" w:hAnsi="Times New Roman"/>
          <w:sz w:val="28"/>
          <w:szCs w:val="28"/>
          <w:color w:val="auto"/>
        </w:rPr>
        <w:t>с</w:t>
      </w:r>
      <w:r>
        <w:rPr>
          <w:sz w:val="20"/>
          <w:szCs w:val="20"/>
          <w:color w:val="auto"/>
        </w:rPr>
        <w:tab/>
      </w:r>
      <w:r>
        <w:rPr>
          <w:rFonts w:ascii="Times New Roman" w:cs="Times New Roman" w:eastAsia="Times New Roman" w:hAnsi="Times New Roman"/>
          <w:sz w:val="28"/>
          <w:szCs w:val="28"/>
          <w:color w:val="auto"/>
        </w:rPr>
        <w:t>применением</w:t>
      </w:r>
      <w:r>
        <w:rPr>
          <w:sz w:val="20"/>
          <w:szCs w:val="20"/>
          <w:color w:val="auto"/>
        </w:rPr>
        <w:tab/>
      </w:r>
      <w:r>
        <w:rPr>
          <w:rFonts w:ascii="Times New Roman" w:cs="Times New Roman" w:eastAsia="Times New Roman" w:hAnsi="Times New Roman"/>
          <w:sz w:val="28"/>
          <w:szCs w:val="28"/>
          <w:color w:val="auto"/>
        </w:rPr>
        <w:t>информационно-</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328930</wp:posOffset>
                </wp:positionV>
                <wp:extent cx="182880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25.9pt" to="157.1pt,25.9pt" o:allowincell="f" strokecolor="#000000" strokeweight="0.72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60" w:firstLine="2"/>
        <w:spacing w:after="0" w:line="202" w:lineRule="auto"/>
        <w:tabs>
          <w:tab w:leader="none" w:pos="454" w:val="left"/>
        </w:tabs>
        <w:numPr>
          <w:ilvl w:val="0"/>
          <w:numId w:val="7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8"/>
          <w:szCs w:val="18"/>
          <w:color w:val="auto"/>
        </w:rPr>
        <w:t>Часть 2 статьи 13 Федерального закона от 29 декабря 2012 г. № 273-ФЗ “Об образовании в Российской Федерации” (Собрание законодательства Российской Федерации, 2012, № 53, ст. 7598; 2013, № 19, ст. 2326)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49</w:t>
      </w:r>
    </w:p>
    <w:p>
      <w:pPr>
        <w:sectPr>
          <w:pgSz w:w="11900" w:h="16838" w:orient="portrait"/>
          <w:cols w:equalWidth="0" w:num="1">
            <w:col w:w="9620"/>
          </w:cols>
          <w:pgMar w:left="1440" w:top="1138" w:right="846" w:bottom="896" w:gutter="0" w:footer="0" w:header="0"/>
        </w:sectPr>
      </w:pPr>
    </w:p>
    <w:p>
      <w:pPr>
        <w:jc w:val="both"/>
        <w:ind w:left="260" w:right="20"/>
        <w:spacing w:after="0" w:line="235" w:lineRule="auto"/>
        <w:rPr>
          <w:sz w:val="20"/>
          <w:szCs w:val="20"/>
          <w:color w:val="auto"/>
        </w:rPr>
      </w:pPr>
      <w:r>
        <w:rPr>
          <w:rFonts w:ascii="Times New Roman" w:cs="Times New Roman" w:eastAsia="Times New Roman" w:hAnsi="Times New Roman"/>
          <w:sz w:val="28"/>
          <w:szCs w:val="28"/>
          <w:color w:val="auto"/>
        </w:rPr>
        <w:t>коммуникационных технологий (ИКТ), а также наличие служб поддержки применения ИКТ.</w:t>
      </w:r>
    </w:p>
    <w:p>
      <w:pPr>
        <w:spacing w:after="0" w:line="15"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Должны быть созданы условия для функционирования современной информационно-образовательной среды, включающей электронные информационные ресурсы, электронные образовательные ресурсы, совокупность информационных технологий, телекоммуникационных технологий, соответствующих технических средств (в том числе, флеш-тренажеров, инструментов Wiki, цифровых видео материалов и др.), обеспечивающих достижение каждым обучающимся максимально возможных для него результатов освоения образовательных Программ.</w:t>
      </w:r>
    </w:p>
    <w:p>
      <w:pPr>
        <w:spacing w:after="0" w:line="21"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Информационно-образовательная среда образовательной организации должна обеспечивать возможность осуществлять в электронной (цифровой) форме следующие виды деятельности: планирование образовательного процесса; размещение и сохранение материалов образовательного процесса,</w:t>
      </w:r>
    </w:p>
    <w:p>
      <w:pPr>
        <w:spacing w:after="0" w:line="18" w:lineRule="exact"/>
        <w:rPr>
          <w:sz w:val="20"/>
          <w:szCs w:val="20"/>
          <w:color w:val="auto"/>
        </w:rPr>
      </w:pPr>
    </w:p>
    <w:p>
      <w:pPr>
        <w:jc w:val="both"/>
        <w:ind w:left="260" w:right="20" w:firstLine="2"/>
        <w:spacing w:after="0" w:line="234" w:lineRule="auto"/>
        <w:tabs>
          <w:tab w:leader="none" w:pos="490" w:val="left"/>
        </w:tabs>
        <w:numPr>
          <w:ilvl w:val="0"/>
          <w:numId w:val="7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том числе – работ обучающихся и педагогов, используемых участниками образовательного процесса информационных ресурсов; фиксацию хода</w:t>
      </w:r>
    </w:p>
    <w:p>
      <w:pPr>
        <w:spacing w:after="0" w:line="15" w:lineRule="exact"/>
        <w:rPr>
          <w:rFonts w:ascii="Times New Roman" w:cs="Times New Roman" w:eastAsia="Times New Roman" w:hAnsi="Times New Roman"/>
          <w:sz w:val="28"/>
          <w:szCs w:val="28"/>
          <w:color w:val="auto"/>
        </w:rPr>
      </w:pPr>
    </w:p>
    <w:p>
      <w:pPr>
        <w:jc w:val="both"/>
        <w:ind w:left="260"/>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образовательного процесса и результатов освоения основной образовательной программы начального общего образования глухих детей; взаимодействие между участниками образовательного процесса, в том числе – дистанционное посредством сети Интернет, возможность использования данных, формируемых в ходе образовательного процесса для</w:t>
      </w:r>
    </w:p>
    <w:p>
      <w:pPr>
        <w:spacing w:after="0" w:line="13" w:lineRule="exact"/>
        <w:rPr>
          <w:rFonts w:ascii="Times New Roman" w:cs="Times New Roman" w:eastAsia="Times New Roman" w:hAnsi="Times New Roman"/>
          <w:sz w:val="28"/>
          <w:szCs w:val="28"/>
          <w:color w:val="auto"/>
        </w:rPr>
      </w:pPr>
    </w:p>
    <w:p>
      <w:pPr>
        <w:jc w:val="both"/>
        <w:ind w:left="260"/>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решения задач управления образовательной деятельностью; контролируемый доступ участников образовательного процесса к информационным образовательным ресурсам в сети Интернет (ограничение доступа к информации, несовместимой с задачами духовно-нравственного развития и воспитания обучающихся); взаимодействие образовательной организации с органами, осуществляющими управление в сфере образования и с другими образовательными учреждениями, организациями.</w:t>
      </w:r>
    </w:p>
    <w:p>
      <w:pPr>
        <w:spacing w:after="0" w:line="18" w:lineRule="exact"/>
        <w:rPr>
          <w:rFonts w:ascii="Times New Roman" w:cs="Times New Roman" w:eastAsia="Times New Roman" w:hAnsi="Times New Roman"/>
          <w:sz w:val="28"/>
          <w:szCs w:val="28"/>
          <w:color w:val="auto"/>
        </w:rPr>
      </w:pPr>
    </w:p>
    <w:p>
      <w:pPr>
        <w:jc w:val="both"/>
        <w:ind w:left="260" w:firstLine="708"/>
        <w:spacing w:after="0" w:line="22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Функционирование информационной образовательной среды обеспечивается средствами ИКТ и квалификацией работников ее использующих и поддерживающих. Функционирование информационной образовательной среды должно соответствовать законодательству Российской Федерации.</w:t>
      </w:r>
      <w:r>
        <w:rPr>
          <w:rFonts w:ascii="Courier New" w:cs="Courier New" w:eastAsia="Courier New" w:hAnsi="Courier New"/>
          <w:sz w:val="36"/>
          <w:szCs w:val="36"/>
          <w:color w:val="auto"/>
          <w:vertAlign w:val="superscript"/>
        </w:rPr>
        <w:t>11</w:t>
      </w:r>
    </w:p>
    <w:p>
      <w:pPr>
        <w:spacing w:after="0" w:line="6" w:lineRule="exact"/>
        <w:rPr>
          <w:rFonts w:ascii="Times New Roman" w:cs="Times New Roman" w:eastAsia="Times New Roman" w:hAnsi="Times New Roman"/>
          <w:sz w:val="28"/>
          <w:szCs w:val="28"/>
          <w:color w:val="auto"/>
        </w:rPr>
      </w:pPr>
    </w:p>
    <w:p>
      <w:pPr>
        <w:jc w:val="both"/>
        <w:ind w:left="260" w:firstLine="708"/>
        <w:spacing w:after="0" w:line="231"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Организации, осуществляющие образовательную деятельность, вправе применять электронное обучение, дистанционные образовательные</w:t>
      </w:r>
    </w:p>
    <w:p>
      <w:pPr>
        <w:ind w:left="260"/>
        <w:spacing w:after="0"/>
        <w:tabs>
          <w:tab w:leader="none" w:pos="1920" w:val="left"/>
          <w:tab w:leader="none" w:pos="2640" w:val="left"/>
          <w:tab w:leader="none" w:pos="4300" w:val="left"/>
          <w:tab w:leader="none" w:pos="6660" w:val="left"/>
          <w:tab w:leader="none" w:pos="8120" w:val="left"/>
          <w:tab w:leader="none" w:pos="8540" w:val="left"/>
        </w:tabs>
        <w:rPr>
          <w:sz w:val="20"/>
          <w:szCs w:val="20"/>
          <w:color w:val="auto"/>
        </w:rPr>
      </w:pPr>
      <w:r>
        <w:rPr>
          <w:rFonts w:ascii="Times New Roman" w:cs="Times New Roman" w:eastAsia="Times New Roman" w:hAnsi="Times New Roman"/>
          <w:sz w:val="28"/>
          <w:szCs w:val="28"/>
          <w:color w:val="auto"/>
        </w:rPr>
        <w:t>технологии</w:t>
        <w:tab/>
        <w:t>при</w:t>
        <w:tab/>
        <w:t>реализации</w:t>
        <w:tab/>
        <w:t>образовательных</w:t>
        <w:tab/>
        <w:t>программ</w:t>
        <w:tab/>
        <w:t>в</w:t>
        <w:tab/>
        <w:t>порядке,</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187325</wp:posOffset>
                </wp:positionV>
                <wp:extent cx="182880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14.75pt" to="157.1pt,14.75pt" o:allowincell="f" strokecolor="#000000" strokeweight="0.71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260" w:firstLine="2"/>
        <w:spacing w:after="0" w:line="254" w:lineRule="auto"/>
        <w:tabs>
          <w:tab w:leader="none" w:pos="440" w:val="left"/>
        </w:tabs>
        <w:numPr>
          <w:ilvl w:val="0"/>
          <w:numId w:val="7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Статьи 29, 97 Федерального закона Российской Федерации «Об образовании в Российской Федерации», Федеральный закон от 27 июля 2006 г. № 149-ФЗ «Об информации, информационных технологиях и о защите информации» (Собрание законодательства Российской Федерации, 2006, № 31, ст. 3448), Федеральный закон от 27 июля 2006 г. № 152-ФЗ «О персональных данных» (Собрание законодательства Российской Федерации, 2006, № 31, ст. 3451)</w:t>
      </w:r>
    </w:p>
    <w:p>
      <w:pPr>
        <w:spacing w:after="0" w:line="206"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50</w:t>
      </w:r>
    </w:p>
    <w:p>
      <w:pPr>
        <w:sectPr>
          <w:pgSz w:w="11900" w:h="16838" w:orient="portrait"/>
          <w:cols w:equalWidth="0" w:num="1">
            <w:col w:w="9620"/>
          </w:cols>
          <w:pgMar w:left="1440" w:top="1138" w:right="846" w:bottom="896" w:gutter="0" w:footer="0" w:header="0"/>
        </w:sectPr>
      </w:pPr>
    </w:p>
    <w:p>
      <w:pPr>
        <w:jc w:val="both"/>
        <w:ind w:left="260" w:right="20"/>
        <w:spacing w:after="0" w:line="232" w:lineRule="auto"/>
        <w:rPr>
          <w:sz w:val="20"/>
          <w:szCs w:val="20"/>
          <w:color w:val="auto"/>
        </w:rPr>
      </w:pPr>
      <w:r>
        <w:rPr>
          <w:rFonts w:ascii="Times New Roman" w:cs="Times New Roman" w:eastAsia="Times New Roman" w:hAnsi="Times New Roman"/>
          <w:sz w:val="28"/>
          <w:szCs w:val="28"/>
          <w:color w:val="auto"/>
        </w:rPr>
        <w:t>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r>
        <w:rPr>
          <w:rFonts w:ascii="Courier New" w:cs="Courier New" w:eastAsia="Courier New" w:hAnsi="Courier New"/>
          <w:sz w:val="28"/>
          <w:szCs w:val="28"/>
          <w:color w:val="auto"/>
        </w:rPr>
        <w:t>12</w:t>
      </w:r>
      <w:r>
        <w:rPr>
          <w:rFonts w:ascii="Times New Roman" w:cs="Times New Roman" w:eastAsia="Times New Roman" w:hAnsi="Times New Roman"/>
          <w:sz w:val="28"/>
          <w:szCs w:val="28"/>
          <w:color w:val="auto"/>
        </w:rPr>
        <w:t>.</w:t>
      </w:r>
    </w:p>
    <w:p>
      <w:pPr>
        <w:spacing w:after="0" w:line="14"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При реализации АООП НОО с применением исключительно электронного обучения, дистанционных образовательных технологий в организации, осуществляющей образовательную деятельность, должны быть созданы условия для функционирования электронной информационно-образовательной среды, включающей в себя электронные информационные</w:t>
      </w:r>
    </w:p>
    <w:p>
      <w:pPr>
        <w:ind w:left="260"/>
        <w:spacing w:after="0"/>
        <w:tabs>
          <w:tab w:leader="none" w:pos="1800" w:val="left"/>
          <w:tab w:leader="none" w:pos="3840" w:val="left"/>
          <w:tab w:leader="none" w:pos="6380" w:val="left"/>
          <w:tab w:leader="none" w:pos="7940" w:val="left"/>
        </w:tabs>
        <w:rPr>
          <w:sz w:val="20"/>
          <w:szCs w:val="20"/>
          <w:color w:val="auto"/>
        </w:rPr>
      </w:pPr>
      <w:r>
        <w:rPr>
          <w:rFonts w:ascii="Times New Roman" w:cs="Times New Roman" w:eastAsia="Times New Roman" w:hAnsi="Times New Roman"/>
          <w:sz w:val="28"/>
          <w:szCs w:val="28"/>
          <w:color w:val="auto"/>
        </w:rPr>
        <w:t>ресурсы,</w:t>
      </w:r>
      <w:r>
        <w:rPr>
          <w:sz w:val="20"/>
          <w:szCs w:val="20"/>
          <w:color w:val="auto"/>
        </w:rPr>
        <w:tab/>
      </w:r>
      <w:r>
        <w:rPr>
          <w:rFonts w:ascii="Times New Roman" w:cs="Times New Roman" w:eastAsia="Times New Roman" w:hAnsi="Times New Roman"/>
          <w:sz w:val="28"/>
          <w:szCs w:val="28"/>
          <w:color w:val="auto"/>
        </w:rPr>
        <w:t>электронные</w:t>
      </w:r>
      <w:r>
        <w:rPr>
          <w:sz w:val="20"/>
          <w:szCs w:val="20"/>
          <w:color w:val="auto"/>
        </w:rPr>
        <w:tab/>
      </w:r>
      <w:r>
        <w:rPr>
          <w:rFonts w:ascii="Times New Roman" w:cs="Times New Roman" w:eastAsia="Times New Roman" w:hAnsi="Times New Roman"/>
          <w:sz w:val="28"/>
          <w:szCs w:val="28"/>
          <w:color w:val="auto"/>
        </w:rPr>
        <w:t>образовательные</w:t>
      </w:r>
      <w:r>
        <w:rPr>
          <w:sz w:val="20"/>
          <w:szCs w:val="20"/>
          <w:color w:val="auto"/>
        </w:rPr>
        <w:tab/>
      </w:r>
      <w:r>
        <w:rPr>
          <w:rFonts w:ascii="Times New Roman" w:cs="Times New Roman" w:eastAsia="Times New Roman" w:hAnsi="Times New Roman"/>
          <w:sz w:val="28"/>
          <w:szCs w:val="28"/>
          <w:color w:val="auto"/>
        </w:rPr>
        <w:t>ресурсы,</w:t>
      </w:r>
      <w:r>
        <w:rPr>
          <w:sz w:val="20"/>
          <w:szCs w:val="20"/>
          <w:color w:val="auto"/>
        </w:rPr>
        <w:tab/>
      </w:r>
      <w:r>
        <w:rPr>
          <w:rFonts w:ascii="Times New Roman" w:cs="Times New Roman" w:eastAsia="Times New Roman" w:hAnsi="Times New Roman"/>
          <w:sz w:val="28"/>
          <w:szCs w:val="28"/>
          <w:color w:val="auto"/>
        </w:rPr>
        <w:t>совокупность</w:t>
      </w:r>
    </w:p>
    <w:p>
      <w:pPr>
        <w:spacing w:after="0" w:line="13" w:lineRule="exact"/>
        <w:rPr>
          <w:sz w:val="20"/>
          <w:szCs w:val="20"/>
          <w:color w:val="auto"/>
        </w:rPr>
      </w:pPr>
    </w:p>
    <w:p>
      <w:pPr>
        <w:jc w:val="both"/>
        <w:ind w:left="260" w:right="20"/>
        <w:spacing w:after="0" w:line="222" w:lineRule="auto"/>
        <w:rPr>
          <w:sz w:val="20"/>
          <w:szCs w:val="20"/>
          <w:color w:val="auto"/>
        </w:rPr>
      </w:pPr>
      <w:r>
        <w:rPr>
          <w:rFonts w:ascii="Times New Roman" w:cs="Times New Roman" w:eastAsia="Times New Roman" w:hAnsi="Times New Roman"/>
          <w:sz w:val="28"/>
          <w:szCs w:val="28"/>
          <w:color w:val="auto"/>
        </w:rPr>
        <w:t>информационных технологий, телекоммуникационных технологий, соответствующих технологических средств и обеспечивающей освоение обучающимися образовательных программ в полном объеме независимо от места нахождения обучающихся</w:t>
      </w:r>
      <w:r>
        <w:rPr>
          <w:rFonts w:ascii="Courier New" w:cs="Courier New" w:eastAsia="Courier New" w:hAnsi="Courier New"/>
          <w:sz w:val="36"/>
          <w:szCs w:val="36"/>
          <w:color w:val="auto"/>
          <w:vertAlign w:val="superscript"/>
        </w:rPr>
        <w:t>13</w:t>
      </w:r>
      <w:r>
        <w:rPr>
          <w:rFonts w:ascii="Times New Roman" w:cs="Times New Roman" w:eastAsia="Times New Roman" w:hAnsi="Times New Roman"/>
          <w:sz w:val="28"/>
          <w:szCs w:val="28"/>
          <w:color w:val="auto"/>
        </w:rPr>
        <w:t>.</w:t>
      </w:r>
    </w:p>
    <w:p>
      <w:pPr>
        <w:spacing w:after="0" w:line="5" w:lineRule="exact"/>
        <w:rPr>
          <w:sz w:val="20"/>
          <w:szCs w:val="20"/>
          <w:color w:val="auto"/>
        </w:rPr>
      </w:pPr>
    </w:p>
    <w:p>
      <w:pPr>
        <w:jc w:val="both"/>
        <w:ind w:left="260" w:right="20" w:firstLine="708"/>
        <w:spacing w:after="0" w:line="234" w:lineRule="auto"/>
        <w:rPr>
          <w:sz w:val="20"/>
          <w:szCs w:val="20"/>
          <w:color w:val="auto"/>
        </w:rPr>
      </w:pPr>
      <w:r>
        <w:rPr>
          <w:rFonts w:ascii="Times New Roman" w:cs="Times New Roman" w:eastAsia="Times New Roman" w:hAnsi="Times New Roman"/>
          <w:sz w:val="28"/>
          <w:szCs w:val="28"/>
          <w:b w:val="1"/>
          <w:bCs w:val="1"/>
          <w:i w:val="1"/>
          <w:iCs w:val="1"/>
          <w:color w:val="auto"/>
        </w:rPr>
        <w:t>8. Обеспечение условий для организации обучения и взаимодействия специалистов, их сотрудничества с родителями (законными представителями) обучающихся</w:t>
      </w:r>
    </w:p>
    <w:p>
      <w:pPr>
        <w:spacing w:after="0" w:line="8" w:lineRule="exact"/>
        <w:rPr>
          <w:sz w:val="20"/>
          <w:szCs w:val="20"/>
          <w:color w:val="auto"/>
        </w:rPr>
      </w:pPr>
    </w:p>
    <w:p>
      <w:pPr>
        <w:jc w:val="both"/>
        <w:ind w:left="260" w:firstLine="708"/>
        <w:spacing w:after="0" w:line="236" w:lineRule="auto"/>
        <w:rPr>
          <w:sz w:val="20"/>
          <w:szCs w:val="20"/>
          <w:color w:val="auto"/>
        </w:rPr>
      </w:pPr>
      <w:r>
        <w:rPr>
          <w:rFonts w:ascii="Times New Roman" w:cs="Times New Roman" w:eastAsia="Times New Roman" w:hAnsi="Times New Roman"/>
          <w:sz w:val="28"/>
          <w:szCs w:val="28"/>
          <w:color w:val="auto"/>
        </w:rPr>
        <w:t>Обучаясь в условиях инклюзивного образования, глухой ребенок пользуется учебниками, по которым учатся его здоровые одноклассники. при обязательном наличии электронного приложения к каждому учебнику,</w:t>
      </w:r>
    </w:p>
    <w:p>
      <w:pPr>
        <w:spacing w:after="0" w:line="15" w:lineRule="exact"/>
        <w:rPr>
          <w:sz w:val="20"/>
          <w:szCs w:val="20"/>
          <w:color w:val="auto"/>
        </w:rPr>
      </w:pPr>
    </w:p>
    <w:p>
      <w:pPr>
        <w:jc w:val="both"/>
        <w:ind w:left="260" w:firstLine="2"/>
        <w:spacing w:after="0" w:line="237" w:lineRule="auto"/>
        <w:tabs>
          <w:tab w:leader="none" w:pos="607" w:val="left"/>
        </w:tabs>
        <w:numPr>
          <w:ilvl w:val="0"/>
          <w:numId w:val="7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рабочих тетрадей и других учебно-дидактических материалов, При необходимости глухой ребенок должен быть обеспечен специальными учебниками, специальными рабочими тетрадями, специальными учебно -</w:t>
      </w:r>
    </w:p>
    <w:p>
      <w:pPr>
        <w:spacing w:after="0" w:line="13" w:lineRule="exact"/>
        <w:rPr>
          <w:rFonts w:ascii="Times New Roman" w:cs="Times New Roman" w:eastAsia="Times New Roman" w:hAnsi="Times New Roman"/>
          <w:sz w:val="28"/>
          <w:szCs w:val="28"/>
          <w:color w:val="auto"/>
        </w:rPr>
      </w:pPr>
    </w:p>
    <w:p>
      <w:pPr>
        <w:jc w:val="both"/>
        <w:ind w:left="260" w:right="20"/>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дидактическими материалами, специальными компьютерными инструментами обучения, отвечающими особым образовательным потребностям глухих детей и обеспечивающих реализацию программы коррекционной работы, направленной на формирование жизненной компетенции и преодоление трудностей в усвоении основной образовательной программы..</w:t>
      </w:r>
    </w:p>
    <w:p>
      <w:pPr>
        <w:spacing w:after="0" w:line="16" w:lineRule="exact"/>
        <w:rPr>
          <w:rFonts w:ascii="Times New Roman" w:cs="Times New Roman" w:eastAsia="Times New Roman" w:hAnsi="Times New Roman"/>
          <w:sz w:val="28"/>
          <w:szCs w:val="28"/>
          <w:color w:val="auto"/>
        </w:rPr>
      </w:pPr>
    </w:p>
    <w:p>
      <w:pPr>
        <w:jc w:val="both"/>
        <w:ind w:left="260" w:right="20" w:firstLine="708"/>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Требования к материально­техническому обеспечению ориентированы не только на ребёнка, но и на всех участников процесса образования. Специфика данной группы требований состоит в том, что все вовлечённые в процесс образования взрослые должны иметь неограниченный доступ к организационной технике либо специальному ресурсному центру в образовательном учреждении, где можно</w:t>
      </w:r>
    </w:p>
    <w:p>
      <w:pPr>
        <w:spacing w:after="0" w:line="3" w:lineRule="exact"/>
        <w:rPr>
          <w:rFonts w:ascii="Times New Roman" w:cs="Times New Roman" w:eastAsia="Times New Roman" w:hAnsi="Times New Roman"/>
          <w:sz w:val="28"/>
          <w:szCs w:val="28"/>
          <w:color w:val="auto"/>
        </w:rPr>
      </w:pPr>
    </w:p>
    <w:p>
      <w:pPr>
        <w:ind w:left="26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осуществлятьподготовкунеобходимыхиндивидуализированных</w:t>
      </w:r>
    </w:p>
    <w:p>
      <w:pPr>
        <w:spacing w:after="0" w:line="13" w:lineRule="exact"/>
        <w:rPr>
          <w:rFonts w:ascii="Times New Roman" w:cs="Times New Roman" w:eastAsia="Times New Roman" w:hAnsi="Times New Roman"/>
          <w:sz w:val="28"/>
          <w:szCs w:val="28"/>
          <w:color w:val="auto"/>
        </w:rPr>
      </w:pPr>
    </w:p>
    <w:p>
      <w:pPr>
        <w:ind w:left="26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материалов для процесса обучения ребёнка, имеющего нарушения слуха и</w:t>
      </w:r>
    </w:p>
    <w:p>
      <w:pPr>
        <w:spacing w:after="0" w:line="335" w:lineRule="exact"/>
        <w:rPr>
          <w:sz w:val="20"/>
          <w:szCs w:val="20"/>
          <w:color w:val="auto"/>
        </w:rPr>
      </w:pPr>
    </w:p>
    <w:p>
      <w:pPr>
        <w:jc w:val="both"/>
        <w:ind w:left="260" w:right="20"/>
        <w:spacing w:after="0" w:line="234" w:lineRule="auto"/>
        <w:rPr>
          <w:sz w:val="20"/>
          <w:szCs w:val="20"/>
          <w:color w:val="auto"/>
        </w:rPr>
      </w:pPr>
      <w:r>
        <w:rPr>
          <w:rFonts w:ascii="Times New Roman" w:cs="Times New Roman" w:eastAsia="Times New Roman" w:hAnsi="Times New Roman"/>
          <w:sz w:val="28"/>
          <w:szCs w:val="28"/>
          <w:color w:val="auto"/>
        </w:rPr>
        <w:t>интеллектуальную недостаточность. Предусматривается материально­техническая поддержка, в том числе сетевая, процесса</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176530</wp:posOffset>
                </wp:positionV>
                <wp:extent cx="1828800"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13.9pt" to="157.1pt,13.9pt" o:allowincell="f" strokecolor="#000000" strokeweight="0.7199pt"/>
            </w:pict>
          </mc:Fallback>
        </mc:AlternateContent>
      </w:r>
    </w:p>
    <w:p>
      <w:pPr>
        <w:spacing w:after="0" w:line="372" w:lineRule="exact"/>
        <w:rPr>
          <w:sz w:val="20"/>
          <w:szCs w:val="20"/>
          <w:color w:val="auto"/>
        </w:rPr>
      </w:pPr>
    </w:p>
    <w:p>
      <w:pPr>
        <w:ind w:left="260" w:firstLine="2"/>
        <w:spacing w:after="0" w:line="222" w:lineRule="auto"/>
        <w:tabs>
          <w:tab w:leader="none" w:pos="454" w:val="left"/>
        </w:tabs>
        <w:numPr>
          <w:ilvl w:val="0"/>
          <w:numId w:val="7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2"/>
          <w:szCs w:val="22"/>
          <w:color w:val="auto"/>
        </w:rPr>
        <w:t>Часть 2 статьи 16 Федерального закона Российской Федерации «Об образовании в Российской Федерации».</w:t>
      </w:r>
    </w:p>
    <w:p>
      <w:pPr>
        <w:spacing w:after="0" w:line="48" w:lineRule="exact"/>
        <w:rPr>
          <w:rFonts w:ascii="Times New Roman" w:cs="Times New Roman" w:eastAsia="Times New Roman" w:hAnsi="Times New Roman"/>
          <w:sz w:val="28"/>
          <w:szCs w:val="28"/>
          <w:color w:val="auto"/>
          <w:vertAlign w:val="superscript"/>
        </w:rPr>
      </w:pPr>
    </w:p>
    <w:p>
      <w:pPr>
        <w:ind w:left="260" w:firstLine="2"/>
        <w:spacing w:after="0" w:line="222" w:lineRule="auto"/>
        <w:tabs>
          <w:tab w:leader="none" w:pos="454" w:val="left"/>
        </w:tabs>
        <w:numPr>
          <w:ilvl w:val="0"/>
          <w:numId w:val="7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2"/>
          <w:szCs w:val="22"/>
          <w:color w:val="auto"/>
        </w:rPr>
        <w:t>Часть 3 статьи 16 Федерального закона Российской Федерации «Об образовании в Российской Федерации».</w:t>
      </w:r>
    </w:p>
    <w:p>
      <w:pPr>
        <w:spacing w:after="0" w:line="236"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51</w:t>
      </w:r>
    </w:p>
    <w:p>
      <w:pPr>
        <w:sectPr>
          <w:pgSz w:w="11900" w:h="16838" w:orient="portrait"/>
          <w:cols w:equalWidth="0" w:num="1">
            <w:col w:w="9620"/>
          </w:cols>
          <w:pgMar w:left="1440" w:top="1138" w:right="846" w:bottom="896" w:gutter="0" w:footer="0" w:header="0"/>
        </w:sectPr>
      </w:pPr>
    </w:p>
    <w:p>
      <w:pPr>
        <w:jc w:val="both"/>
        <w:ind w:left="260" w:right="20"/>
        <w:spacing w:after="0" w:line="237" w:lineRule="auto"/>
        <w:rPr>
          <w:sz w:val="20"/>
          <w:szCs w:val="20"/>
          <w:color w:val="auto"/>
        </w:rPr>
      </w:pPr>
      <w:r>
        <w:rPr>
          <w:rFonts w:ascii="Times New Roman" w:cs="Times New Roman" w:eastAsia="Times New Roman" w:hAnsi="Times New Roman"/>
          <w:sz w:val="28"/>
          <w:szCs w:val="28"/>
          <w:color w:val="auto"/>
        </w:rPr>
        <w:t>координации и взаимодействия специалистов разного профиля, вовлечённых в процесс образования, родителей (законных представителей) слабослышащего и позднооглохшего обучающегося.</w:t>
      </w:r>
    </w:p>
    <w:p>
      <w:pPr>
        <w:ind w:left="980"/>
        <w:spacing w:after="0"/>
        <w:rPr>
          <w:sz w:val="20"/>
          <w:szCs w:val="20"/>
          <w:color w:val="auto"/>
        </w:rPr>
      </w:pPr>
      <w:r>
        <w:rPr>
          <w:rFonts w:ascii="Times New Roman" w:cs="Times New Roman" w:eastAsia="Times New Roman" w:hAnsi="Times New Roman"/>
          <w:sz w:val="28"/>
          <w:szCs w:val="28"/>
          <w:color w:val="auto"/>
        </w:rPr>
        <w:t>Образовательная организация должна также иметь доступ к печатным</w:t>
      </w:r>
    </w:p>
    <w:p>
      <w:pPr>
        <w:spacing w:after="0" w:line="13" w:lineRule="exact"/>
        <w:rPr>
          <w:sz w:val="20"/>
          <w:szCs w:val="20"/>
          <w:color w:val="auto"/>
        </w:rPr>
      </w:pPr>
    </w:p>
    <w:p>
      <w:pPr>
        <w:jc w:val="both"/>
        <w:ind w:left="260" w:firstLine="2"/>
        <w:spacing w:after="0" w:line="239" w:lineRule="auto"/>
        <w:tabs>
          <w:tab w:leader="none" w:pos="682" w:val="left"/>
        </w:tabs>
        <w:numPr>
          <w:ilvl w:val="0"/>
          <w:numId w:val="7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электронным образовательным ресурсам (ЭОР), в том числе к электронным образовательным ресурсам, размещенным в федеральных и региональных базах данных ЭОР. Библиотека образовательного учреждения должна быть укомплектована печатными образовательными ресурсами и ЭОР по всем учебным предметам учебного плана, а также иметь фонд дополнительной литературы. Фонд дополнительной литературы должен включать детскую художественную и научно-популярную литературу, справочно-библиографические и периодические издания, сопровождающие реализацию основной образовательной программы начального общего образования.</w:t>
      </w:r>
    </w:p>
    <w:p>
      <w:pPr>
        <w:spacing w:after="0" w:line="15" w:lineRule="exact"/>
        <w:rPr>
          <w:rFonts w:ascii="Times New Roman" w:cs="Times New Roman" w:eastAsia="Times New Roman" w:hAnsi="Times New Roman"/>
          <w:sz w:val="28"/>
          <w:szCs w:val="28"/>
          <w:color w:val="auto"/>
        </w:rPr>
      </w:pPr>
    </w:p>
    <w:p>
      <w:pPr>
        <w:jc w:val="both"/>
        <w:ind w:left="260" w:right="20" w:firstLine="708"/>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Требования к материально­техническому обеспечению ориентированы не только на ребёнка, но и на всех участников процесса образования. Это обусловлено большей, чем в «норме», необходимостью индивидуализации процесса образования глухих детей. Специфика данной группы требований состоит в том, что все вовлечённые в процесс образования взрослые должны иметь неограниченный доступ к организационной технике либо специальному ресурсному центру в образовательном учреждении, где можно осуществлять подготовку необходимых индивидуализированных материалов для процесса обучения глухого ребёнка.</w:t>
      </w:r>
    </w:p>
    <w:p>
      <w:pPr>
        <w:spacing w:after="0" w:line="321" w:lineRule="exact"/>
        <w:rPr>
          <w:rFonts w:ascii="Times New Roman" w:cs="Times New Roman" w:eastAsia="Times New Roman" w:hAnsi="Times New Roman"/>
          <w:sz w:val="28"/>
          <w:szCs w:val="28"/>
          <w:color w:val="auto"/>
        </w:rPr>
      </w:pPr>
    </w:p>
    <w:p>
      <w:pPr>
        <w:jc w:val="both"/>
        <w:ind w:left="260" w:firstLine="708"/>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Предусматривается материально-техническая поддержка, в том числе сетевая, процесса координации и взаимодействия специалистов разного профиля и родителей, вовлечённых в процесс образования. Предусматривается возможность специалистов, обучающих глухого ребенка по варианту 1.1. АООП, обратиться к информационным ресурсам в сфере специальной психологии и коррекционной педагогики, включая</w:t>
      </w:r>
    </w:p>
    <w:p>
      <w:pPr>
        <w:spacing w:after="0" w:line="16" w:lineRule="exact"/>
        <w:rPr>
          <w:rFonts w:ascii="Times New Roman" w:cs="Times New Roman" w:eastAsia="Times New Roman" w:hAnsi="Times New Roman"/>
          <w:sz w:val="28"/>
          <w:szCs w:val="28"/>
          <w:color w:val="auto"/>
        </w:rPr>
      </w:pPr>
    </w:p>
    <w:p>
      <w:pPr>
        <w:jc w:val="both"/>
        <w:ind w:left="260" w:right="20"/>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электронные библиотеки, порталы и сайты, дистанционный консультативный сервис, получить индивидуальную консультацию квалифицированных профильных специалистов. Также предусматривается организация регулярного обмена информацией между специалистами разного профиля, специалистами и семьей, включая сетевые ресурсы и технологии.</w:t>
      </w:r>
    </w:p>
    <w:p>
      <w:pPr>
        <w:spacing w:after="0" w:line="16" w:lineRule="exact"/>
        <w:rPr>
          <w:rFonts w:ascii="Times New Roman" w:cs="Times New Roman" w:eastAsia="Times New Roman" w:hAnsi="Times New Roman"/>
          <w:sz w:val="28"/>
          <w:szCs w:val="28"/>
          <w:color w:val="auto"/>
        </w:rPr>
      </w:pPr>
    </w:p>
    <w:p>
      <w:pPr>
        <w:jc w:val="both"/>
        <w:ind w:left="260" w:firstLine="708"/>
        <w:spacing w:after="0" w:line="232"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 получении образования глухим обучающимся могут быть предоставлены услуги сурдопереводчика (при желании самих детей и их родителей)</w:t>
      </w:r>
      <w:r>
        <w:rPr>
          <w:rFonts w:ascii="Times New Roman" w:cs="Times New Roman" w:eastAsia="Times New Roman" w:hAnsi="Times New Roman"/>
          <w:sz w:val="36"/>
          <w:szCs w:val="36"/>
          <w:color w:val="auto"/>
          <w:vertAlign w:val="superscript"/>
        </w:rPr>
        <w:t>14.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196850</wp:posOffset>
                </wp:positionV>
                <wp:extent cx="182880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15.5pt" to="157.1pt,15.5pt" o:allowincell="f" strokecolor="#000000" strokeweight="0.7199pt"/>
            </w:pict>
          </mc:Fallback>
        </mc:AlternateContent>
      </w:r>
    </w:p>
    <w:p>
      <w:pPr>
        <w:spacing w:after="0" w:line="395" w:lineRule="exact"/>
        <w:rPr>
          <w:sz w:val="20"/>
          <w:szCs w:val="20"/>
          <w:color w:val="auto"/>
        </w:rPr>
      </w:pPr>
    </w:p>
    <w:p>
      <w:pPr>
        <w:ind w:left="260" w:right="20"/>
        <w:spacing w:after="0" w:line="228" w:lineRule="auto"/>
        <w:rPr>
          <w:sz w:val="20"/>
          <w:szCs w:val="20"/>
          <w:color w:val="auto"/>
        </w:rPr>
      </w:pPr>
      <w:r>
        <w:rPr>
          <w:rFonts w:ascii="Calibri" w:cs="Calibri" w:eastAsia="Calibri" w:hAnsi="Calibri"/>
          <w:sz w:val="25"/>
          <w:szCs w:val="25"/>
          <w:color w:val="auto"/>
          <w:vertAlign w:val="superscript"/>
        </w:rPr>
        <w:t>14</w:t>
      </w:r>
      <w:r>
        <w:rPr>
          <w:rFonts w:ascii="Times New Roman" w:cs="Times New Roman" w:eastAsia="Times New Roman" w:hAnsi="Times New Roman"/>
          <w:sz w:val="20"/>
          <w:szCs w:val="20"/>
          <w:color w:val="auto"/>
        </w:rPr>
        <w:t xml:space="preserve"> Часть 11 статьи 79 Федерального закона Российской Федерации «Об образовании в Российской Федерации».</w:t>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52</w:t>
      </w:r>
    </w:p>
    <w:p>
      <w:pPr>
        <w:sectPr>
          <w:pgSz w:w="11900" w:h="16838" w:orient="portrait"/>
          <w:cols w:equalWidth="0" w:num="1">
            <w:col w:w="9620"/>
          </w:cols>
          <w:pgMar w:left="1440" w:top="1138" w:right="846" w:bottom="8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400"/>
        <w:spacing w:after="0"/>
        <w:rPr>
          <w:sz w:val="20"/>
          <w:szCs w:val="20"/>
          <w:color w:val="auto"/>
        </w:rPr>
      </w:pPr>
      <w:r>
        <w:rPr>
          <w:rFonts w:ascii="Calibri" w:cs="Calibri" w:eastAsia="Calibri" w:hAnsi="Calibri"/>
          <w:sz w:val="21"/>
          <w:szCs w:val="21"/>
          <w:color w:val="00000A"/>
        </w:rPr>
        <w:t>53</w:t>
      </w:r>
    </w:p>
    <w:p>
      <w:pPr>
        <w:sectPr>
          <w:pgSz w:w="11900" w:h="16838" w:orient="portrait"/>
          <w:cols w:equalWidth="0" w:num="1">
            <w:col w:w="9620"/>
          </w:cols>
          <w:pgMar w:left="1440" w:top="1440" w:right="846" w:bottom="896" w:gutter="0" w:footer="0" w:header="0"/>
        </w:sectPr>
      </w:pPr>
    </w:p>
    <w:p>
      <w:pPr>
        <w:ind w:left="300" w:right="40" w:firstLine="1253"/>
        <w:spacing w:after="0" w:line="235" w:lineRule="auto"/>
        <w:tabs>
          <w:tab w:leader="none" w:pos="1826" w:val="left"/>
        </w:tabs>
        <w:numPr>
          <w:ilvl w:val="0"/>
          <w:numId w:val="78"/>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ПРИМЕРНАЯ АДАПТИРОВАННАЯ ОСНОВНАЯ ОБЩЕОБРАЗОВАТЕЛЬНАЯ ПРОГРАММА НАЧАЛЬНОГО ОБЩЕГО</w:t>
      </w:r>
    </w:p>
    <w:p>
      <w:pPr>
        <w:spacing w:after="0" w:line="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ОБРАЗОВАНИЯ ГЛУХИХ ОБУЧАЮЩИХСЯ</w:t>
      </w: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(ВАРИАНТ 1.2)</w:t>
      </w:r>
    </w:p>
    <w:p>
      <w:pPr>
        <w:spacing w:after="0" w:line="23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3.1. Целевой раздел</w:t>
      </w:r>
    </w:p>
    <w:p>
      <w:pPr>
        <w:spacing w:after="0" w:line="120"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8"/>
          <w:szCs w:val="28"/>
          <w:b w:val="1"/>
          <w:bCs w:val="1"/>
          <w:color w:val="auto"/>
        </w:rPr>
        <w:t>3.1.1. Пояснительная записка</w:t>
      </w:r>
    </w:p>
    <w:p>
      <w:pPr>
        <w:spacing w:after="0" w:line="12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8"/>
          <w:szCs w:val="28"/>
          <w:b w:val="1"/>
          <w:bCs w:val="1"/>
          <w:color w:val="auto"/>
        </w:rPr>
        <w:t>Цель реализации АОПП НОО</w:t>
      </w:r>
    </w:p>
    <w:p>
      <w:pPr>
        <w:spacing w:after="0" w:line="11"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Целью реализации АООП НОО (вариант 1.2) является формирование общей культуры глухих обучающихся, обеспечивающей разностороннее развитие личности; охрана и укрепление физического и психического здоровья детей, в том числе их социального и эмоционального благополучия; формирование основ гражданской идентичности и мировоззрения в соответствии с духовно-нравственными и социокультурными ценностями; формирование основ учебной деятельности; создание специальных условий для получения качественного начального общего образования в соответствии</w:t>
      </w:r>
    </w:p>
    <w:p>
      <w:pPr>
        <w:spacing w:after="0" w:line="21" w:lineRule="exact"/>
        <w:rPr>
          <w:sz w:val="20"/>
          <w:szCs w:val="20"/>
          <w:color w:val="auto"/>
        </w:rPr>
      </w:pPr>
    </w:p>
    <w:p>
      <w:pPr>
        <w:jc w:val="both"/>
        <w:ind w:left="260" w:firstLine="2"/>
        <w:spacing w:after="0" w:line="238" w:lineRule="auto"/>
        <w:tabs>
          <w:tab w:leader="none" w:pos="634" w:val="left"/>
        </w:tabs>
        <w:numPr>
          <w:ilvl w:val="0"/>
          <w:numId w:val="7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возрастными, типологическими и индивидуальными особенностями, особыми образовательными потребностями; развитие способностей и творческого потенциала каждого обучающегося как субъекта отношений в сфере образования. АООП НОО (вариант 1.2) предполагает развитие у глухих обучающихся жизненной компетенции, целенаправленное формирование словесной речи (в письменной и устной формах), речевого поведения, расширение жизненного опыта, социальных контактов как со слышащими детьми и взрослыми, так и с лицами, имеющими нарушения слуха.</w:t>
      </w:r>
    </w:p>
    <w:p>
      <w:pPr>
        <w:spacing w:after="0" w:line="23" w:lineRule="exact"/>
        <w:rPr>
          <w:rFonts w:ascii="Times New Roman" w:cs="Times New Roman" w:eastAsia="Times New Roman" w:hAnsi="Times New Roman"/>
          <w:sz w:val="28"/>
          <w:szCs w:val="28"/>
          <w:color w:val="auto"/>
        </w:rPr>
      </w:pPr>
    </w:p>
    <w:p>
      <w:pPr>
        <w:ind w:left="260" w:firstLine="708"/>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Задачи начального общего образования глухих обучающихся на основе АООП (вариант 1.2) включают:</w:t>
      </w:r>
    </w:p>
    <w:p>
      <w:pPr>
        <w:spacing w:after="0" w:line="8" w:lineRule="exact"/>
        <w:rPr>
          <w:sz w:val="20"/>
          <w:szCs w:val="20"/>
          <w:color w:val="auto"/>
        </w:rPr>
      </w:pPr>
    </w:p>
    <w:p>
      <w:pPr>
        <w:jc w:val="both"/>
        <w:ind w:left="620" w:hanging="359"/>
        <w:spacing w:after="0" w:line="227" w:lineRule="auto"/>
        <w:tabs>
          <w:tab w:leader="none" w:pos="600" w:val="left"/>
        </w:tabs>
        <w:rPr>
          <w:sz w:val="20"/>
          <w:szCs w:val="20"/>
          <w:color w:val="auto"/>
        </w:rPr>
      </w:pPr>
      <w:r>
        <w:rPr>
          <w:rFonts w:ascii="Symbol" w:cs="Symbol" w:eastAsia="Symbol" w:hAnsi="Symbol"/>
          <w:sz w:val="28"/>
          <w:szCs w:val="28"/>
          <w:color w:val="auto"/>
        </w:rPr>
        <w:t></w:t>
      </w:r>
      <w:r>
        <w:rPr>
          <w:sz w:val="20"/>
          <w:szCs w:val="20"/>
          <w:color w:val="auto"/>
        </w:rPr>
        <w:tab/>
      </w:r>
      <w:r>
        <w:rPr>
          <w:rFonts w:ascii="Times New Roman" w:cs="Times New Roman" w:eastAsia="Times New Roman" w:hAnsi="Times New Roman"/>
          <w:sz w:val="28"/>
          <w:szCs w:val="28"/>
          <w:color w:val="auto"/>
        </w:rPr>
        <w:t>достижение   качественного   начального   общего   образования     при обеспечении   его   доступности   с   учетом   особых   образовательных</w:t>
      </w:r>
    </w:p>
    <w:p>
      <w:pPr>
        <w:spacing w:after="0" w:line="29" w:lineRule="exact"/>
        <w:rPr>
          <w:sz w:val="20"/>
          <w:szCs w:val="20"/>
          <w:color w:val="auto"/>
        </w:rPr>
      </w:pPr>
    </w:p>
    <w:p>
      <w:pPr>
        <w:ind w:left="620"/>
        <w:spacing w:after="0" w:line="234" w:lineRule="auto"/>
        <w:rPr>
          <w:sz w:val="20"/>
          <w:szCs w:val="20"/>
          <w:color w:val="auto"/>
        </w:rPr>
      </w:pPr>
      <w:r>
        <w:rPr>
          <w:rFonts w:ascii="Times New Roman" w:cs="Times New Roman" w:eastAsia="Times New Roman" w:hAnsi="Times New Roman"/>
          <w:sz w:val="28"/>
          <w:szCs w:val="28"/>
          <w:color w:val="auto"/>
        </w:rPr>
        <w:t>потребностей, индивидуальных особенностей и возможностей обучающихся;</w:t>
      </w:r>
    </w:p>
    <w:p>
      <w:pPr>
        <w:spacing w:after="0" w:line="20" w:lineRule="exact"/>
        <w:rPr>
          <w:sz w:val="20"/>
          <w:szCs w:val="20"/>
          <w:color w:val="auto"/>
        </w:rPr>
      </w:pPr>
    </w:p>
    <w:p>
      <w:pPr>
        <w:jc w:val="both"/>
        <w:ind w:left="620" w:hanging="358"/>
        <w:spacing w:after="0" w:line="233" w:lineRule="auto"/>
        <w:tabs>
          <w:tab w:leader="none" w:pos="620" w:val="left"/>
        </w:tabs>
        <w:numPr>
          <w:ilvl w:val="0"/>
          <w:numId w:val="80"/>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общей культуры личности; обеспечение планируемых результатов по освоению обучающимся целевых установок, приобретению знаний, умений, навыков, компетенций и компетентностей, определяемых общественными, государственными, личностными и</w:t>
      </w:r>
    </w:p>
    <w:p>
      <w:pPr>
        <w:spacing w:after="0" w:line="18" w:lineRule="exact"/>
        <w:rPr>
          <w:rFonts w:ascii="Symbol" w:cs="Symbol" w:eastAsia="Symbol" w:hAnsi="Symbol"/>
          <w:sz w:val="28"/>
          <w:szCs w:val="28"/>
          <w:color w:val="auto"/>
        </w:rPr>
      </w:pPr>
    </w:p>
    <w:p>
      <w:pPr>
        <w:ind w:left="620"/>
        <w:spacing w:after="0" w:line="234"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семейными потребностями, возможностями, индивидуальными особенностями обучающихся, состоянием их здоровья;</w:t>
      </w:r>
    </w:p>
    <w:p>
      <w:pPr>
        <w:spacing w:after="0" w:line="20" w:lineRule="exact"/>
        <w:rPr>
          <w:rFonts w:ascii="Symbol" w:cs="Symbol" w:eastAsia="Symbol" w:hAnsi="Symbol"/>
          <w:sz w:val="28"/>
          <w:szCs w:val="28"/>
          <w:color w:val="auto"/>
        </w:rPr>
      </w:pPr>
    </w:p>
    <w:p>
      <w:pPr>
        <w:ind w:left="620" w:hanging="358"/>
        <w:spacing w:after="0" w:line="227" w:lineRule="auto"/>
        <w:tabs>
          <w:tab w:leader="none" w:pos="620" w:val="left"/>
        </w:tabs>
        <w:numPr>
          <w:ilvl w:val="0"/>
          <w:numId w:val="80"/>
        </w:numPr>
        <w:rPr>
          <w:rFonts w:ascii="Symbol" w:cs="Symbol" w:eastAsia="Symbol" w:hAnsi="Symbol"/>
          <w:sz w:val="28"/>
          <w:szCs w:val="28"/>
          <w:color w:val="auto"/>
        </w:rPr>
      </w:pPr>
      <w:r>
        <w:rPr>
          <w:rFonts w:ascii="Times New Roman" w:cs="Times New Roman" w:eastAsia="Times New Roman" w:hAnsi="Times New Roman"/>
          <w:sz w:val="28"/>
          <w:szCs w:val="28"/>
          <w:color w:val="auto"/>
        </w:rPr>
        <w:t>становление и развитие личности в её индивидуальности, самобытности, уникальности и неповторимости;</w:t>
      </w:r>
    </w:p>
    <w:p>
      <w:pPr>
        <w:spacing w:after="0" w:line="19" w:lineRule="exact"/>
        <w:rPr>
          <w:rFonts w:ascii="Symbol" w:cs="Symbol" w:eastAsia="Symbol" w:hAnsi="Symbol"/>
          <w:sz w:val="28"/>
          <w:szCs w:val="28"/>
          <w:color w:val="auto"/>
        </w:rPr>
      </w:pPr>
    </w:p>
    <w:p>
      <w:pPr>
        <w:jc w:val="both"/>
        <w:ind w:left="620" w:hanging="358"/>
        <w:spacing w:after="0" w:line="231" w:lineRule="auto"/>
        <w:tabs>
          <w:tab w:leader="none" w:pos="620" w:val="left"/>
        </w:tabs>
        <w:numPr>
          <w:ilvl w:val="0"/>
          <w:numId w:val="80"/>
        </w:numPr>
        <w:rPr>
          <w:rFonts w:ascii="Symbol" w:cs="Symbol" w:eastAsia="Symbol" w:hAnsi="Symbol"/>
          <w:sz w:val="28"/>
          <w:szCs w:val="28"/>
          <w:color w:val="auto"/>
        </w:rPr>
      </w:pPr>
      <w:r>
        <w:rPr>
          <w:rFonts w:ascii="Times New Roman" w:cs="Times New Roman" w:eastAsia="Times New Roman" w:hAnsi="Times New Roman"/>
          <w:sz w:val="28"/>
          <w:szCs w:val="28"/>
          <w:color w:val="auto"/>
        </w:rPr>
        <w:t>духовно­нравственное, гражданское, социальное и интеллектуальное развитие обучающихся, сохранение и укрепление здоровья, развитие творческих способностей;</w:t>
      </w:r>
    </w:p>
    <w:p>
      <w:pPr>
        <w:spacing w:after="0" w:line="284"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54</w:t>
      </w:r>
    </w:p>
    <w:p>
      <w:pPr>
        <w:sectPr>
          <w:pgSz w:w="11900" w:h="16838" w:orient="portrait"/>
          <w:cols w:equalWidth="0" w:num="1">
            <w:col w:w="9620"/>
          </w:cols>
          <w:pgMar w:left="1440" w:top="1143" w:right="846" w:bottom="896" w:gutter="0" w:footer="0" w:header="0"/>
        </w:sectPr>
      </w:pPr>
    </w:p>
    <w:p>
      <w:pPr>
        <w:ind w:left="620" w:right="20" w:hanging="358"/>
        <w:spacing w:after="0" w:line="228" w:lineRule="auto"/>
        <w:tabs>
          <w:tab w:leader="none" w:pos="620" w:val="left"/>
        </w:tabs>
        <w:numPr>
          <w:ilvl w:val="0"/>
          <w:numId w:val="81"/>
        </w:numPr>
        <w:rPr>
          <w:rFonts w:ascii="Symbol" w:cs="Symbol" w:eastAsia="Symbol" w:hAnsi="Symbol"/>
          <w:sz w:val="28"/>
          <w:szCs w:val="28"/>
          <w:color w:val="auto"/>
        </w:rPr>
      </w:pPr>
      <w:r>
        <w:rPr>
          <w:rFonts w:ascii="Times New Roman" w:cs="Times New Roman" w:eastAsia="Times New Roman" w:hAnsi="Times New Roman"/>
          <w:sz w:val="28"/>
          <w:szCs w:val="28"/>
          <w:color w:val="auto"/>
        </w:rPr>
        <w:t>обеспечение преемственности начального общего и основного общего образования;</w:t>
      </w:r>
    </w:p>
    <w:p>
      <w:pPr>
        <w:spacing w:after="0" w:line="19" w:lineRule="exact"/>
        <w:rPr>
          <w:rFonts w:ascii="Symbol" w:cs="Symbol" w:eastAsia="Symbol" w:hAnsi="Symbol"/>
          <w:sz w:val="28"/>
          <w:szCs w:val="28"/>
          <w:color w:val="auto"/>
        </w:rPr>
      </w:pPr>
    </w:p>
    <w:p>
      <w:pPr>
        <w:jc w:val="both"/>
        <w:ind w:left="620" w:hanging="358"/>
        <w:spacing w:after="0" w:line="235" w:lineRule="auto"/>
        <w:tabs>
          <w:tab w:leader="none" w:pos="620" w:val="left"/>
        </w:tabs>
        <w:numPr>
          <w:ilvl w:val="0"/>
          <w:numId w:val="81"/>
        </w:numPr>
        <w:rPr>
          <w:rFonts w:ascii="Symbol" w:cs="Symbol" w:eastAsia="Symbol" w:hAnsi="Symbol"/>
          <w:sz w:val="28"/>
          <w:szCs w:val="28"/>
          <w:color w:val="auto"/>
        </w:rPr>
      </w:pPr>
      <w:r>
        <w:rPr>
          <w:rFonts w:ascii="Times New Roman" w:cs="Times New Roman" w:eastAsia="Times New Roman" w:hAnsi="Times New Roman"/>
          <w:sz w:val="28"/>
          <w:szCs w:val="28"/>
          <w:color w:val="auto"/>
        </w:rPr>
        <w:t>целенаправленное и планомерное формирование у обучающихся словесной речи (в устной и письменной формах), речевого поведения в условиях специально педагогически созданной в образовательной организации слухоречевой среды как важнейшего условия более полноценного формирования личности, качественного образования, социальной адаптации и интеграции в обществе;</w:t>
      </w:r>
    </w:p>
    <w:p>
      <w:pPr>
        <w:spacing w:after="0" w:line="24" w:lineRule="exact"/>
        <w:rPr>
          <w:rFonts w:ascii="Symbol" w:cs="Symbol" w:eastAsia="Symbol" w:hAnsi="Symbol"/>
          <w:sz w:val="28"/>
          <w:szCs w:val="28"/>
          <w:color w:val="auto"/>
        </w:rPr>
      </w:pPr>
    </w:p>
    <w:p>
      <w:pPr>
        <w:jc w:val="both"/>
        <w:ind w:left="620" w:hanging="358"/>
        <w:spacing w:after="0" w:line="234" w:lineRule="auto"/>
        <w:tabs>
          <w:tab w:leader="none" w:pos="620" w:val="left"/>
        </w:tabs>
        <w:numPr>
          <w:ilvl w:val="0"/>
          <w:numId w:val="81"/>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у обучающихся универсальных учебных действий; достижение ими личностных, метапредметных и предметных результатов начального общего образования при использовании в образовательном процессе современных образовательных технологий деятельностного типа, усилении роли информационно - коммуникативных технологий,</w:t>
      </w:r>
    </w:p>
    <w:p>
      <w:pPr>
        <w:spacing w:after="0" w:line="18" w:lineRule="exact"/>
        <w:rPr>
          <w:rFonts w:ascii="Symbol" w:cs="Symbol" w:eastAsia="Symbol" w:hAnsi="Symbol"/>
          <w:sz w:val="28"/>
          <w:szCs w:val="28"/>
          <w:color w:val="auto"/>
        </w:rPr>
      </w:pPr>
    </w:p>
    <w:p>
      <w:pPr>
        <w:ind w:left="620"/>
        <w:spacing w:after="0" w:line="234"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способствующих успешной социализации в современном информационном обществе;</w:t>
      </w:r>
    </w:p>
    <w:p>
      <w:pPr>
        <w:spacing w:after="0" w:line="20" w:lineRule="exact"/>
        <w:rPr>
          <w:rFonts w:ascii="Symbol" w:cs="Symbol" w:eastAsia="Symbol" w:hAnsi="Symbol"/>
          <w:sz w:val="28"/>
          <w:szCs w:val="28"/>
          <w:color w:val="auto"/>
        </w:rPr>
      </w:pPr>
    </w:p>
    <w:p>
      <w:pPr>
        <w:jc w:val="both"/>
        <w:ind w:left="620" w:hanging="358"/>
        <w:spacing w:after="0" w:line="235" w:lineRule="auto"/>
        <w:tabs>
          <w:tab w:leader="none" w:pos="620" w:val="left"/>
        </w:tabs>
        <w:numPr>
          <w:ilvl w:val="0"/>
          <w:numId w:val="81"/>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у обучающихся речевого слуха, слухозрительного восприятия устной речи, ее произносительной стороны, восприятия неречевых звучаний (включая музыку) как необходимого условия наиболее полноценного речевого развития, достижения планируемых результатов начального общего образования, социальной адаптации и интеграции в обществе;</w:t>
      </w:r>
    </w:p>
    <w:p>
      <w:pPr>
        <w:spacing w:after="0" w:line="24" w:lineRule="exact"/>
        <w:rPr>
          <w:rFonts w:ascii="Symbol" w:cs="Symbol" w:eastAsia="Symbol" w:hAnsi="Symbol"/>
          <w:sz w:val="28"/>
          <w:szCs w:val="28"/>
          <w:color w:val="auto"/>
        </w:rPr>
      </w:pPr>
    </w:p>
    <w:p>
      <w:pPr>
        <w:ind w:left="620" w:hanging="358"/>
        <w:spacing w:after="0" w:line="227" w:lineRule="auto"/>
        <w:tabs>
          <w:tab w:leader="none" w:pos="620" w:val="left"/>
        </w:tabs>
        <w:numPr>
          <w:ilvl w:val="0"/>
          <w:numId w:val="81"/>
        </w:numPr>
        <w:rPr>
          <w:rFonts w:ascii="Symbol" w:cs="Symbol" w:eastAsia="Symbol" w:hAnsi="Symbol"/>
          <w:sz w:val="28"/>
          <w:szCs w:val="28"/>
          <w:color w:val="auto"/>
        </w:rPr>
      </w:pPr>
      <w:r>
        <w:rPr>
          <w:rFonts w:ascii="Times New Roman" w:cs="Times New Roman" w:eastAsia="Times New Roman" w:hAnsi="Times New Roman"/>
          <w:sz w:val="28"/>
          <w:szCs w:val="28"/>
          <w:color w:val="auto"/>
        </w:rPr>
        <w:t>предоставление обучающимся возможности для эффективной самостоятельной работы;</w:t>
      </w:r>
    </w:p>
    <w:p>
      <w:pPr>
        <w:spacing w:after="0" w:line="19" w:lineRule="exact"/>
        <w:rPr>
          <w:rFonts w:ascii="Symbol" w:cs="Symbol" w:eastAsia="Symbol" w:hAnsi="Symbol"/>
          <w:sz w:val="28"/>
          <w:szCs w:val="28"/>
          <w:color w:val="auto"/>
        </w:rPr>
      </w:pPr>
    </w:p>
    <w:p>
      <w:pPr>
        <w:ind w:left="620" w:hanging="358"/>
        <w:spacing w:after="0" w:line="228" w:lineRule="auto"/>
        <w:tabs>
          <w:tab w:leader="none" w:pos="620" w:val="left"/>
        </w:tabs>
        <w:numPr>
          <w:ilvl w:val="0"/>
          <w:numId w:val="81"/>
        </w:numPr>
        <w:rPr>
          <w:rFonts w:ascii="Symbol" w:cs="Symbol" w:eastAsia="Symbol" w:hAnsi="Symbol"/>
          <w:sz w:val="28"/>
          <w:szCs w:val="28"/>
          <w:color w:val="auto"/>
        </w:rPr>
      </w:pPr>
      <w:r>
        <w:rPr>
          <w:rFonts w:ascii="Times New Roman" w:cs="Times New Roman" w:eastAsia="Times New Roman" w:hAnsi="Times New Roman"/>
          <w:sz w:val="28"/>
          <w:szCs w:val="28"/>
          <w:color w:val="auto"/>
        </w:rPr>
        <w:t>включение обучающихся в процессы познания и преобразования внешкольной социальной среды (населённого пункта, района, города).</w:t>
      </w:r>
    </w:p>
    <w:p>
      <w:pPr>
        <w:spacing w:after="0" w:line="19" w:lineRule="exact"/>
        <w:rPr>
          <w:rFonts w:ascii="Symbol" w:cs="Symbol" w:eastAsia="Symbol" w:hAnsi="Symbol"/>
          <w:sz w:val="28"/>
          <w:szCs w:val="28"/>
          <w:color w:val="auto"/>
        </w:rPr>
      </w:pPr>
    </w:p>
    <w:p>
      <w:pPr>
        <w:jc w:val="both"/>
        <w:ind w:left="620" w:hanging="358"/>
        <w:spacing w:after="0" w:line="231" w:lineRule="auto"/>
        <w:tabs>
          <w:tab w:leader="none" w:pos="620" w:val="left"/>
        </w:tabs>
        <w:numPr>
          <w:ilvl w:val="0"/>
          <w:numId w:val="81"/>
        </w:numPr>
        <w:rPr>
          <w:rFonts w:ascii="Symbol" w:cs="Symbol" w:eastAsia="Symbol" w:hAnsi="Symbol"/>
          <w:sz w:val="28"/>
          <w:szCs w:val="28"/>
          <w:color w:val="auto"/>
        </w:rPr>
      </w:pPr>
      <w:r>
        <w:rPr>
          <w:rFonts w:ascii="Times New Roman" w:cs="Times New Roman" w:eastAsia="Times New Roman" w:hAnsi="Times New Roman"/>
          <w:sz w:val="28"/>
          <w:szCs w:val="28"/>
          <w:color w:val="auto"/>
        </w:rPr>
        <w:t>выявление и развитие возможностей и способностей обучающихся в условиях организации их общественно полезной деятельности, научно ­ технического и художественного творчества, развития проектно ­</w:t>
      </w:r>
    </w:p>
    <w:p>
      <w:pPr>
        <w:spacing w:after="0" w:line="14" w:lineRule="exact"/>
        <w:rPr>
          <w:rFonts w:ascii="Symbol" w:cs="Symbol" w:eastAsia="Symbol" w:hAnsi="Symbol"/>
          <w:sz w:val="28"/>
          <w:szCs w:val="28"/>
          <w:color w:val="auto"/>
        </w:rPr>
      </w:pPr>
    </w:p>
    <w:p>
      <w:pPr>
        <w:jc w:val="both"/>
        <w:ind w:left="620"/>
        <w:spacing w:after="0" w:line="238"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исследовательской деятельности, проведения спортивно – оздоровительной работы с использованием системы клубов, секций, студий и кружков (включая организационные формы на основе сетевого взаимодействия, в том числе, со слышащими сверстниками); проведение интеллектуальных, спортивных и творческих соревнований, в том числе, со слышащими сверстниками;</w:t>
      </w:r>
    </w:p>
    <w:p>
      <w:pPr>
        <w:spacing w:after="0" w:line="21" w:lineRule="exact"/>
        <w:rPr>
          <w:rFonts w:ascii="Symbol" w:cs="Symbol" w:eastAsia="Symbol" w:hAnsi="Symbol"/>
          <w:sz w:val="28"/>
          <w:szCs w:val="28"/>
          <w:color w:val="auto"/>
        </w:rPr>
      </w:pPr>
    </w:p>
    <w:p>
      <w:pPr>
        <w:jc w:val="both"/>
        <w:ind w:left="620" w:hanging="358"/>
        <w:spacing w:after="0" w:line="231" w:lineRule="auto"/>
        <w:tabs>
          <w:tab w:leader="none" w:pos="620" w:val="left"/>
        </w:tabs>
        <w:numPr>
          <w:ilvl w:val="0"/>
          <w:numId w:val="81"/>
        </w:numPr>
        <w:rPr>
          <w:rFonts w:ascii="Symbol" w:cs="Symbol" w:eastAsia="Symbol" w:hAnsi="Symbol"/>
          <w:sz w:val="28"/>
          <w:szCs w:val="28"/>
          <w:color w:val="auto"/>
        </w:rPr>
      </w:pPr>
      <w:r>
        <w:rPr>
          <w:rFonts w:ascii="Times New Roman" w:cs="Times New Roman" w:eastAsia="Times New Roman" w:hAnsi="Times New Roman"/>
          <w:sz w:val="28"/>
          <w:szCs w:val="28"/>
          <w:color w:val="auto"/>
        </w:rPr>
        <w:t>участие обучающихся, их родителей (законных представителей), педагогических работников и общественности в проектировании и развитии внутришкольной социальной среды.</w:t>
      </w:r>
    </w:p>
    <w:p>
      <w:pPr>
        <w:spacing w:after="0" w:line="6" w:lineRule="exact"/>
        <w:rPr>
          <w:sz w:val="20"/>
          <w:szCs w:val="20"/>
          <w:color w:val="auto"/>
        </w:rPr>
      </w:pPr>
    </w:p>
    <w:p>
      <w:pPr>
        <w:jc w:val="center"/>
        <w:ind w:left="1580"/>
        <w:spacing w:after="0"/>
        <w:rPr>
          <w:sz w:val="20"/>
          <w:szCs w:val="20"/>
          <w:color w:val="auto"/>
        </w:rPr>
      </w:pPr>
      <w:r>
        <w:rPr>
          <w:rFonts w:ascii="Times New Roman" w:cs="Times New Roman" w:eastAsia="Times New Roman" w:hAnsi="Times New Roman"/>
          <w:sz w:val="28"/>
          <w:szCs w:val="28"/>
          <w:b w:val="1"/>
          <w:bCs w:val="1"/>
          <w:color w:val="auto"/>
        </w:rPr>
        <w:t>Принципы и подходы к формированию АООП НОО</w:t>
      </w:r>
    </w:p>
    <w:p>
      <w:pPr>
        <w:spacing w:after="0" w:line="8" w:lineRule="exact"/>
        <w:rPr>
          <w:sz w:val="20"/>
          <w:szCs w:val="20"/>
          <w:color w:val="auto"/>
        </w:rPr>
      </w:pPr>
    </w:p>
    <w:p>
      <w:pPr>
        <w:ind w:left="260" w:firstLine="708"/>
        <w:spacing w:after="0" w:line="235" w:lineRule="auto"/>
        <w:rPr>
          <w:sz w:val="20"/>
          <w:szCs w:val="20"/>
          <w:color w:val="auto"/>
        </w:rPr>
      </w:pPr>
      <w:r>
        <w:rPr>
          <w:rFonts w:ascii="Times New Roman" w:cs="Times New Roman" w:eastAsia="Times New Roman" w:hAnsi="Times New Roman"/>
          <w:sz w:val="28"/>
          <w:szCs w:val="28"/>
          <w:color w:val="auto"/>
        </w:rPr>
        <w:t>Принципы и подходы к формированию АООП НОО представлены в разделе 1.Общие положения.</w:t>
      </w:r>
    </w:p>
    <w:p>
      <w:pPr>
        <w:spacing w:after="0" w:line="6"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Общая характеристика АООП НОО</w:t>
      </w:r>
    </w:p>
    <w:p>
      <w:pPr>
        <w:jc w:val="center"/>
        <w:ind w:left="1660"/>
        <w:spacing w:after="0"/>
        <w:tabs>
          <w:tab w:leader="none" w:pos="200" w:val="left"/>
          <w:tab w:leader="none" w:pos="200" w:val="left"/>
          <w:tab w:leader="none" w:pos="200" w:val="left"/>
          <w:tab w:leader="none" w:pos="200" w:val="left"/>
        </w:tabs>
        <w:rPr>
          <w:sz w:val="20"/>
          <w:szCs w:val="20"/>
          <w:color w:val="auto"/>
        </w:rPr>
      </w:pPr>
      <w:r>
        <w:rPr>
          <w:rFonts w:ascii="Times New Roman" w:cs="Times New Roman" w:eastAsia="Times New Roman" w:hAnsi="Times New Roman"/>
          <w:sz w:val="28"/>
          <w:szCs w:val="28"/>
          <w:color w:val="auto"/>
        </w:rPr>
        <w:t>Адаптированная</w:t>
        <w:tab/>
        <w:t>основная</w:t>
        <w:tab/>
        <w:t>образовательная</w:t>
        <w:tab/>
        <w:t>программа</w:t>
      </w:r>
      <w:r>
        <w:rPr>
          <w:sz w:val="20"/>
          <w:szCs w:val="20"/>
          <w:color w:val="auto"/>
        </w:rPr>
        <w:tab/>
      </w:r>
      <w:r>
        <w:rPr>
          <w:rFonts w:ascii="Times New Roman" w:cs="Times New Roman" w:eastAsia="Times New Roman" w:hAnsi="Times New Roman"/>
          <w:sz w:val="27"/>
          <w:szCs w:val="27"/>
          <w:color w:val="auto"/>
        </w:rPr>
        <w:t>начального</w:t>
      </w:r>
    </w:p>
    <w:p>
      <w:pPr>
        <w:jc w:val="right"/>
        <w:spacing w:after="0"/>
        <w:rPr>
          <w:sz w:val="20"/>
          <w:szCs w:val="20"/>
          <w:color w:val="auto"/>
        </w:rPr>
      </w:pPr>
      <w:r>
        <w:rPr>
          <w:rFonts w:ascii="Times New Roman" w:cs="Times New Roman" w:eastAsia="Times New Roman" w:hAnsi="Times New Roman"/>
          <w:sz w:val="28"/>
          <w:szCs w:val="28"/>
          <w:color w:val="auto"/>
        </w:rPr>
        <w:t>общего образования глухих детей определяет содержание образования, его</w:t>
      </w:r>
    </w:p>
    <w:p>
      <w:pPr>
        <w:spacing w:after="0" w:line="99"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55</w:t>
      </w:r>
    </w:p>
    <w:p>
      <w:pPr>
        <w:sectPr>
          <w:pgSz w:w="11900" w:h="16838" w:orient="portrait"/>
          <w:cols w:equalWidth="0" w:num="1">
            <w:col w:w="9620"/>
          </w:cols>
          <w:pgMar w:left="1440" w:top="1143" w:right="846" w:bottom="896" w:gutter="0" w:footer="0" w:header="0"/>
        </w:sectPr>
      </w:pPr>
    </w:p>
    <w:p>
      <w:pPr>
        <w:ind w:left="540"/>
        <w:spacing w:after="0"/>
        <w:rPr>
          <w:sz w:val="20"/>
          <w:szCs w:val="20"/>
          <w:color w:val="auto"/>
        </w:rPr>
      </w:pPr>
      <w:r>
        <w:rPr>
          <w:rFonts w:ascii="Times New Roman" w:cs="Times New Roman" w:eastAsia="Times New Roman" w:hAnsi="Times New Roman"/>
          <w:sz w:val="28"/>
          <w:szCs w:val="28"/>
          <w:color w:val="auto"/>
        </w:rPr>
        <w:t>ожидаемые результаты и условия ее реализации.</w:t>
      </w:r>
    </w:p>
    <w:p>
      <w:pPr>
        <w:spacing w:after="0" w:line="16" w:lineRule="exact"/>
        <w:rPr>
          <w:sz w:val="20"/>
          <w:szCs w:val="20"/>
          <w:color w:val="auto"/>
        </w:rPr>
      </w:pPr>
    </w:p>
    <w:p>
      <w:pPr>
        <w:jc w:val="both"/>
        <w:ind w:left="260" w:firstLine="708"/>
        <w:spacing w:after="0" w:line="233" w:lineRule="auto"/>
        <w:rPr>
          <w:sz w:val="20"/>
          <w:szCs w:val="20"/>
          <w:color w:val="auto"/>
        </w:rPr>
      </w:pPr>
      <w:r>
        <w:rPr>
          <w:rFonts w:ascii="Times New Roman" w:cs="Times New Roman" w:eastAsia="Times New Roman" w:hAnsi="Times New Roman"/>
          <w:sz w:val="28"/>
          <w:szCs w:val="28"/>
          <w:color w:val="auto"/>
        </w:rPr>
        <w:t>АООП НОО (вариант 1.2) предназначена для глухих детей, не имеющих дополнительных ограничений здоровья, препятствующих получению начального общего образования в условиях, учитывающих их общие и особые образовательные потребности, связанные, в том числе, с тем, что на начало обучения в школе они не достигли уровня общего и речевого развития, близкого возрастной норме</w:t>
      </w:r>
      <w:r>
        <w:rPr>
          <w:rFonts w:ascii="Times New Roman" w:cs="Times New Roman" w:eastAsia="Times New Roman" w:hAnsi="Times New Roman"/>
          <w:sz w:val="36"/>
          <w:szCs w:val="36"/>
          <w:color w:val="auto"/>
          <w:vertAlign w:val="superscript"/>
        </w:rPr>
        <w:t>15</w:t>
      </w:r>
      <w:r>
        <w:rPr>
          <w:rFonts w:ascii="Times New Roman" w:cs="Times New Roman" w:eastAsia="Times New Roman" w:hAnsi="Times New Roman"/>
          <w:sz w:val="28"/>
          <w:szCs w:val="28"/>
          <w:color w:val="auto"/>
        </w:rPr>
        <w:t>. На основе АООП НОО (вариант 1.2) глухие обучающиеся получают образование, сопоставимое по конечным достижениям, с образованием слышащих сверстников в пролонгированные сроки: пять лет (1 -5 классы) - для детей, получивших дошкольное образование; шесть лет (1 дополнительный, 1- 6 классы) - для детей, не получивших дошкольное образование, способствующее освоению начального основного образования на основе АООП.</w:t>
      </w:r>
    </w:p>
    <w:p>
      <w:pPr>
        <w:spacing w:after="0" w:line="25"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Определение варианта основной образовательной программы для глухих обучающихся осуществляется на основе рекомендаций ПМПК, сформулированных по результатам его комплексного обследования, в порядке, установленном законодательством Российской Федерации.</w:t>
      </w:r>
    </w:p>
    <w:p>
      <w:pPr>
        <w:spacing w:after="0" w:line="15" w:lineRule="exact"/>
        <w:rPr>
          <w:sz w:val="20"/>
          <w:szCs w:val="20"/>
          <w:color w:val="auto"/>
        </w:rPr>
      </w:pPr>
    </w:p>
    <w:p>
      <w:pPr>
        <w:jc w:val="both"/>
        <w:ind w:left="260" w:firstLine="708"/>
        <w:spacing w:after="0" w:line="236" w:lineRule="auto"/>
        <w:rPr>
          <w:sz w:val="20"/>
          <w:szCs w:val="20"/>
          <w:color w:val="auto"/>
        </w:rPr>
      </w:pPr>
      <w:r>
        <w:rPr>
          <w:rFonts w:ascii="Times New Roman" w:cs="Times New Roman" w:eastAsia="Times New Roman" w:hAnsi="Times New Roman"/>
          <w:sz w:val="28"/>
          <w:szCs w:val="28"/>
          <w:color w:val="auto"/>
        </w:rPr>
        <w:t>АООП НОО для обучающихся с ОВЗ, имеющих инвалидность, дополняется индивидуальной программой реабилитации (далее — ИПР) инвалида в части создания специальных условий получения образования.</w:t>
      </w:r>
    </w:p>
    <w:p>
      <w:pPr>
        <w:spacing w:after="0" w:line="17" w:lineRule="exact"/>
        <w:rPr>
          <w:sz w:val="20"/>
          <w:szCs w:val="20"/>
          <w:color w:val="auto"/>
        </w:rPr>
      </w:pPr>
    </w:p>
    <w:p>
      <w:pPr>
        <w:jc w:val="both"/>
        <w:ind w:left="260" w:firstLine="710"/>
        <w:spacing w:after="0" w:line="238" w:lineRule="auto"/>
        <w:tabs>
          <w:tab w:leader="none" w:pos="1325" w:val="left"/>
        </w:tabs>
        <w:numPr>
          <w:ilvl w:val="0"/>
          <w:numId w:val="8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спорных случаях (вариант 1.2 или 1.3) на момент поступления ребёнка в школу следует рекомендовать более сложную образовательную среду (вариант 1.2). В случае, если обучающийся не достигает минимального уровня овладения предметными результатами по всем или большинству учебных предметов в течение года, то по рекомендации ПМПК и с согласия родителей (законных представителей) организация может перевести обучающегося на обучение по варианту 1.3.</w:t>
      </w:r>
    </w:p>
    <w:p>
      <w:pPr>
        <w:spacing w:after="0" w:line="18" w:lineRule="exact"/>
        <w:rPr>
          <w:rFonts w:ascii="Times New Roman" w:cs="Times New Roman" w:eastAsia="Times New Roman" w:hAnsi="Times New Roman"/>
          <w:sz w:val="28"/>
          <w:szCs w:val="28"/>
          <w:color w:val="auto"/>
        </w:rPr>
      </w:pPr>
    </w:p>
    <w:p>
      <w:pPr>
        <w:jc w:val="both"/>
        <w:ind w:left="260" w:firstLine="708"/>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 основе АООП НОО (вариант 1.2) формируется социокультурная и образовательная среда в соответствии с общими и особыми образовательными потребностями данной категории обучающихся. Учитывается, что весь образовательный процесс должен иметь</w:t>
      </w:r>
    </w:p>
    <w:p>
      <w:pPr>
        <w:spacing w:after="0" w:line="14" w:lineRule="exact"/>
        <w:rPr>
          <w:rFonts w:ascii="Times New Roman" w:cs="Times New Roman" w:eastAsia="Times New Roman" w:hAnsi="Times New Roman"/>
          <w:sz w:val="28"/>
          <w:szCs w:val="28"/>
          <w:color w:val="auto"/>
        </w:rPr>
      </w:pPr>
    </w:p>
    <w:p>
      <w:pPr>
        <w:jc w:val="both"/>
        <w:ind w:left="260"/>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образовательно-коррекционный характер, строиться на основе коммуникативно - деятельностного и личностно - ориетированного подходов при особом структурировании содержания обучения на основе усиления внимания к целенаправленному развитию словесной речи, формированию жизненной компетенции, применении как общих, так и специальных методов и приемов обучения, обязательном включении</w:t>
      </w:r>
    </w:p>
    <w:p>
      <w:pPr>
        <w:spacing w:after="0" w:line="3" w:lineRule="exact"/>
        <w:rPr>
          <w:sz w:val="20"/>
          <w:szCs w:val="20"/>
          <w:color w:val="auto"/>
        </w:rPr>
      </w:pPr>
    </w:p>
    <w:p>
      <w:pPr>
        <w:ind w:left="260"/>
        <w:spacing w:after="0"/>
        <w:tabs>
          <w:tab w:leader="none" w:pos="2300" w:val="left"/>
          <w:tab w:leader="none" w:pos="4040" w:val="left"/>
          <w:tab w:leader="none" w:pos="8020" w:val="left"/>
        </w:tabs>
        <w:rPr>
          <w:sz w:val="20"/>
          <w:szCs w:val="20"/>
          <w:color w:val="auto"/>
        </w:rPr>
      </w:pPr>
      <w:r>
        <w:rPr>
          <w:rFonts w:ascii="Times New Roman" w:cs="Times New Roman" w:eastAsia="Times New Roman" w:hAnsi="Times New Roman"/>
          <w:sz w:val="28"/>
          <w:szCs w:val="28"/>
          <w:color w:val="auto"/>
        </w:rPr>
        <w:t>специальных</w:t>
      </w:r>
      <w:r>
        <w:rPr>
          <w:sz w:val="20"/>
          <w:szCs w:val="20"/>
          <w:color w:val="auto"/>
        </w:rPr>
        <w:tab/>
      </w:r>
      <w:r>
        <w:rPr>
          <w:rFonts w:ascii="Times New Roman" w:cs="Times New Roman" w:eastAsia="Times New Roman" w:hAnsi="Times New Roman"/>
          <w:sz w:val="28"/>
          <w:szCs w:val="28"/>
          <w:color w:val="auto"/>
        </w:rPr>
        <w:t>предметов</w:t>
      </w:r>
      <w:r>
        <w:rPr>
          <w:sz w:val="20"/>
          <w:szCs w:val="20"/>
          <w:color w:val="auto"/>
        </w:rPr>
        <w:tab/>
      </w:r>
      <w:r>
        <w:rPr>
          <w:rFonts w:ascii="Times New Roman" w:cs="Times New Roman" w:eastAsia="Times New Roman" w:hAnsi="Times New Roman"/>
          <w:sz w:val="28"/>
          <w:szCs w:val="28"/>
          <w:color w:val="auto"/>
        </w:rPr>
        <w:t>коррекционно-развивающего</w:t>
      </w:r>
      <w:r>
        <w:rPr>
          <w:sz w:val="20"/>
          <w:szCs w:val="20"/>
          <w:color w:val="auto"/>
        </w:rPr>
        <w:tab/>
      </w:r>
      <w:r>
        <w:rPr>
          <w:rFonts w:ascii="Times New Roman" w:cs="Times New Roman" w:eastAsia="Times New Roman" w:hAnsi="Times New Roman"/>
          <w:sz w:val="27"/>
          <w:szCs w:val="27"/>
          <w:color w:val="auto"/>
        </w:rPr>
        <w:t>направления.</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124460</wp:posOffset>
                </wp:positionV>
                <wp:extent cx="1828800"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9.8pt" to="157.1pt,9.8pt" o:allowincell="f" strokecolor="#000000" strokeweight="0.7199pt"/>
            </w:pict>
          </mc:Fallback>
        </mc:AlternateContent>
      </w:r>
    </w:p>
    <w:p>
      <w:pPr>
        <w:spacing w:after="0" w:line="292" w:lineRule="exact"/>
        <w:rPr>
          <w:sz w:val="20"/>
          <w:szCs w:val="20"/>
          <w:color w:val="auto"/>
        </w:rPr>
      </w:pPr>
    </w:p>
    <w:p>
      <w:pPr>
        <w:jc w:val="both"/>
        <w:ind w:left="260" w:firstLine="710"/>
        <w:spacing w:after="0" w:line="215" w:lineRule="auto"/>
        <w:tabs>
          <w:tab w:leader="none" w:pos="1249" w:val="left"/>
        </w:tabs>
        <w:numPr>
          <w:ilvl w:val="1"/>
          <w:numId w:val="83"/>
        </w:numPr>
        <w:rPr>
          <w:rFonts w:ascii="Courier New" w:cs="Courier New" w:eastAsia="Courier New" w:hAnsi="Courier New"/>
          <w:sz w:val="26"/>
          <w:szCs w:val="26"/>
          <w:color w:val="auto"/>
          <w:vertAlign w:val="superscript"/>
        </w:rPr>
      </w:pPr>
      <w:r>
        <w:rPr>
          <w:rFonts w:ascii="Times New Roman" w:cs="Times New Roman" w:eastAsia="Times New Roman" w:hAnsi="Times New Roman"/>
          <w:sz w:val="20"/>
          <w:szCs w:val="20"/>
          <w:color w:val="auto"/>
        </w:rPr>
        <w:t>Выбор оптимальных условий получения образования обучающимися, перенесшими операцию кохлеарной имплантации и варианта АООП НОО на момент поступления в школу зависит от их уровня общего и речевого развития, индивидуальных особенностей; в дальнейшем, условия получения образования</w:t>
      </w:r>
    </w:p>
    <w:p>
      <w:pPr>
        <w:spacing w:after="0" w:line="12" w:lineRule="exact"/>
        <w:rPr>
          <w:rFonts w:ascii="Courier New" w:cs="Courier New" w:eastAsia="Courier New" w:hAnsi="Courier New"/>
          <w:sz w:val="26"/>
          <w:szCs w:val="26"/>
          <w:color w:val="auto"/>
          <w:vertAlign w:val="superscript"/>
        </w:rPr>
      </w:pPr>
    </w:p>
    <w:p>
      <w:pPr>
        <w:ind w:left="260" w:firstLine="2"/>
        <w:spacing w:after="0" w:line="234" w:lineRule="auto"/>
        <w:tabs>
          <w:tab w:leader="none" w:pos="428"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вариант АООП НОО изменяются с учетом достижений обучающегося в области слухоречевого развития, сформированности личностных, метапредметных и предметных компетенций.</w:t>
      </w:r>
    </w:p>
    <w:p>
      <w:pPr>
        <w:spacing w:after="0" w:line="309" w:lineRule="exact"/>
        <w:rPr>
          <w:sz w:val="20"/>
          <w:szCs w:val="20"/>
          <w:color w:val="auto"/>
        </w:rPr>
      </w:pPr>
    </w:p>
    <w:p>
      <w:pPr>
        <w:ind w:left="9400"/>
        <w:spacing w:after="0"/>
        <w:rPr>
          <w:sz w:val="20"/>
          <w:szCs w:val="20"/>
          <w:color w:val="auto"/>
        </w:rPr>
      </w:pPr>
      <w:r>
        <w:rPr>
          <w:rFonts w:ascii="Calibri" w:cs="Calibri" w:eastAsia="Calibri" w:hAnsi="Calibri"/>
          <w:sz w:val="21"/>
          <w:szCs w:val="21"/>
          <w:color w:val="00000A"/>
        </w:rPr>
        <w:t>56</w:t>
      </w:r>
    </w:p>
    <w:p>
      <w:pPr>
        <w:sectPr>
          <w:pgSz w:w="11900" w:h="16838" w:orient="portrait"/>
          <w:cols w:equalWidth="0" w:num="1">
            <w:col w:w="9620"/>
          </w:cols>
          <w:pgMar w:left="1440" w:top="1125" w:right="846" w:bottom="896" w:gutter="0" w:footer="0" w:header="0"/>
        </w:sectPr>
      </w:pPr>
    </w:p>
    <w:p>
      <w:pPr>
        <w:ind w:left="260"/>
        <w:spacing w:after="0"/>
        <w:tabs>
          <w:tab w:leader="none" w:pos="2520" w:val="left"/>
          <w:tab w:leader="none" w:pos="4920" w:val="left"/>
          <w:tab w:leader="none" w:pos="6240" w:val="left"/>
          <w:tab w:leader="none" w:pos="8020" w:val="left"/>
          <w:tab w:leader="none" w:pos="8480" w:val="left"/>
        </w:tabs>
        <w:rPr>
          <w:sz w:val="20"/>
          <w:szCs w:val="20"/>
          <w:color w:val="auto"/>
        </w:rPr>
      </w:pPr>
      <w:r>
        <w:rPr>
          <w:rFonts w:ascii="Times New Roman" w:cs="Times New Roman" w:eastAsia="Times New Roman" w:hAnsi="Times New Roman"/>
          <w:sz w:val="28"/>
          <w:szCs w:val="28"/>
          <w:color w:val="auto"/>
        </w:rPr>
        <w:t>Образовательно</w:t>
      </w:r>
      <w:r>
        <w:rPr>
          <w:sz w:val="20"/>
          <w:szCs w:val="20"/>
          <w:color w:val="auto"/>
        </w:rPr>
        <w:tab/>
      </w:r>
      <w:r>
        <w:rPr>
          <w:rFonts w:ascii="Times New Roman" w:cs="Times New Roman" w:eastAsia="Times New Roman" w:hAnsi="Times New Roman"/>
          <w:sz w:val="28"/>
          <w:szCs w:val="28"/>
          <w:color w:val="auto"/>
        </w:rPr>
        <w:t>–коррекционный</w:t>
      </w:r>
      <w:r>
        <w:rPr>
          <w:sz w:val="20"/>
          <w:szCs w:val="20"/>
          <w:color w:val="auto"/>
        </w:rPr>
        <w:tab/>
      </w:r>
      <w:r>
        <w:rPr>
          <w:rFonts w:ascii="Times New Roman" w:cs="Times New Roman" w:eastAsia="Times New Roman" w:hAnsi="Times New Roman"/>
          <w:sz w:val="28"/>
          <w:szCs w:val="28"/>
          <w:color w:val="auto"/>
        </w:rPr>
        <w:t>процесс</w:t>
      </w:r>
      <w:r>
        <w:rPr>
          <w:sz w:val="20"/>
          <w:szCs w:val="20"/>
          <w:color w:val="auto"/>
        </w:rPr>
        <w:tab/>
      </w:r>
      <w:r>
        <w:rPr>
          <w:rFonts w:ascii="Times New Roman" w:cs="Times New Roman" w:eastAsia="Times New Roman" w:hAnsi="Times New Roman"/>
          <w:sz w:val="28"/>
          <w:szCs w:val="28"/>
          <w:color w:val="auto"/>
        </w:rPr>
        <w:t>реализуется</w:t>
      </w:r>
      <w:r>
        <w:rPr>
          <w:sz w:val="20"/>
          <w:szCs w:val="20"/>
          <w:color w:val="auto"/>
        </w:rPr>
        <w:tab/>
      </w:r>
      <w:r>
        <w:rPr>
          <w:rFonts w:ascii="Times New Roman" w:cs="Times New Roman" w:eastAsia="Times New Roman" w:hAnsi="Times New Roman"/>
          <w:sz w:val="28"/>
          <w:szCs w:val="28"/>
          <w:color w:val="auto"/>
        </w:rPr>
        <w:t>в</w:t>
      </w:r>
      <w:r>
        <w:rPr>
          <w:sz w:val="20"/>
          <w:szCs w:val="20"/>
          <w:color w:val="auto"/>
        </w:rPr>
        <w:tab/>
      </w:r>
      <w:r>
        <w:rPr>
          <w:rFonts w:ascii="Times New Roman" w:cs="Times New Roman" w:eastAsia="Times New Roman" w:hAnsi="Times New Roman"/>
          <w:sz w:val="28"/>
          <w:szCs w:val="28"/>
          <w:color w:val="auto"/>
        </w:rPr>
        <w:t>условиях</w:t>
      </w:r>
    </w:p>
    <w:p>
      <w:pPr>
        <w:spacing w:after="0" w:line="16" w:lineRule="exact"/>
        <w:rPr>
          <w:sz w:val="20"/>
          <w:szCs w:val="20"/>
          <w:color w:val="auto"/>
        </w:r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специально педагогически созданной слухоречевой среды, предполагающей, в том числе, постоянное использование обучающимися звукоусиливающей аппаратуры разных типов (индивидуальных слуховых аппаратов; беспроводной аппаратуры, например, на радиопринципе; стационарной аппаратуры коллективного и индивидуального пользования при необходимости с дополнительной комплектацией вибротактильными устройствами и др.)</w:t>
      </w:r>
    </w:p>
    <w:p>
      <w:pPr>
        <w:spacing w:after="0" w:line="19" w:lineRule="exact"/>
        <w:rPr>
          <w:sz w:val="20"/>
          <w:szCs w:val="20"/>
          <w:color w:val="auto"/>
        </w:rPr>
      </w:pPr>
    </w:p>
    <w:p>
      <w:pPr>
        <w:jc w:val="both"/>
        <w:ind w:left="260" w:firstLine="708"/>
        <w:spacing w:after="0" w:line="234" w:lineRule="auto"/>
        <w:rPr>
          <w:sz w:val="20"/>
          <w:szCs w:val="20"/>
          <w:color w:val="auto"/>
        </w:rPr>
      </w:pPr>
      <w:r>
        <w:rPr>
          <w:rFonts w:ascii="Times New Roman" w:cs="Times New Roman" w:eastAsia="Times New Roman" w:hAnsi="Times New Roman"/>
          <w:sz w:val="28"/>
          <w:szCs w:val="28"/>
          <w:color w:val="auto"/>
        </w:rPr>
        <w:t>Достижение планируемых результатов освоения АООП НОО определяются по завершению обучения в начальной школе. Получая образование на основе АООП НОО (вариант 1.2) глухой обучающий имеет право на прохождение текущей, промежуточной и государственной итоговой аттестации в иных формах</w:t>
      </w:r>
      <w:r>
        <w:rPr>
          <w:rFonts w:ascii="Courier New" w:cs="Courier New" w:eastAsia="Courier New" w:hAnsi="Courier New"/>
          <w:sz w:val="28"/>
          <w:szCs w:val="28"/>
          <w:color w:val="auto"/>
        </w:rPr>
        <w:t>.</w:t>
      </w:r>
    </w:p>
    <w:p>
      <w:pPr>
        <w:spacing w:after="0" w:line="21"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Реализация АООП (вариант 1.2) обеспечивает глухим обучающимся уровень начального общего образования, способствующий на этапе основного общего образования (в соответствующих образовательных условиях) достижению итоговых результатов, сопоставимых с требованиями ФГОС основного общего образования, что позволяет им продолжить образование, получить профессиональную подготовку, содействует наиболее полной социальной адаптации и интеграции в обществе.</w:t>
      </w:r>
    </w:p>
    <w:p>
      <w:pPr>
        <w:spacing w:after="0" w:line="19" w:lineRule="exact"/>
        <w:rPr>
          <w:sz w:val="20"/>
          <w:szCs w:val="20"/>
          <w:color w:val="auto"/>
        </w:rPr>
      </w:pPr>
    </w:p>
    <w:p>
      <w:pPr>
        <w:jc w:val="both"/>
        <w:ind w:left="260" w:firstLine="708"/>
        <w:spacing w:after="0" w:line="236" w:lineRule="auto"/>
        <w:rPr>
          <w:sz w:val="20"/>
          <w:szCs w:val="20"/>
          <w:color w:val="auto"/>
        </w:rPr>
      </w:pPr>
      <w:r>
        <w:rPr>
          <w:rFonts w:ascii="Times New Roman" w:cs="Times New Roman" w:eastAsia="Times New Roman" w:hAnsi="Times New Roman"/>
          <w:sz w:val="28"/>
          <w:szCs w:val="28"/>
          <w:color w:val="auto"/>
        </w:rPr>
        <w:t>АООП НОО глухих обучающихся (вариант 1.2) реализуется образовательной организацией через урочную и внеурочную деятельность в соответствии с санитарно-эпидемиологическими правилами и нормативами.</w:t>
      </w:r>
    </w:p>
    <w:p>
      <w:pPr>
        <w:spacing w:after="0" w:line="17" w:lineRule="exact"/>
        <w:rPr>
          <w:sz w:val="20"/>
          <w:szCs w:val="20"/>
          <w:color w:val="auto"/>
        </w:rPr>
      </w:pPr>
    </w:p>
    <w:p>
      <w:pPr>
        <w:jc w:val="both"/>
        <w:ind w:left="260" w:right="20" w:firstLine="708"/>
        <w:spacing w:after="0" w:line="236" w:lineRule="auto"/>
        <w:rPr>
          <w:sz w:val="20"/>
          <w:szCs w:val="20"/>
          <w:color w:val="auto"/>
        </w:rPr>
      </w:pPr>
      <w:r>
        <w:rPr>
          <w:rFonts w:ascii="Times New Roman" w:cs="Times New Roman" w:eastAsia="Times New Roman" w:hAnsi="Times New Roman"/>
          <w:sz w:val="28"/>
          <w:szCs w:val="28"/>
          <w:color w:val="auto"/>
        </w:rPr>
        <w:t>Адаптированная основная образовательная программа начального общего образования глухих обучающихся включает: обязательную часть и часть, формируемую участниками образовательного процесса.</w:t>
      </w:r>
    </w:p>
    <w:p>
      <w:pPr>
        <w:spacing w:after="0" w:line="15" w:lineRule="exact"/>
        <w:rPr>
          <w:sz w:val="20"/>
          <w:szCs w:val="20"/>
          <w:color w:val="auto"/>
        </w:rPr>
      </w:pPr>
    </w:p>
    <w:p>
      <w:pPr>
        <w:jc w:val="both"/>
        <w:ind w:left="260" w:right="20" w:firstLine="708"/>
        <w:spacing w:after="0" w:line="237" w:lineRule="auto"/>
        <w:rPr>
          <w:sz w:val="20"/>
          <w:szCs w:val="20"/>
          <w:color w:val="auto"/>
        </w:rPr>
      </w:pPr>
      <w:r>
        <w:rPr>
          <w:rFonts w:ascii="Times New Roman" w:cs="Times New Roman" w:eastAsia="Times New Roman" w:hAnsi="Times New Roman"/>
          <w:sz w:val="28"/>
          <w:szCs w:val="28"/>
          <w:color w:val="auto"/>
        </w:rPr>
        <w:t>Обязательная часть образовательной программы для глухих обучающихся составляет 80%, часть, формируемая участниками образовательного процесса – 20% от общего объема адаптированной основной программы.</w:t>
      </w:r>
    </w:p>
    <w:p>
      <w:pPr>
        <w:spacing w:after="0" w:line="17" w:lineRule="exact"/>
        <w:rPr>
          <w:sz w:val="20"/>
          <w:szCs w:val="20"/>
          <w:color w:val="auto"/>
        </w:rPr>
      </w:pPr>
    </w:p>
    <w:p>
      <w:pPr>
        <w:jc w:val="both"/>
        <w:ind w:left="260" w:firstLine="708"/>
        <w:spacing w:after="0"/>
        <w:rPr>
          <w:sz w:val="20"/>
          <w:szCs w:val="20"/>
          <w:color w:val="auto"/>
        </w:rPr>
      </w:pPr>
      <w:r>
        <w:rPr>
          <w:rFonts w:ascii="Times New Roman" w:cs="Times New Roman" w:eastAsia="Times New Roman" w:hAnsi="Times New Roman"/>
          <w:sz w:val="28"/>
          <w:szCs w:val="28"/>
          <w:color w:val="auto"/>
        </w:rPr>
        <w:t>Образовательная организация должна обеспечить требуемые для данного варианта и категории обучающихся условия обучения и воспитания. Для обеспечения освоения глухими обучающимися АООП НОО может быть реализована сетевая форма взаимодействия с использованием ресурсов как образовательных, так и иных организаций, включая, организации здравоохранения (прежде всего, сурдологические центры (кабинеты).</w:t>
      </w:r>
    </w:p>
    <w:p>
      <w:pPr>
        <w:spacing w:after="0" w:line="322"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Предусматривается возможность гибкой смены образовательного маршрута, программ и условий получения НОО обучающимися с ОВЗ на основе комплексной оценки личностных, метапредметных и предметных результатов освоения АООП НОО, заключения психолого-медико-педагогической комиссии (далее – ПМПК) и мнения родителей (законных представителей).</w:t>
      </w:r>
    </w:p>
    <w:p>
      <w:pPr>
        <w:spacing w:after="0" w:line="146" w:lineRule="exact"/>
        <w:rPr>
          <w:sz w:val="20"/>
          <w:szCs w:val="20"/>
          <w:color w:val="auto"/>
        </w:rPr>
      </w:pPr>
    </w:p>
    <w:p>
      <w:pPr>
        <w:ind w:left="9400"/>
        <w:spacing w:after="0"/>
        <w:rPr>
          <w:sz w:val="20"/>
          <w:szCs w:val="20"/>
          <w:color w:val="auto"/>
        </w:rPr>
      </w:pPr>
      <w:r>
        <w:rPr>
          <w:rFonts w:ascii="Calibri" w:cs="Calibri" w:eastAsia="Calibri" w:hAnsi="Calibri"/>
          <w:sz w:val="21"/>
          <w:szCs w:val="21"/>
          <w:color w:val="00000A"/>
        </w:rPr>
        <w:t>57</w:t>
      </w:r>
    </w:p>
    <w:p>
      <w:pPr>
        <w:sectPr>
          <w:pgSz w:w="11900" w:h="16838" w:orient="portrait"/>
          <w:cols w:equalWidth="0" w:num="1">
            <w:col w:w="9620"/>
          </w:cols>
          <w:pgMar w:left="1440" w:top="1125" w:right="846" w:bottom="896" w:gutter="0" w:footer="0" w:header="0"/>
        </w:sectPr>
      </w:pPr>
    </w:p>
    <w:p>
      <w:pPr>
        <w:ind w:left="540" w:firstLine="574"/>
        <w:spacing w:after="0" w:line="235" w:lineRule="auto"/>
        <w:tabs>
          <w:tab w:leader="none" w:pos="1406" w:val="left"/>
        </w:tabs>
        <w:numPr>
          <w:ilvl w:val="2"/>
          <w:numId w:val="8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структуре АООП НОО (вариант 1.2) представлены три раздела – целевой, содержательный и организационный</w:t>
      </w:r>
    </w:p>
    <w:p>
      <w:pPr>
        <w:spacing w:after="0" w:line="1" w:lineRule="exact"/>
        <w:rPr>
          <w:rFonts w:ascii="Times New Roman" w:cs="Times New Roman" w:eastAsia="Times New Roman" w:hAnsi="Times New Roman"/>
          <w:sz w:val="28"/>
          <w:szCs w:val="28"/>
          <w:color w:val="auto"/>
        </w:rPr>
      </w:pPr>
    </w:p>
    <w:p>
      <w:pPr>
        <w:ind w:left="1180" w:hanging="352"/>
        <w:spacing w:after="0"/>
        <w:tabs>
          <w:tab w:leader="none" w:pos="1180" w:val="left"/>
        </w:tabs>
        <w:numPr>
          <w:ilvl w:val="1"/>
          <w:numId w:val="8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Целевой раздел включает:</w:t>
      </w:r>
    </w:p>
    <w:p>
      <w:pPr>
        <w:ind w:left="760" w:hanging="356"/>
        <w:spacing w:after="0" w:line="238" w:lineRule="auto"/>
        <w:tabs>
          <w:tab w:leader="none" w:pos="760" w:val="left"/>
        </w:tabs>
        <w:numPr>
          <w:ilvl w:val="0"/>
          <w:numId w:val="84"/>
        </w:numPr>
        <w:rPr>
          <w:rFonts w:ascii="Symbol" w:cs="Symbol" w:eastAsia="Symbol" w:hAnsi="Symbol"/>
          <w:sz w:val="28"/>
          <w:szCs w:val="28"/>
          <w:color w:val="auto"/>
        </w:rPr>
      </w:pPr>
      <w:r>
        <w:rPr>
          <w:rFonts w:ascii="Times New Roman" w:cs="Times New Roman" w:eastAsia="Times New Roman" w:hAnsi="Times New Roman"/>
          <w:sz w:val="28"/>
          <w:szCs w:val="28"/>
          <w:color w:val="auto"/>
        </w:rPr>
        <w:t>Пояснительную  записку,  в  которой  раскрыты  цели  и  задачи,  срок</w:t>
      </w:r>
    </w:p>
    <w:p>
      <w:pPr>
        <w:spacing w:after="0" w:line="13" w:lineRule="exact"/>
        <w:rPr>
          <w:rFonts w:ascii="Symbol" w:cs="Symbol" w:eastAsia="Symbol" w:hAnsi="Symbol"/>
          <w:sz w:val="28"/>
          <w:szCs w:val="28"/>
          <w:color w:val="auto"/>
        </w:rPr>
      </w:pPr>
    </w:p>
    <w:p>
      <w:pPr>
        <w:ind w:left="760"/>
        <w:spacing w:after="0" w:line="235"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освоения АООП, психолого-педагогическая характеристика обучающихся (требования к развитию обучающихся).</w:t>
      </w:r>
    </w:p>
    <w:p>
      <w:pPr>
        <w:spacing w:after="0" w:line="34" w:lineRule="exact"/>
        <w:rPr>
          <w:rFonts w:ascii="Symbol" w:cs="Symbol" w:eastAsia="Symbol" w:hAnsi="Symbol"/>
          <w:sz w:val="28"/>
          <w:szCs w:val="28"/>
          <w:color w:val="auto"/>
        </w:rPr>
      </w:pPr>
    </w:p>
    <w:p>
      <w:pPr>
        <w:ind w:left="760" w:hanging="356"/>
        <w:spacing w:after="0" w:line="227" w:lineRule="auto"/>
        <w:tabs>
          <w:tab w:leader="none" w:pos="760" w:val="left"/>
        </w:tabs>
        <w:numPr>
          <w:ilvl w:val="0"/>
          <w:numId w:val="84"/>
        </w:numPr>
        <w:rPr>
          <w:rFonts w:ascii="Symbol" w:cs="Symbol" w:eastAsia="Symbol" w:hAnsi="Symbol"/>
          <w:sz w:val="28"/>
          <w:szCs w:val="28"/>
          <w:color w:val="auto"/>
        </w:rPr>
      </w:pPr>
      <w:r>
        <w:rPr>
          <w:rFonts w:ascii="Times New Roman" w:cs="Times New Roman" w:eastAsia="Times New Roman" w:hAnsi="Times New Roman"/>
          <w:sz w:val="28"/>
          <w:szCs w:val="28"/>
          <w:color w:val="auto"/>
        </w:rPr>
        <w:t>Планируемые результаты освоения обучающимися адаптированной основной образовательной программы начального общего образования.</w:t>
      </w:r>
    </w:p>
    <w:p>
      <w:pPr>
        <w:spacing w:after="0" w:line="33" w:lineRule="exact"/>
        <w:rPr>
          <w:rFonts w:ascii="Symbol" w:cs="Symbol" w:eastAsia="Symbol" w:hAnsi="Symbol"/>
          <w:sz w:val="28"/>
          <w:szCs w:val="28"/>
          <w:color w:val="auto"/>
        </w:rPr>
      </w:pPr>
    </w:p>
    <w:p>
      <w:pPr>
        <w:jc w:val="both"/>
        <w:ind w:left="760" w:right="20" w:hanging="356"/>
        <w:spacing w:after="0" w:line="231" w:lineRule="auto"/>
        <w:tabs>
          <w:tab w:leader="none" w:pos="760" w:val="left"/>
        </w:tabs>
        <w:numPr>
          <w:ilvl w:val="0"/>
          <w:numId w:val="84"/>
        </w:numPr>
        <w:rPr>
          <w:rFonts w:ascii="Symbol" w:cs="Symbol" w:eastAsia="Symbol" w:hAnsi="Symbol"/>
          <w:sz w:val="28"/>
          <w:szCs w:val="28"/>
          <w:color w:val="auto"/>
        </w:rPr>
      </w:pPr>
      <w:r>
        <w:rPr>
          <w:rFonts w:ascii="Times New Roman" w:cs="Times New Roman" w:eastAsia="Times New Roman" w:hAnsi="Times New Roman"/>
          <w:sz w:val="28"/>
          <w:szCs w:val="28"/>
          <w:color w:val="auto"/>
        </w:rPr>
        <w:t>Система оценки достижения глухими обучающимися планируемых результатов освоения адаптированной основной образовательной программы начального общего образования.</w:t>
      </w:r>
    </w:p>
    <w:p>
      <w:pPr>
        <w:spacing w:after="0" w:line="4" w:lineRule="exact"/>
        <w:rPr>
          <w:rFonts w:ascii="Symbol" w:cs="Symbol" w:eastAsia="Symbol" w:hAnsi="Symbol"/>
          <w:sz w:val="28"/>
          <w:szCs w:val="28"/>
          <w:color w:val="auto"/>
        </w:rPr>
      </w:pPr>
    </w:p>
    <w:p>
      <w:pPr>
        <w:ind w:left="1100" w:hanging="272"/>
        <w:spacing w:after="0"/>
        <w:tabs>
          <w:tab w:leader="none" w:pos="1100" w:val="left"/>
        </w:tabs>
        <w:numPr>
          <w:ilvl w:val="1"/>
          <w:numId w:val="8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Содержательный раздел, включающий:</w:t>
      </w:r>
    </w:p>
    <w:p>
      <w:pPr>
        <w:spacing w:after="0" w:line="32" w:lineRule="exact"/>
        <w:rPr>
          <w:rFonts w:ascii="Times New Roman" w:cs="Times New Roman" w:eastAsia="Times New Roman" w:hAnsi="Times New Roman"/>
          <w:sz w:val="28"/>
          <w:szCs w:val="28"/>
          <w:color w:val="auto"/>
        </w:rPr>
      </w:pPr>
    </w:p>
    <w:p>
      <w:pPr>
        <w:ind w:left="760" w:right="20" w:hanging="356"/>
        <w:spacing w:after="0" w:line="228" w:lineRule="auto"/>
        <w:tabs>
          <w:tab w:leader="none" w:pos="760" w:val="left"/>
        </w:tabs>
        <w:numPr>
          <w:ilvl w:val="0"/>
          <w:numId w:val="85"/>
        </w:numPr>
        <w:rPr>
          <w:rFonts w:ascii="Symbol" w:cs="Symbol" w:eastAsia="Symbol" w:hAnsi="Symbol"/>
          <w:sz w:val="28"/>
          <w:szCs w:val="28"/>
          <w:color w:val="auto"/>
        </w:rPr>
      </w:pPr>
      <w:r>
        <w:rPr>
          <w:rFonts w:ascii="Times New Roman" w:cs="Times New Roman" w:eastAsia="Times New Roman" w:hAnsi="Times New Roman"/>
          <w:sz w:val="28"/>
          <w:szCs w:val="28"/>
          <w:color w:val="auto"/>
        </w:rPr>
        <w:t>Программу формирования универсальных учебных действий у глухих обучающихся.</w:t>
      </w:r>
    </w:p>
    <w:p>
      <w:pPr>
        <w:ind w:left="760" w:hanging="356"/>
        <w:spacing w:after="0" w:line="228" w:lineRule="auto"/>
        <w:tabs>
          <w:tab w:leader="none" w:pos="760" w:val="left"/>
        </w:tabs>
        <w:numPr>
          <w:ilvl w:val="0"/>
          <w:numId w:val="85"/>
        </w:numPr>
        <w:rPr>
          <w:rFonts w:ascii="Symbol" w:cs="Symbol" w:eastAsia="Symbol" w:hAnsi="Symbol"/>
          <w:sz w:val="28"/>
          <w:szCs w:val="28"/>
          <w:color w:val="auto"/>
        </w:rPr>
      </w:pPr>
      <w:r>
        <w:rPr>
          <w:rFonts w:ascii="Times New Roman" w:cs="Times New Roman" w:eastAsia="Times New Roman" w:hAnsi="Times New Roman"/>
          <w:sz w:val="28"/>
          <w:szCs w:val="28"/>
          <w:color w:val="auto"/>
        </w:rPr>
        <w:t>Программы учебных предметов, курсов.</w:t>
      </w:r>
    </w:p>
    <w:p>
      <w:pPr>
        <w:spacing w:after="0" w:line="19" w:lineRule="exact"/>
        <w:rPr>
          <w:rFonts w:ascii="Symbol" w:cs="Symbol" w:eastAsia="Symbol" w:hAnsi="Symbol"/>
          <w:sz w:val="28"/>
          <w:szCs w:val="28"/>
          <w:color w:val="auto"/>
        </w:rPr>
      </w:pPr>
    </w:p>
    <w:p>
      <w:pPr>
        <w:ind w:left="760" w:hanging="356"/>
        <w:spacing w:after="0" w:line="225" w:lineRule="auto"/>
        <w:tabs>
          <w:tab w:leader="none" w:pos="760" w:val="left"/>
        </w:tabs>
        <w:numPr>
          <w:ilvl w:val="0"/>
          <w:numId w:val="85"/>
        </w:numPr>
        <w:rPr>
          <w:rFonts w:ascii="Symbol" w:cs="Symbol" w:eastAsia="Symbol" w:hAnsi="Symbol"/>
          <w:sz w:val="28"/>
          <w:szCs w:val="28"/>
          <w:color w:val="auto"/>
        </w:rPr>
      </w:pPr>
      <w:r>
        <w:rPr>
          <w:rFonts w:ascii="Times New Roman" w:cs="Times New Roman" w:eastAsia="Times New Roman" w:hAnsi="Times New Roman"/>
          <w:sz w:val="28"/>
          <w:szCs w:val="28"/>
          <w:color w:val="auto"/>
        </w:rPr>
        <w:t>Программу духовно-нравственного развития глухих обучающихся.</w:t>
      </w:r>
    </w:p>
    <w:p>
      <w:pPr>
        <w:spacing w:after="0" w:line="20" w:lineRule="exact"/>
        <w:rPr>
          <w:rFonts w:ascii="Symbol" w:cs="Symbol" w:eastAsia="Symbol" w:hAnsi="Symbol"/>
          <w:sz w:val="28"/>
          <w:szCs w:val="28"/>
          <w:color w:val="auto"/>
        </w:rPr>
      </w:pPr>
    </w:p>
    <w:p>
      <w:pPr>
        <w:ind w:left="760" w:hanging="356"/>
        <w:spacing w:after="0" w:line="227" w:lineRule="auto"/>
        <w:tabs>
          <w:tab w:leader="none" w:pos="760" w:val="left"/>
        </w:tabs>
        <w:numPr>
          <w:ilvl w:val="0"/>
          <w:numId w:val="85"/>
        </w:numPr>
        <w:rPr>
          <w:rFonts w:ascii="Symbol" w:cs="Symbol" w:eastAsia="Symbol" w:hAnsi="Symbol"/>
          <w:sz w:val="28"/>
          <w:szCs w:val="28"/>
          <w:color w:val="auto"/>
        </w:rPr>
      </w:pPr>
      <w:r>
        <w:rPr>
          <w:rFonts w:ascii="Times New Roman" w:cs="Times New Roman" w:eastAsia="Times New Roman" w:hAnsi="Times New Roman"/>
          <w:sz w:val="28"/>
          <w:szCs w:val="28"/>
          <w:color w:val="auto"/>
        </w:rPr>
        <w:t>Программу формирования экологической культуры, здорового и безопасного образа жизни у глухих обучающихся.</w:t>
      </w:r>
    </w:p>
    <w:p>
      <w:pPr>
        <w:spacing w:after="0" w:line="1" w:lineRule="exact"/>
        <w:rPr>
          <w:rFonts w:ascii="Symbol" w:cs="Symbol" w:eastAsia="Symbol" w:hAnsi="Symbol"/>
          <w:sz w:val="28"/>
          <w:szCs w:val="28"/>
          <w:color w:val="auto"/>
        </w:rPr>
      </w:pPr>
    </w:p>
    <w:p>
      <w:pPr>
        <w:ind w:left="760" w:hanging="356"/>
        <w:spacing w:after="0" w:line="228" w:lineRule="auto"/>
        <w:tabs>
          <w:tab w:leader="none" w:pos="760" w:val="left"/>
        </w:tabs>
        <w:numPr>
          <w:ilvl w:val="0"/>
          <w:numId w:val="85"/>
        </w:numPr>
        <w:rPr>
          <w:rFonts w:ascii="Symbol" w:cs="Symbol" w:eastAsia="Symbol" w:hAnsi="Symbol"/>
          <w:sz w:val="28"/>
          <w:szCs w:val="28"/>
          <w:color w:val="auto"/>
        </w:rPr>
      </w:pPr>
      <w:r>
        <w:rPr>
          <w:rFonts w:ascii="Times New Roman" w:cs="Times New Roman" w:eastAsia="Times New Roman" w:hAnsi="Times New Roman"/>
          <w:sz w:val="28"/>
          <w:szCs w:val="28"/>
          <w:color w:val="auto"/>
        </w:rPr>
        <w:t>Программу коррекционной работы.</w:t>
      </w:r>
    </w:p>
    <w:p>
      <w:pPr>
        <w:spacing w:after="0" w:line="19" w:lineRule="exact"/>
        <w:rPr>
          <w:rFonts w:ascii="Symbol" w:cs="Symbol" w:eastAsia="Symbol" w:hAnsi="Symbol"/>
          <w:sz w:val="28"/>
          <w:szCs w:val="28"/>
          <w:color w:val="auto"/>
        </w:rPr>
      </w:pPr>
    </w:p>
    <w:p>
      <w:pPr>
        <w:ind w:left="760" w:hanging="356"/>
        <w:spacing w:after="0" w:line="214" w:lineRule="auto"/>
        <w:tabs>
          <w:tab w:leader="none" w:pos="760" w:val="left"/>
        </w:tabs>
        <w:numPr>
          <w:ilvl w:val="0"/>
          <w:numId w:val="85"/>
        </w:numPr>
        <w:rPr>
          <w:rFonts w:ascii="Symbol" w:cs="Symbol" w:eastAsia="Symbol" w:hAnsi="Symbol"/>
          <w:sz w:val="28"/>
          <w:szCs w:val="28"/>
          <w:color w:val="auto"/>
        </w:rPr>
      </w:pPr>
      <w:r>
        <w:rPr>
          <w:rFonts w:ascii="Times New Roman" w:cs="Times New Roman" w:eastAsia="Times New Roman" w:hAnsi="Times New Roman"/>
          <w:sz w:val="28"/>
          <w:szCs w:val="28"/>
          <w:color w:val="auto"/>
        </w:rPr>
        <w:t>Программу внеурочной деятельности.</w:t>
      </w:r>
    </w:p>
    <w:p>
      <w:pPr>
        <w:spacing w:after="0" w:line="20" w:lineRule="exact"/>
        <w:rPr>
          <w:rFonts w:ascii="Symbol" w:cs="Symbol" w:eastAsia="Symbol" w:hAnsi="Symbol"/>
          <w:sz w:val="28"/>
          <w:szCs w:val="28"/>
          <w:color w:val="auto"/>
        </w:rPr>
      </w:pPr>
    </w:p>
    <w:p>
      <w:pPr>
        <w:ind w:left="1540" w:hanging="352"/>
        <w:spacing w:after="0" w:line="225" w:lineRule="auto"/>
        <w:tabs>
          <w:tab w:leader="none" w:pos="1540" w:val="left"/>
        </w:tabs>
        <w:numPr>
          <w:ilvl w:val="3"/>
          <w:numId w:val="8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Организационный раздел, включающий:</w:t>
      </w:r>
    </w:p>
    <w:p>
      <w:pPr>
        <w:ind w:left="760" w:hanging="356"/>
        <w:spacing w:after="0" w:line="228" w:lineRule="auto"/>
        <w:tabs>
          <w:tab w:leader="none" w:pos="760" w:val="left"/>
        </w:tabs>
        <w:numPr>
          <w:ilvl w:val="0"/>
          <w:numId w:val="85"/>
        </w:numPr>
        <w:rPr>
          <w:rFonts w:ascii="Symbol" w:cs="Symbol" w:eastAsia="Symbol" w:hAnsi="Symbol"/>
          <w:sz w:val="28"/>
          <w:szCs w:val="28"/>
          <w:color w:val="auto"/>
        </w:rPr>
      </w:pPr>
      <w:r>
        <w:rPr>
          <w:rFonts w:ascii="Times New Roman" w:cs="Times New Roman" w:eastAsia="Times New Roman" w:hAnsi="Times New Roman"/>
          <w:sz w:val="28"/>
          <w:szCs w:val="28"/>
          <w:color w:val="auto"/>
        </w:rPr>
        <w:t>Учебный план</w:t>
      </w:r>
    </w:p>
    <w:p>
      <w:pPr>
        <w:spacing w:after="0" w:line="19" w:lineRule="exact"/>
        <w:rPr>
          <w:rFonts w:ascii="Symbol" w:cs="Symbol" w:eastAsia="Symbol" w:hAnsi="Symbol"/>
          <w:sz w:val="28"/>
          <w:szCs w:val="28"/>
          <w:color w:val="auto"/>
        </w:rPr>
      </w:pPr>
    </w:p>
    <w:p>
      <w:pPr>
        <w:ind w:left="760" w:right="20" w:hanging="356"/>
        <w:spacing w:after="0" w:line="227" w:lineRule="auto"/>
        <w:tabs>
          <w:tab w:leader="none" w:pos="760" w:val="left"/>
        </w:tabs>
        <w:numPr>
          <w:ilvl w:val="0"/>
          <w:numId w:val="85"/>
        </w:numPr>
        <w:rPr>
          <w:rFonts w:ascii="Symbol" w:cs="Symbol" w:eastAsia="Symbol" w:hAnsi="Symbol"/>
          <w:sz w:val="28"/>
          <w:szCs w:val="28"/>
          <w:color w:val="auto"/>
        </w:rPr>
      </w:pPr>
      <w:r>
        <w:rPr>
          <w:rFonts w:ascii="Times New Roman" w:cs="Times New Roman" w:eastAsia="Times New Roman" w:hAnsi="Times New Roman"/>
          <w:sz w:val="28"/>
          <w:szCs w:val="28"/>
          <w:color w:val="auto"/>
        </w:rPr>
        <w:t>Систему условий реализации адаптированной основной образовательной программы начального общего образования.</w:t>
      </w:r>
    </w:p>
    <w:p>
      <w:pPr>
        <w:spacing w:after="0" w:line="18" w:lineRule="exact"/>
        <w:rPr>
          <w:rFonts w:ascii="Symbol" w:cs="Symbol" w:eastAsia="Symbol" w:hAnsi="Symbol"/>
          <w:sz w:val="28"/>
          <w:szCs w:val="28"/>
          <w:color w:val="auto"/>
        </w:rPr>
      </w:pPr>
    </w:p>
    <w:p>
      <w:pPr>
        <w:ind w:left="980" w:right="20" w:hanging="206"/>
        <w:spacing w:after="0" w:line="233" w:lineRule="auto"/>
        <w:rPr>
          <w:rFonts w:ascii="Symbol" w:cs="Symbol" w:eastAsia="Symbol" w:hAnsi="Symbol"/>
          <w:sz w:val="28"/>
          <w:szCs w:val="28"/>
          <w:color w:val="auto"/>
        </w:rPr>
      </w:pPr>
      <w:r>
        <w:rPr>
          <w:rFonts w:ascii="Times New Roman" w:cs="Times New Roman" w:eastAsia="Times New Roman" w:hAnsi="Times New Roman"/>
          <w:sz w:val="28"/>
          <w:szCs w:val="28"/>
          <w:b w:val="1"/>
          <w:bCs w:val="1"/>
          <w:color w:val="auto"/>
        </w:rPr>
        <w:t xml:space="preserve">Психолого-педагогическая характеристика глухих обучающихся </w:t>
      </w:r>
      <w:r>
        <w:rPr>
          <w:rFonts w:ascii="Times New Roman" w:cs="Times New Roman" w:eastAsia="Times New Roman" w:hAnsi="Times New Roman"/>
          <w:sz w:val="28"/>
          <w:szCs w:val="28"/>
          <w:color w:val="auto"/>
        </w:rPr>
        <w:t>На основе АООП НОО (вариант 1.2) обучаются дети с двусторонней</w:t>
      </w:r>
    </w:p>
    <w:p>
      <w:pPr>
        <w:spacing w:after="0" w:line="16" w:lineRule="exact"/>
        <w:rPr>
          <w:sz w:val="20"/>
          <w:szCs w:val="20"/>
          <w:color w:val="auto"/>
        </w:r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сенсоневральной глухотой, не имеющие дополнительных ограничений здоровья, препятствующих получению образования, сопоставимого по итоговым достижениям с образованием слышащих сверстников. К началу школьного обучения эти дети не достигают уровня развития, позволяющего им получить начальное общее образование на основе АООП НОО (вариант1.1) в календарные сроки, предусмотренные ФГОС НОО, находясь в среде слышащих нормально развивающихся сверстников.</w:t>
      </w:r>
    </w:p>
    <w:p>
      <w:pPr>
        <w:spacing w:after="0" w:line="19"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Для наиболее полноценного личностного развития данной категории глухих детей, получения ими качественного образования, социальной адаптации необходимо создание образовательных условий, учитывающих их общие и особые образовательные потребности, в том числе, связанные с овладением словесной речью (в устной и письменной формах), наиболее полноценным развитием познавательной деятельности, жизненных компетенций.</w:t>
      </w:r>
    </w:p>
    <w:p>
      <w:pPr>
        <w:spacing w:after="0" w:line="19" w:lineRule="exact"/>
        <w:rPr>
          <w:sz w:val="20"/>
          <w:szCs w:val="20"/>
          <w:color w:val="auto"/>
        </w:rPr>
      </w:pPr>
    </w:p>
    <w:p>
      <w:pPr>
        <w:jc w:val="both"/>
        <w:ind w:left="260" w:firstLine="708"/>
        <w:spacing w:after="0" w:line="236" w:lineRule="auto"/>
        <w:rPr>
          <w:sz w:val="20"/>
          <w:szCs w:val="20"/>
          <w:color w:val="auto"/>
        </w:rPr>
      </w:pPr>
      <w:r>
        <w:rPr>
          <w:rFonts w:ascii="Times New Roman" w:cs="Times New Roman" w:eastAsia="Times New Roman" w:hAnsi="Times New Roman"/>
          <w:sz w:val="28"/>
          <w:szCs w:val="28"/>
          <w:color w:val="auto"/>
        </w:rPr>
        <w:t>Начальное общее образование на основе АООП НОО (вариант 1.2) обучающиеся получают в пролонгированные сроки: пять лет (1 -5 классы) - для глухих детей, получивших дошкольное образование; шесть лет (1</w:t>
      </w:r>
    </w:p>
    <w:p>
      <w:pPr>
        <w:spacing w:after="0" w:line="23" w:lineRule="exact"/>
        <w:rPr>
          <w:sz w:val="20"/>
          <w:szCs w:val="20"/>
          <w:color w:val="auto"/>
        </w:rPr>
      </w:pPr>
    </w:p>
    <w:p>
      <w:pPr>
        <w:ind w:left="9400"/>
        <w:spacing w:after="0"/>
        <w:rPr>
          <w:sz w:val="20"/>
          <w:szCs w:val="20"/>
          <w:color w:val="auto"/>
        </w:rPr>
      </w:pPr>
      <w:r>
        <w:rPr>
          <w:rFonts w:ascii="Calibri" w:cs="Calibri" w:eastAsia="Calibri" w:hAnsi="Calibri"/>
          <w:sz w:val="21"/>
          <w:szCs w:val="21"/>
          <w:color w:val="00000A"/>
        </w:rPr>
        <w:t>58</w:t>
      </w:r>
    </w:p>
    <w:p>
      <w:pPr>
        <w:sectPr>
          <w:pgSz w:w="11900" w:h="16838" w:orient="portrait"/>
          <w:cols w:equalWidth="0" w:num="1">
            <w:col w:w="9620"/>
          </w:cols>
          <w:pgMar w:left="1440" w:top="1138" w:right="846" w:bottom="896" w:gutter="0" w:footer="0" w:header="0"/>
        </w:sect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дополнительный, 1- 5 классы) - для глухих детей, не получивших дошкольное образование, способствующее качественному начальному общему образованию на основе данного варианта АООП.</w:t>
      </w:r>
    </w:p>
    <w:p>
      <w:pPr>
        <w:spacing w:after="0" w:line="14" w:lineRule="exact"/>
        <w:rPr>
          <w:sz w:val="20"/>
          <w:szCs w:val="20"/>
          <w:color w:val="auto"/>
        </w:rPr>
      </w:pPr>
    </w:p>
    <w:p>
      <w:pPr>
        <w:jc w:val="both"/>
        <w:ind w:left="260" w:firstLine="708"/>
        <w:spacing w:after="0" w:line="234" w:lineRule="auto"/>
        <w:rPr>
          <w:sz w:val="20"/>
          <w:szCs w:val="20"/>
          <w:color w:val="auto"/>
        </w:rPr>
      </w:pPr>
      <w:r>
        <w:rPr>
          <w:rFonts w:ascii="Times New Roman" w:cs="Times New Roman" w:eastAsia="Times New Roman" w:hAnsi="Times New Roman"/>
          <w:sz w:val="28"/>
          <w:szCs w:val="28"/>
          <w:color w:val="auto"/>
        </w:rPr>
        <w:t>АООП НОО (вариант 1.2) предусматривает, что образовательный процесс на всех уроках, занятиях, во внеурочное время имеет коррекционно</w:t>
      </w:r>
    </w:p>
    <w:p>
      <w:pPr>
        <w:spacing w:after="0" w:line="15" w:lineRule="exact"/>
        <w:rPr>
          <w:sz w:val="20"/>
          <w:szCs w:val="20"/>
          <w:color w:val="auto"/>
        </w:r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 развивающую направленность, обязательное включение предметов коррекционно – развивающей области, способствующих наиболее полноценному личностному развитию обучающихся, качественному образованию, социальной адаптации и интеграции в обществе.</w:t>
      </w:r>
    </w:p>
    <w:p>
      <w:pPr>
        <w:spacing w:after="0" w:line="21" w:lineRule="exact"/>
        <w:rPr>
          <w:sz w:val="20"/>
          <w:szCs w:val="20"/>
          <w:color w:val="auto"/>
        </w:rPr>
      </w:pPr>
    </w:p>
    <w:p>
      <w:pPr>
        <w:ind w:left="980" w:right="20"/>
        <w:spacing w:after="0" w:line="233" w:lineRule="auto"/>
        <w:rPr>
          <w:sz w:val="20"/>
          <w:szCs w:val="20"/>
          <w:color w:val="auto"/>
        </w:rPr>
      </w:pPr>
      <w:r>
        <w:rPr>
          <w:rFonts w:ascii="Times New Roman" w:cs="Times New Roman" w:eastAsia="Times New Roman" w:hAnsi="Times New Roman"/>
          <w:sz w:val="28"/>
          <w:szCs w:val="28"/>
          <w:b w:val="1"/>
          <w:bCs w:val="1"/>
          <w:color w:val="auto"/>
        </w:rPr>
        <w:t xml:space="preserve">Особые образовательные потребности глухих обучающихся </w:t>
      </w:r>
      <w:r>
        <w:rPr>
          <w:rFonts w:ascii="Times New Roman" w:cs="Times New Roman" w:eastAsia="Times New Roman" w:hAnsi="Times New Roman"/>
          <w:sz w:val="28"/>
          <w:szCs w:val="28"/>
          <w:color w:val="auto"/>
        </w:rPr>
        <w:t>Особые образовательные потребности глухих обучающихся на основе</w:t>
      </w:r>
    </w:p>
    <w:p>
      <w:pPr>
        <w:ind w:left="260"/>
        <w:spacing w:after="0"/>
        <w:rPr>
          <w:sz w:val="20"/>
          <w:szCs w:val="20"/>
          <w:color w:val="auto"/>
        </w:rPr>
      </w:pPr>
      <w:r>
        <w:rPr>
          <w:rFonts w:ascii="Times New Roman" w:cs="Times New Roman" w:eastAsia="Times New Roman" w:hAnsi="Times New Roman"/>
          <w:sz w:val="28"/>
          <w:szCs w:val="28"/>
          <w:color w:val="auto"/>
        </w:rPr>
        <w:t>АООП НОО (вариант 1.2) включают:</w:t>
      </w:r>
    </w:p>
    <w:p>
      <w:pPr>
        <w:spacing w:after="0" w:line="3" w:lineRule="exact"/>
        <w:rPr>
          <w:sz w:val="20"/>
          <w:szCs w:val="20"/>
          <w:color w:val="auto"/>
        </w:rPr>
      </w:pPr>
    </w:p>
    <w:p>
      <w:pPr>
        <w:jc w:val="right"/>
        <w:ind w:left="620" w:hanging="360"/>
        <w:spacing w:after="0" w:line="232" w:lineRule="auto"/>
        <w:rPr>
          <w:sz w:val="20"/>
          <w:szCs w:val="20"/>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условия   обучения,   обеспечивающие   образовательно-коррекционную направленность всего образовательного процесса основе коммуникативно</w:t>
      </w:r>
    </w:p>
    <w:p>
      <w:pPr>
        <w:spacing w:after="0" w:line="17" w:lineRule="exact"/>
        <w:rPr>
          <w:sz w:val="20"/>
          <w:szCs w:val="20"/>
          <w:color w:val="auto"/>
        </w:rPr>
      </w:pPr>
    </w:p>
    <w:p>
      <w:pPr>
        <w:jc w:val="both"/>
        <w:ind w:left="620" w:firstLine="2"/>
        <w:spacing w:after="0" w:line="237" w:lineRule="auto"/>
        <w:tabs>
          <w:tab w:leader="none" w:pos="968" w:val="left"/>
        </w:tabs>
        <w:numPr>
          <w:ilvl w:val="1"/>
          <w:numId w:val="8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деятельностного и личностно - ориетированного подходов при обязательном создании слухоречевой среды, целенаправленном и систематическом развитии словесной речи (в устной и письменной формах), познавательной деятельности, расширении жизненных компетенций глухих детей;</w:t>
      </w:r>
    </w:p>
    <w:p>
      <w:pPr>
        <w:spacing w:after="0" w:line="23" w:lineRule="exact"/>
        <w:rPr>
          <w:sz w:val="20"/>
          <w:szCs w:val="20"/>
          <w:color w:val="auto"/>
        </w:rPr>
      </w:pPr>
    </w:p>
    <w:p>
      <w:pPr>
        <w:jc w:val="both"/>
        <w:ind w:left="620" w:hanging="358"/>
        <w:spacing w:after="0" w:line="235" w:lineRule="auto"/>
        <w:tabs>
          <w:tab w:leader="none" w:pos="620" w:val="left"/>
        </w:tabs>
        <w:numPr>
          <w:ilvl w:val="0"/>
          <w:numId w:val="87"/>
        </w:numPr>
        <w:rPr>
          <w:rFonts w:ascii="Symbol" w:cs="Symbol" w:eastAsia="Symbol" w:hAnsi="Symbol"/>
          <w:sz w:val="28"/>
          <w:szCs w:val="28"/>
          <w:color w:val="auto"/>
        </w:rPr>
      </w:pPr>
      <w:r>
        <w:rPr>
          <w:rFonts w:ascii="Times New Roman" w:cs="Times New Roman" w:eastAsia="Times New Roman" w:hAnsi="Times New Roman"/>
          <w:sz w:val="28"/>
          <w:szCs w:val="28"/>
          <w:color w:val="auto"/>
        </w:rPr>
        <w:t>обеспечение деловой и эмоционально комфортной атмосферы, способствующей качественному образованию и личностному развитию обучающихся, формированию активного сотрудничества детей в разных видах учебной и внеурочной деятельности, расширению их социального опыта, взаимодействия со взрослыми и сверстниками, в том числе, имеющими нормальный слух;</w:t>
      </w:r>
    </w:p>
    <w:p>
      <w:pPr>
        <w:spacing w:after="0" w:line="25" w:lineRule="exact"/>
        <w:rPr>
          <w:rFonts w:ascii="Symbol" w:cs="Symbol" w:eastAsia="Symbol" w:hAnsi="Symbol"/>
          <w:sz w:val="28"/>
          <w:szCs w:val="28"/>
          <w:color w:val="auto"/>
        </w:rPr>
      </w:pPr>
    </w:p>
    <w:p>
      <w:pPr>
        <w:jc w:val="both"/>
        <w:ind w:left="620" w:right="20" w:hanging="358"/>
        <w:spacing w:after="0" w:line="227" w:lineRule="auto"/>
        <w:tabs>
          <w:tab w:leader="none" w:pos="620" w:val="left"/>
        </w:tabs>
        <w:numPr>
          <w:ilvl w:val="0"/>
          <w:numId w:val="87"/>
        </w:numPr>
        <w:rPr>
          <w:rFonts w:ascii="Symbol" w:cs="Symbol" w:eastAsia="Symbol" w:hAnsi="Symbol"/>
          <w:sz w:val="28"/>
          <w:szCs w:val="28"/>
          <w:color w:val="auto"/>
        </w:rPr>
      </w:pPr>
      <w:r>
        <w:rPr>
          <w:rFonts w:ascii="Times New Roman" w:cs="Times New Roman" w:eastAsia="Times New Roman" w:hAnsi="Times New Roman"/>
          <w:sz w:val="28"/>
          <w:szCs w:val="28"/>
          <w:color w:val="auto"/>
        </w:rPr>
        <w:t>преодоление ситуативности, фрагментарности и однозначности понимания происходящего ребенком и его социокультурным окружением;</w:t>
      </w:r>
    </w:p>
    <w:p>
      <w:pPr>
        <w:spacing w:after="0" w:line="19" w:lineRule="exact"/>
        <w:rPr>
          <w:rFonts w:ascii="Symbol" w:cs="Symbol" w:eastAsia="Symbol" w:hAnsi="Symbol"/>
          <w:sz w:val="28"/>
          <w:szCs w:val="28"/>
          <w:color w:val="auto"/>
        </w:rPr>
      </w:pPr>
    </w:p>
    <w:p>
      <w:pPr>
        <w:jc w:val="both"/>
        <w:ind w:left="620" w:hanging="358"/>
        <w:spacing w:after="0" w:line="227" w:lineRule="auto"/>
        <w:tabs>
          <w:tab w:leader="none" w:pos="620" w:val="left"/>
        </w:tabs>
        <w:numPr>
          <w:ilvl w:val="0"/>
          <w:numId w:val="87"/>
        </w:numPr>
        <w:rPr>
          <w:rFonts w:ascii="Symbol" w:cs="Symbol" w:eastAsia="Symbol" w:hAnsi="Symbol"/>
          <w:sz w:val="28"/>
          <w:szCs w:val="28"/>
          <w:color w:val="auto"/>
        </w:rPr>
      </w:pPr>
      <w:r>
        <w:rPr>
          <w:rFonts w:ascii="Times New Roman" w:cs="Times New Roman" w:eastAsia="Times New Roman" w:hAnsi="Times New Roman"/>
          <w:sz w:val="28"/>
          <w:szCs w:val="28"/>
          <w:color w:val="auto"/>
        </w:rPr>
        <w:t>специальную помощь обучающимся в осмыслении, упорядочивании, дифференциации и речевом опосредовании индивидуального жизненного</w:t>
      </w:r>
    </w:p>
    <w:p>
      <w:pPr>
        <w:spacing w:after="0" w:line="16" w:lineRule="exact"/>
        <w:rPr>
          <w:rFonts w:ascii="Symbol" w:cs="Symbol" w:eastAsia="Symbol" w:hAnsi="Symbol"/>
          <w:sz w:val="28"/>
          <w:szCs w:val="28"/>
          <w:color w:val="auto"/>
        </w:rPr>
      </w:pPr>
    </w:p>
    <w:p>
      <w:pPr>
        <w:ind w:left="620"/>
        <w:spacing w:after="0" w:line="234"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опыта, впечатлений, наблюдений, действий, воспоминаний, представлений о будущем;</w:t>
      </w:r>
    </w:p>
    <w:p>
      <w:pPr>
        <w:spacing w:after="0" w:line="2" w:lineRule="exact"/>
        <w:rPr>
          <w:rFonts w:ascii="Symbol" w:cs="Symbol" w:eastAsia="Symbol" w:hAnsi="Symbol"/>
          <w:sz w:val="28"/>
          <w:szCs w:val="28"/>
          <w:color w:val="auto"/>
        </w:rPr>
      </w:pPr>
    </w:p>
    <w:p>
      <w:pPr>
        <w:ind w:left="620" w:hanging="358"/>
        <w:spacing w:after="0" w:line="228" w:lineRule="auto"/>
        <w:tabs>
          <w:tab w:leader="none" w:pos="620" w:val="left"/>
        </w:tabs>
        <w:numPr>
          <w:ilvl w:val="0"/>
          <w:numId w:val="87"/>
        </w:numPr>
        <w:rPr>
          <w:rFonts w:ascii="Symbol" w:cs="Symbol" w:eastAsia="Symbol" w:hAnsi="Symbol"/>
          <w:sz w:val="28"/>
          <w:szCs w:val="28"/>
          <w:color w:val="auto"/>
        </w:rPr>
      </w:pPr>
      <w:r>
        <w:rPr>
          <w:rFonts w:ascii="Times New Roman" w:cs="Times New Roman" w:eastAsia="Times New Roman" w:hAnsi="Times New Roman"/>
          <w:sz w:val="28"/>
          <w:szCs w:val="28"/>
          <w:color w:val="auto"/>
        </w:rPr>
        <w:t>специальную помощь в осознании своих возможностей и ограничений;</w:t>
      </w:r>
    </w:p>
    <w:p>
      <w:pPr>
        <w:spacing w:after="0" w:line="19" w:lineRule="exact"/>
        <w:rPr>
          <w:rFonts w:ascii="Symbol" w:cs="Symbol" w:eastAsia="Symbol" w:hAnsi="Symbol"/>
          <w:sz w:val="28"/>
          <w:szCs w:val="28"/>
          <w:color w:val="auto"/>
        </w:rPr>
      </w:pPr>
    </w:p>
    <w:p>
      <w:pPr>
        <w:jc w:val="both"/>
        <w:ind w:left="620" w:hanging="358"/>
        <w:spacing w:after="0" w:line="231" w:lineRule="auto"/>
        <w:tabs>
          <w:tab w:leader="none" w:pos="620" w:val="left"/>
        </w:tabs>
        <w:numPr>
          <w:ilvl w:val="0"/>
          <w:numId w:val="87"/>
        </w:numPr>
        <w:rPr>
          <w:rFonts w:ascii="Symbol" w:cs="Symbol" w:eastAsia="Symbol" w:hAnsi="Symbol"/>
          <w:sz w:val="28"/>
          <w:szCs w:val="28"/>
          <w:color w:val="auto"/>
        </w:rPr>
      </w:pPr>
      <w:r>
        <w:rPr>
          <w:rFonts w:ascii="Times New Roman" w:cs="Times New Roman" w:eastAsia="Times New Roman" w:hAnsi="Times New Roman"/>
          <w:sz w:val="28"/>
          <w:szCs w:val="28"/>
          <w:color w:val="auto"/>
        </w:rPr>
        <w:t>учёт специфики восприятия и переработки информации, овладения учебным материалом в процессе обучения глухих детей и оценке их достижений; исключение формального освоения и накопления знаний;</w:t>
      </w:r>
    </w:p>
    <w:p>
      <w:pPr>
        <w:spacing w:after="0" w:line="19" w:lineRule="exact"/>
        <w:rPr>
          <w:rFonts w:ascii="Symbol" w:cs="Symbol" w:eastAsia="Symbol" w:hAnsi="Symbol"/>
          <w:sz w:val="28"/>
          <w:szCs w:val="28"/>
          <w:color w:val="auto"/>
        </w:rPr>
      </w:pPr>
    </w:p>
    <w:p>
      <w:pPr>
        <w:jc w:val="both"/>
        <w:ind w:left="620" w:hanging="358"/>
        <w:spacing w:after="0" w:line="227" w:lineRule="auto"/>
        <w:tabs>
          <w:tab w:leader="none" w:pos="620" w:val="left"/>
        </w:tabs>
        <w:numPr>
          <w:ilvl w:val="0"/>
          <w:numId w:val="87"/>
        </w:numPr>
        <w:rPr>
          <w:rFonts w:ascii="Symbol" w:cs="Symbol" w:eastAsia="Symbol" w:hAnsi="Symbol"/>
          <w:sz w:val="28"/>
          <w:szCs w:val="28"/>
          <w:color w:val="auto"/>
        </w:rPr>
      </w:pPr>
      <w:r>
        <w:rPr>
          <w:rFonts w:ascii="Times New Roman" w:cs="Times New Roman" w:eastAsia="Times New Roman" w:hAnsi="Times New Roman"/>
          <w:sz w:val="28"/>
          <w:szCs w:val="28"/>
          <w:color w:val="auto"/>
        </w:rPr>
        <w:t>использование на уроках, занятиях, во внеурочное время соотношения устной, письменной, устно - дактильной и жестовой речи с учетом их</w:t>
      </w:r>
    </w:p>
    <w:p>
      <w:pPr>
        <w:spacing w:after="0" w:line="14" w:lineRule="exact"/>
        <w:rPr>
          <w:rFonts w:ascii="Symbol" w:cs="Symbol" w:eastAsia="Symbol" w:hAnsi="Symbol"/>
          <w:sz w:val="28"/>
          <w:szCs w:val="28"/>
          <w:color w:val="auto"/>
        </w:rPr>
      </w:pPr>
    </w:p>
    <w:p>
      <w:pPr>
        <w:jc w:val="both"/>
        <w:ind w:left="620"/>
        <w:spacing w:after="0" w:line="237"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необходимости для качественного образования в условиях целенаправленного и систематического обучения детей словесной речи (в устной и письменной формах) в ходе всего образовательно – коррекционного процесса;</w:t>
      </w:r>
    </w:p>
    <w:p>
      <w:pPr>
        <w:spacing w:after="0" w:line="21" w:lineRule="exact"/>
        <w:rPr>
          <w:rFonts w:ascii="Symbol" w:cs="Symbol" w:eastAsia="Symbol" w:hAnsi="Symbol"/>
          <w:sz w:val="28"/>
          <w:szCs w:val="28"/>
          <w:color w:val="auto"/>
        </w:rPr>
      </w:pPr>
    </w:p>
    <w:p>
      <w:pPr>
        <w:jc w:val="both"/>
        <w:ind w:left="620" w:hanging="358"/>
        <w:spacing w:after="0" w:line="227" w:lineRule="auto"/>
        <w:tabs>
          <w:tab w:leader="none" w:pos="620" w:val="left"/>
        </w:tabs>
        <w:numPr>
          <w:ilvl w:val="0"/>
          <w:numId w:val="87"/>
        </w:numPr>
        <w:rPr>
          <w:rFonts w:ascii="Symbol" w:cs="Symbol" w:eastAsia="Symbol" w:hAnsi="Symbol"/>
          <w:sz w:val="28"/>
          <w:szCs w:val="28"/>
          <w:color w:val="auto"/>
        </w:rPr>
      </w:pPr>
      <w:r>
        <w:rPr>
          <w:rFonts w:ascii="Times New Roman" w:cs="Times New Roman" w:eastAsia="Times New Roman" w:hAnsi="Times New Roman"/>
          <w:sz w:val="28"/>
          <w:szCs w:val="28"/>
          <w:color w:val="auto"/>
        </w:rPr>
        <w:t>использование глухими обучающимися в межличностном общении с детьми и взрослыми с нормальным и нарушенным слухом разных видов</w:t>
      </w:r>
    </w:p>
    <w:p>
      <w:pPr>
        <w:spacing w:after="0" w:line="113" w:lineRule="exact"/>
        <w:rPr>
          <w:sz w:val="20"/>
          <w:szCs w:val="20"/>
          <w:color w:val="auto"/>
        </w:rPr>
      </w:pPr>
    </w:p>
    <w:p>
      <w:pPr>
        <w:ind w:left="9400"/>
        <w:spacing w:after="0"/>
        <w:rPr>
          <w:sz w:val="20"/>
          <w:szCs w:val="20"/>
          <w:color w:val="auto"/>
        </w:rPr>
      </w:pPr>
      <w:r>
        <w:rPr>
          <w:rFonts w:ascii="Calibri" w:cs="Calibri" w:eastAsia="Calibri" w:hAnsi="Calibri"/>
          <w:sz w:val="21"/>
          <w:szCs w:val="21"/>
          <w:color w:val="00000A"/>
        </w:rPr>
        <w:t>59</w:t>
      </w:r>
    </w:p>
    <w:p>
      <w:pPr>
        <w:sectPr>
          <w:pgSz w:w="11900" w:h="16838" w:orient="portrait"/>
          <w:cols w:equalWidth="0" w:num="1">
            <w:col w:w="9620"/>
          </w:cols>
          <w:pgMar w:left="1440" w:top="1138" w:right="846" w:bottom="896" w:gutter="0" w:footer="0" w:header="0"/>
        </w:sectPr>
      </w:pPr>
    </w:p>
    <w:p>
      <w:pPr>
        <w:jc w:val="both"/>
        <w:ind w:left="620"/>
        <w:spacing w:after="0" w:line="237" w:lineRule="auto"/>
        <w:rPr>
          <w:sz w:val="20"/>
          <w:szCs w:val="20"/>
          <w:color w:val="auto"/>
        </w:rPr>
      </w:pPr>
      <w:r>
        <w:rPr>
          <w:rFonts w:ascii="Times New Roman" w:cs="Times New Roman" w:eastAsia="Times New Roman" w:hAnsi="Times New Roman"/>
          <w:sz w:val="28"/>
          <w:szCs w:val="28"/>
          <w:color w:val="auto"/>
        </w:rPr>
        <w:t>речи с учетом владения ими партнерами по общению и особенностей коммуникативной ситуации с целью реализации ребенком собственных познавательных, социокультурных и коммуникативных потребностей, разрешения возникающих трудностей и др.;</w:t>
      </w:r>
    </w:p>
    <w:p>
      <w:pPr>
        <w:spacing w:after="0" w:line="22" w:lineRule="exact"/>
        <w:rPr>
          <w:sz w:val="20"/>
          <w:szCs w:val="20"/>
          <w:color w:val="auto"/>
        </w:rPr>
      </w:pPr>
    </w:p>
    <w:p>
      <w:pPr>
        <w:jc w:val="both"/>
        <w:ind w:left="620" w:hanging="358"/>
        <w:spacing w:after="0" w:line="233" w:lineRule="auto"/>
        <w:tabs>
          <w:tab w:leader="none" w:pos="620" w:val="left"/>
        </w:tabs>
        <w:numPr>
          <w:ilvl w:val="0"/>
          <w:numId w:val="88"/>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умений обучающихся использовать устную речь по всему спектру коммуникативных ситуаций (задавать вопросы, договариваться, выражать свое мнение, обсуждать мысли и чувства, дополнять и уточнять смысл высказывания и др.);</w:t>
      </w:r>
    </w:p>
    <w:p>
      <w:pPr>
        <w:spacing w:after="0" w:line="8" w:lineRule="exact"/>
        <w:rPr>
          <w:sz w:val="20"/>
          <w:szCs w:val="20"/>
          <w:color w:val="auto"/>
        </w:rPr>
      </w:pPr>
    </w:p>
    <w:p>
      <w:pPr>
        <w:jc w:val="both"/>
        <w:ind w:left="620" w:hanging="359"/>
        <w:spacing w:after="0" w:line="235" w:lineRule="auto"/>
        <w:tabs>
          <w:tab w:leader="none" w:pos="600" w:val="left"/>
        </w:tabs>
        <w:rPr>
          <w:sz w:val="20"/>
          <w:szCs w:val="20"/>
          <w:color w:val="auto"/>
        </w:rPr>
      </w:pPr>
      <w:r>
        <w:rPr>
          <w:rFonts w:ascii="Symbol" w:cs="Symbol" w:eastAsia="Symbol" w:hAnsi="Symbol"/>
          <w:sz w:val="28"/>
          <w:szCs w:val="28"/>
          <w:color w:val="auto"/>
        </w:rPr>
        <w:t></w:t>
      </w:r>
      <w:r>
        <w:rPr>
          <w:sz w:val="20"/>
          <w:szCs w:val="20"/>
          <w:color w:val="auto"/>
        </w:rPr>
        <w:tab/>
      </w:r>
      <w:r>
        <w:rPr>
          <w:rFonts w:ascii="Times New Roman" w:cs="Times New Roman" w:eastAsia="Times New Roman" w:hAnsi="Times New Roman"/>
          <w:sz w:val="28"/>
          <w:szCs w:val="28"/>
          <w:color w:val="auto"/>
        </w:rPr>
        <w:t>целенаправленное и систематическое развитие речевого слуха, слухозрительного восприятия устной речи, ее произносительной стороны, восприятия неречевых звучаний, включая музыку, как важного условия овладения обучающимися устной речью, речевым поведением, их более полноценного развития, качественного образования, социальной адаптации;</w:t>
      </w:r>
    </w:p>
    <w:p>
      <w:pPr>
        <w:spacing w:after="0" w:line="37" w:lineRule="exact"/>
        <w:rPr>
          <w:sz w:val="20"/>
          <w:szCs w:val="20"/>
          <w:color w:val="auto"/>
        </w:rPr>
      </w:pPr>
    </w:p>
    <w:p>
      <w:pPr>
        <w:jc w:val="both"/>
        <w:ind w:left="620" w:hanging="358"/>
        <w:spacing w:after="0" w:line="233" w:lineRule="auto"/>
        <w:tabs>
          <w:tab w:leader="none" w:pos="620" w:val="left"/>
        </w:tabs>
        <w:numPr>
          <w:ilvl w:val="0"/>
          <w:numId w:val="89"/>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умений пользоваться индивидуальными слуховыми аппаратами, звукоусиливающей аппаратурой коллективного и индивидуального пользования, следить за ее состоянием, оперативно обращаться за помощью в случае появления дискомфорта;</w:t>
      </w:r>
    </w:p>
    <w:p>
      <w:pPr>
        <w:spacing w:after="0" w:line="22" w:lineRule="exact"/>
        <w:rPr>
          <w:rFonts w:ascii="Symbol" w:cs="Symbol" w:eastAsia="Symbol" w:hAnsi="Symbol"/>
          <w:sz w:val="28"/>
          <w:szCs w:val="28"/>
          <w:color w:val="auto"/>
        </w:rPr>
      </w:pPr>
    </w:p>
    <w:p>
      <w:pPr>
        <w:jc w:val="both"/>
        <w:ind w:left="620" w:hanging="358"/>
        <w:spacing w:after="0" w:line="233" w:lineRule="auto"/>
        <w:tabs>
          <w:tab w:leader="none" w:pos="620" w:val="left"/>
        </w:tabs>
        <w:numPr>
          <w:ilvl w:val="0"/>
          <w:numId w:val="89"/>
        </w:numPr>
        <w:rPr>
          <w:rFonts w:ascii="Symbol" w:cs="Symbol" w:eastAsia="Symbol" w:hAnsi="Symbol"/>
          <w:sz w:val="28"/>
          <w:szCs w:val="28"/>
          <w:color w:val="auto"/>
        </w:rPr>
      </w:pPr>
      <w:r>
        <w:rPr>
          <w:rFonts w:ascii="Times New Roman" w:cs="Times New Roman" w:eastAsia="Times New Roman" w:hAnsi="Times New Roman"/>
          <w:sz w:val="28"/>
          <w:szCs w:val="28"/>
          <w:color w:val="auto"/>
        </w:rPr>
        <w:t>организация внимания глухого ребенка к жизни близких людей, переживаниям близких взрослых и соучеников, специальная помощь в понимании взаимоотношений, связи событий, поступков и настроений, мотивов и последствий поступков своих и окружающих.</w:t>
      </w:r>
    </w:p>
    <w:p>
      <w:pPr>
        <w:spacing w:after="0" w:line="6" w:lineRule="exact"/>
        <w:rPr>
          <w:rFonts w:ascii="Symbol" w:cs="Symbol" w:eastAsia="Symbol" w:hAnsi="Symbol"/>
          <w:sz w:val="28"/>
          <w:szCs w:val="28"/>
          <w:color w:val="auto"/>
        </w:rPr>
      </w:pPr>
    </w:p>
    <w:p>
      <w:pPr>
        <w:ind w:left="720"/>
        <w:spacing w:after="0"/>
        <w:rPr>
          <w:rFonts w:ascii="Symbol" w:cs="Symbol" w:eastAsia="Symbol" w:hAnsi="Symbol"/>
          <w:sz w:val="28"/>
          <w:szCs w:val="28"/>
          <w:color w:val="auto"/>
        </w:rPr>
      </w:pPr>
      <w:r>
        <w:rPr>
          <w:rFonts w:ascii="Times New Roman" w:cs="Times New Roman" w:eastAsia="Times New Roman" w:hAnsi="Times New Roman"/>
          <w:sz w:val="28"/>
          <w:szCs w:val="28"/>
          <w:b w:val="1"/>
          <w:bCs w:val="1"/>
          <w:color w:val="auto"/>
        </w:rPr>
        <w:t>3.1.2. Планируемые результаты освоения глухими обучающимися</w:t>
      </w:r>
    </w:p>
    <w:p>
      <w:pPr>
        <w:spacing w:after="0" w:line="2" w:lineRule="exact"/>
        <w:rPr>
          <w:rFonts w:ascii="Symbol" w:cs="Symbol" w:eastAsia="Symbol" w:hAnsi="Symbol"/>
          <w:sz w:val="28"/>
          <w:szCs w:val="28"/>
          <w:color w:val="auto"/>
        </w:rPr>
      </w:pPr>
    </w:p>
    <w:p>
      <w:pPr>
        <w:ind w:left="1380"/>
        <w:spacing w:after="0"/>
        <w:rPr>
          <w:rFonts w:ascii="Symbol" w:cs="Symbol" w:eastAsia="Symbol" w:hAnsi="Symbol"/>
          <w:sz w:val="28"/>
          <w:szCs w:val="28"/>
          <w:color w:val="auto"/>
        </w:rPr>
      </w:pPr>
      <w:r>
        <w:rPr>
          <w:rFonts w:ascii="Times New Roman" w:cs="Times New Roman" w:eastAsia="Times New Roman" w:hAnsi="Times New Roman"/>
          <w:sz w:val="28"/>
          <w:szCs w:val="28"/>
          <w:b w:val="1"/>
          <w:bCs w:val="1"/>
          <w:color w:val="auto"/>
        </w:rPr>
        <w:t>адаптированной основной образовательной программы</w:t>
      </w:r>
    </w:p>
    <w:p>
      <w:pPr>
        <w:ind w:left="2880"/>
        <w:spacing w:after="0"/>
        <w:rPr>
          <w:sz w:val="20"/>
          <w:szCs w:val="20"/>
          <w:color w:val="auto"/>
        </w:rPr>
      </w:pPr>
      <w:r>
        <w:rPr>
          <w:rFonts w:ascii="Times New Roman" w:cs="Times New Roman" w:eastAsia="Times New Roman" w:hAnsi="Times New Roman"/>
          <w:sz w:val="28"/>
          <w:szCs w:val="28"/>
          <w:b w:val="1"/>
          <w:bCs w:val="1"/>
          <w:color w:val="auto"/>
        </w:rPr>
        <w:t>начального общего образования</w:t>
      </w:r>
    </w:p>
    <w:p>
      <w:pPr>
        <w:ind w:left="1260"/>
        <w:spacing w:after="0" w:line="236" w:lineRule="auto"/>
        <w:tabs>
          <w:tab w:leader="none" w:pos="3180" w:val="left"/>
          <w:tab w:leader="none" w:pos="4800" w:val="left"/>
          <w:tab w:leader="none" w:pos="6160" w:val="left"/>
          <w:tab w:leader="none" w:pos="7560" w:val="left"/>
        </w:tabs>
        <w:rPr>
          <w:sz w:val="20"/>
          <w:szCs w:val="20"/>
          <w:color w:val="auto"/>
        </w:rPr>
      </w:pPr>
      <w:r>
        <w:rPr>
          <w:rFonts w:ascii="Times New Roman" w:cs="Times New Roman" w:eastAsia="Times New Roman" w:hAnsi="Times New Roman"/>
          <w:sz w:val="28"/>
          <w:szCs w:val="28"/>
          <w:color w:val="auto"/>
        </w:rPr>
        <w:t>Планируемые</w:t>
        <w:tab/>
        <w:t>результаты</w:t>
        <w:tab/>
        <w:t>освоения</w:t>
        <w:tab/>
        <w:t>основной</w:t>
        <w:tab/>
        <w:t>образовательной</w:t>
      </w:r>
    </w:p>
    <w:p>
      <w:pPr>
        <w:ind w:left="540"/>
        <w:spacing w:after="0"/>
        <w:rPr>
          <w:sz w:val="20"/>
          <w:szCs w:val="20"/>
          <w:color w:val="auto"/>
        </w:rPr>
      </w:pPr>
      <w:r>
        <w:rPr>
          <w:rFonts w:ascii="Times New Roman" w:cs="Times New Roman" w:eastAsia="Times New Roman" w:hAnsi="Times New Roman"/>
          <w:sz w:val="28"/>
          <w:szCs w:val="28"/>
          <w:color w:val="auto"/>
        </w:rPr>
        <w:t>программы начального общего образования должны:</w:t>
      </w:r>
    </w:p>
    <w:p>
      <w:pPr>
        <w:spacing w:after="0" w:line="13" w:lineRule="exact"/>
        <w:rPr>
          <w:sz w:val="20"/>
          <w:szCs w:val="20"/>
          <w:color w:val="auto"/>
        </w:rPr>
      </w:pPr>
    </w:p>
    <w:p>
      <w:pPr>
        <w:jc w:val="both"/>
        <w:ind w:left="540" w:right="20" w:firstLine="725"/>
        <w:spacing w:after="0" w:line="237" w:lineRule="auto"/>
        <w:tabs>
          <w:tab w:leader="none" w:pos="1917" w:val="left"/>
        </w:tabs>
        <w:numPr>
          <w:ilvl w:val="0"/>
          <w:numId w:val="9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обеспечивать связь между требованиями стандарта, образовательным процессом и системой оценки результатов освоения основной образовательной программы начального общего образования;</w:t>
      </w:r>
    </w:p>
    <w:p>
      <w:pPr>
        <w:ind w:left="1700" w:hanging="435"/>
        <w:spacing w:after="0"/>
        <w:tabs>
          <w:tab w:leader="none" w:pos="1700" w:val="left"/>
        </w:tabs>
        <w:numPr>
          <w:ilvl w:val="0"/>
          <w:numId w:val="9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являться  основой  для  разработки  основной  образовательной</w:t>
      </w:r>
    </w:p>
    <w:p>
      <w:pPr>
        <w:spacing w:after="0" w:line="12" w:lineRule="exact"/>
        <w:rPr>
          <w:rFonts w:ascii="Times New Roman" w:cs="Times New Roman" w:eastAsia="Times New Roman" w:hAnsi="Times New Roman"/>
          <w:sz w:val="28"/>
          <w:szCs w:val="28"/>
          <w:color w:val="auto"/>
        </w:rPr>
      </w:pPr>
    </w:p>
    <w:p>
      <w:pPr>
        <w:ind w:left="540" w:right="2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программы начального общего образования образовательных организаций;</w:t>
      </w:r>
    </w:p>
    <w:p>
      <w:pPr>
        <w:spacing w:after="0" w:line="321" w:lineRule="exact"/>
        <w:rPr>
          <w:rFonts w:ascii="Times New Roman" w:cs="Times New Roman" w:eastAsia="Times New Roman" w:hAnsi="Times New Roman"/>
          <w:sz w:val="28"/>
          <w:szCs w:val="28"/>
          <w:color w:val="auto"/>
        </w:rPr>
      </w:pPr>
    </w:p>
    <w:p>
      <w:pPr>
        <w:jc w:val="both"/>
        <w:ind w:left="540" w:firstLine="725"/>
        <w:spacing w:after="0" w:line="238" w:lineRule="auto"/>
        <w:tabs>
          <w:tab w:leader="none" w:pos="1785" w:val="left"/>
        </w:tabs>
        <w:numPr>
          <w:ilvl w:val="0"/>
          <w:numId w:val="9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являться содержательной и критериальной основой для разработки рабочих программ учебных предметов и учебно-методической литературы, а также для системы оценки качества освоения обучающимися основной образовательной программы начального общего образования в соответствии с требованиями стандарта.</w:t>
      </w:r>
    </w:p>
    <w:p>
      <w:pPr>
        <w:spacing w:after="0" w:line="14" w:lineRule="exact"/>
        <w:rPr>
          <w:rFonts w:ascii="Times New Roman" w:cs="Times New Roman" w:eastAsia="Times New Roman" w:hAnsi="Times New Roman"/>
          <w:sz w:val="28"/>
          <w:szCs w:val="28"/>
          <w:color w:val="auto"/>
        </w:rPr>
      </w:pPr>
    </w:p>
    <w:p>
      <w:pPr>
        <w:jc w:val="both"/>
        <w:ind w:left="540" w:firstLine="720"/>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Структура и содержание планируемых результатов освоения основной образовательной программы начального общего образования адекватно отражают требования стандарта, передают специфику образовательного процесса (в частности, специфику целей изучения отдельных учебных предметов, включая специальные (коррекционные)</w:t>
      </w:r>
    </w:p>
    <w:p>
      <w:pPr>
        <w:spacing w:after="0" w:line="117"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60</w:t>
      </w:r>
    </w:p>
    <w:p>
      <w:pPr>
        <w:sectPr>
          <w:pgSz w:w="11900" w:h="16838" w:orient="portrait"/>
          <w:cols w:equalWidth="0" w:num="1">
            <w:col w:w="9620"/>
          </w:cols>
          <w:pgMar w:left="1440" w:top="1138" w:right="846" w:bottom="896" w:gutter="0" w:footer="0" w:header="0"/>
        </w:sectPr>
      </w:pPr>
    </w:p>
    <w:p>
      <w:pPr>
        <w:jc w:val="both"/>
        <w:ind w:left="540"/>
        <w:spacing w:after="0" w:line="235" w:lineRule="auto"/>
        <w:rPr>
          <w:sz w:val="20"/>
          <w:szCs w:val="20"/>
          <w:color w:val="auto"/>
        </w:rPr>
      </w:pPr>
      <w:r>
        <w:rPr>
          <w:rFonts w:ascii="Times New Roman" w:cs="Times New Roman" w:eastAsia="Times New Roman" w:hAnsi="Times New Roman"/>
          <w:sz w:val="28"/>
          <w:szCs w:val="28"/>
          <w:color w:val="auto"/>
        </w:rPr>
        <w:t>предметы), учитывают возможности и особенности обучающихся, их особые образовательные потребности.</w:t>
      </w:r>
    </w:p>
    <w:p>
      <w:pPr>
        <w:spacing w:after="0" w:line="15" w:lineRule="exact"/>
        <w:rPr>
          <w:sz w:val="20"/>
          <w:szCs w:val="20"/>
          <w:color w:val="auto"/>
        </w:rPr>
      </w:pPr>
    </w:p>
    <w:p>
      <w:pPr>
        <w:jc w:val="both"/>
        <w:ind w:left="540" w:firstLine="720"/>
        <w:spacing w:after="0" w:line="234" w:lineRule="auto"/>
        <w:rPr>
          <w:sz w:val="20"/>
          <w:szCs w:val="20"/>
          <w:color w:val="auto"/>
        </w:rPr>
      </w:pPr>
      <w:r>
        <w:rPr>
          <w:rFonts w:ascii="Times New Roman" w:cs="Times New Roman" w:eastAsia="Times New Roman" w:hAnsi="Times New Roman"/>
          <w:sz w:val="28"/>
          <w:szCs w:val="28"/>
          <w:color w:val="auto"/>
        </w:rPr>
        <w:t>Результаты начального общего образования глухих обучающихся оцениваются по его завершении.</w:t>
      </w:r>
    </w:p>
    <w:p>
      <w:pPr>
        <w:spacing w:after="0" w:line="15" w:lineRule="exact"/>
        <w:rPr>
          <w:sz w:val="20"/>
          <w:szCs w:val="20"/>
          <w:color w:val="auto"/>
        </w:rPr>
      </w:pPr>
    </w:p>
    <w:p>
      <w:pPr>
        <w:jc w:val="both"/>
        <w:ind w:left="540" w:firstLine="720"/>
        <w:spacing w:after="0" w:line="237" w:lineRule="auto"/>
        <w:rPr>
          <w:sz w:val="20"/>
          <w:szCs w:val="20"/>
          <w:color w:val="auto"/>
        </w:rPr>
      </w:pPr>
      <w:r>
        <w:rPr>
          <w:rFonts w:ascii="Times New Roman" w:cs="Times New Roman" w:eastAsia="Times New Roman" w:hAnsi="Times New Roman"/>
          <w:sz w:val="28"/>
          <w:szCs w:val="28"/>
          <w:color w:val="auto"/>
        </w:rPr>
        <w:t>Результаты оцениваются по освоению глухими обучающимися содержательных линий всех областей образования, определенных структурой АООП НОО (вариант 1.2) с учетом возможностей обучающихся и особенностей общего и речевого развития.</w:t>
      </w:r>
    </w:p>
    <w:p>
      <w:pPr>
        <w:spacing w:after="0" w:line="17" w:lineRule="exact"/>
        <w:rPr>
          <w:sz w:val="20"/>
          <w:szCs w:val="20"/>
          <w:color w:val="auto"/>
        </w:rPr>
      </w:pPr>
    </w:p>
    <w:p>
      <w:pPr>
        <w:jc w:val="both"/>
        <w:ind w:left="540" w:firstLine="720"/>
        <w:spacing w:after="0" w:line="234" w:lineRule="auto"/>
        <w:rPr>
          <w:sz w:val="20"/>
          <w:szCs w:val="20"/>
          <w:color w:val="auto"/>
        </w:rPr>
      </w:pPr>
      <w:r>
        <w:rPr>
          <w:rFonts w:ascii="Times New Roman" w:cs="Times New Roman" w:eastAsia="Times New Roman" w:hAnsi="Times New Roman"/>
          <w:sz w:val="28"/>
          <w:szCs w:val="28"/>
          <w:color w:val="auto"/>
        </w:rPr>
        <w:t xml:space="preserve">Планируемые </w:t>
      </w:r>
      <w:r>
        <w:rPr>
          <w:rFonts w:ascii="Times New Roman" w:cs="Times New Roman" w:eastAsia="Times New Roman" w:hAnsi="Times New Roman"/>
          <w:sz w:val="28"/>
          <w:szCs w:val="28"/>
          <w:i w:val="1"/>
          <w:iCs w:val="1"/>
          <w:color w:val="auto"/>
        </w:rPr>
        <w:t>личностные результаты</w:t>
      </w:r>
      <w:r>
        <w:rPr>
          <w:rFonts w:ascii="Times New Roman" w:cs="Times New Roman" w:eastAsia="Times New Roman" w:hAnsi="Times New Roman"/>
          <w:sz w:val="28"/>
          <w:szCs w:val="28"/>
          <w:color w:val="auto"/>
        </w:rPr>
        <w:t xml:space="preserve"> освоения АООП НОО (вариант 1.2):</w:t>
      </w:r>
    </w:p>
    <w:p>
      <w:pPr>
        <w:spacing w:after="0" w:line="35" w:lineRule="exact"/>
        <w:rPr>
          <w:sz w:val="20"/>
          <w:szCs w:val="20"/>
          <w:color w:val="auto"/>
        </w:rPr>
      </w:pPr>
    </w:p>
    <w:p>
      <w:pPr>
        <w:jc w:val="both"/>
        <w:ind w:left="900" w:hanging="355"/>
        <w:spacing w:after="0" w:line="233" w:lineRule="auto"/>
        <w:tabs>
          <w:tab w:leader="none" w:pos="900" w:val="left"/>
        </w:tabs>
        <w:numPr>
          <w:ilvl w:val="0"/>
          <w:numId w:val="91"/>
        </w:numPr>
        <w:rPr>
          <w:rFonts w:ascii="Symbol" w:cs="Symbol" w:eastAsia="Symbol" w:hAnsi="Symbol"/>
          <w:sz w:val="28"/>
          <w:szCs w:val="28"/>
          <w:color w:val="auto"/>
        </w:rPr>
      </w:pPr>
      <w:r>
        <w:rPr>
          <w:rFonts w:ascii="Times New Roman" w:cs="Times New Roman" w:eastAsia="Times New Roman" w:hAnsi="Times New Roman"/>
          <w:sz w:val="28"/>
          <w:szCs w:val="28"/>
          <w:color w:val="auto"/>
        </w:rPr>
        <w:t>осознание себя как гражданина России; формирование чувства гордости за свою родину, российский народ и историю России; формирование уважительного отношения к иному мнению, истории и культуре других народов;</w:t>
      </w:r>
    </w:p>
    <w:p>
      <w:pPr>
        <w:spacing w:after="0" w:line="37" w:lineRule="exact"/>
        <w:rPr>
          <w:rFonts w:ascii="Symbol" w:cs="Symbol" w:eastAsia="Symbol" w:hAnsi="Symbol"/>
          <w:sz w:val="28"/>
          <w:szCs w:val="28"/>
          <w:color w:val="auto"/>
        </w:rPr>
      </w:pPr>
    </w:p>
    <w:p>
      <w:pPr>
        <w:ind w:left="900" w:hanging="355"/>
        <w:spacing w:after="0" w:line="228" w:lineRule="auto"/>
        <w:tabs>
          <w:tab w:leader="none" w:pos="900" w:val="left"/>
        </w:tabs>
        <w:numPr>
          <w:ilvl w:val="0"/>
          <w:numId w:val="91"/>
        </w:numPr>
        <w:rPr>
          <w:rFonts w:ascii="Symbol" w:cs="Symbol" w:eastAsia="Symbol" w:hAnsi="Symbol"/>
          <w:sz w:val="28"/>
          <w:szCs w:val="28"/>
          <w:color w:val="auto"/>
        </w:rPr>
      </w:pPr>
      <w:r>
        <w:rPr>
          <w:rFonts w:ascii="Times New Roman" w:cs="Times New Roman" w:eastAsia="Times New Roman" w:hAnsi="Times New Roman"/>
          <w:sz w:val="28"/>
          <w:szCs w:val="28"/>
          <w:color w:val="auto"/>
        </w:rPr>
        <w:t>принятие и освоение социальной роли обучающегося, развитие мотивов учебной деятельности и формирование личностного смысла учения;</w:t>
      </w:r>
    </w:p>
    <w:p>
      <w:pPr>
        <w:ind w:left="900" w:hanging="355"/>
        <w:spacing w:after="0" w:line="238" w:lineRule="auto"/>
        <w:tabs>
          <w:tab w:leader="none" w:pos="900" w:val="left"/>
        </w:tabs>
        <w:numPr>
          <w:ilvl w:val="0"/>
          <w:numId w:val="91"/>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эстетических потребностей, ценностей и чувств;</w:t>
      </w:r>
    </w:p>
    <w:p>
      <w:pPr>
        <w:spacing w:after="0" w:line="33" w:lineRule="exact"/>
        <w:rPr>
          <w:rFonts w:ascii="Symbol" w:cs="Symbol" w:eastAsia="Symbol" w:hAnsi="Symbol"/>
          <w:sz w:val="28"/>
          <w:szCs w:val="28"/>
          <w:color w:val="auto"/>
        </w:rPr>
      </w:pPr>
    </w:p>
    <w:p>
      <w:pPr>
        <w:jc w:val="both"/>
        <w:ind w:left="900" w:hanging="355"/>
        <w:spacing w:after="0" w:line="231" w:lineRule="auto"/>
        <w:tabs>
          <w:tab w:leader="none" w:pos="900" w:val="left"/>
        </w:tabs>
        <w:numPr>
          <w:ilvl w:val="0"/>
          <w:numId w:val="91"/>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этических чувств, доброжелательности и эмоционально-нравственной отзывчивости, понимания и сопереживания чувствам других людей;</w:t>
      </w:r>
    </w:p>
    <w:p>
      <w:pPr>
        <w:spacing w:after="0" w:line="36" w:lineRule="exact"/>
        <w:rPr>
          <w:rFonts w:ascii="Symbol" w:cs="Symbol" w:eastAsia="Symbol" w:hAnsi="Symbol"/>
          <w:sz w:val="28"/>
          <w:szCs w:val="28"/>
          <w:color w:val="auto"/>
        </w:rPr>
      </w:pPr>
    </w:p>
    <w:p>
      <w:pPr>
        <w:jc w:val="both"/>
        <w:ind w:left="900" w:hanging="355"/>
        <w:spacing w:after="0" w:line="231" w:lineRule="auto"/>
        <w:tabs>
          <w:tab w:leader="none" w:pos="900" w:val="left"/>
        </w:tabs>
        <w:numPr>
          <w:ilvl w:val="0"/>
          <w:numId w:val="91"/>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самостоятельности и личной ответственности за свои поступки на основе представлений о нравственных нормах, социальной справедливости и свободе;</w:t>
      </w:r>
    </w:p>
    <w:p>
      <w:pPr>
        <w:spacing w:after="0" w:line="36" w:lineRule="exact"/>
        <w:rPr>
          <w:rFonts w:ascii="Symbol" w:cs="Symbol" w:eastAsia="Symbol" w:hAnsi="Symbol"/>
          <w:sz w:val="28"/>
          <w:szCs w:val="28"/>
          <w:color w:val="auto"/>
        </w:rPr>
      </w:pPr>
    </w:p>
    <w:p>
      <w:pPr>
        <w:jc w:val="both"/>
        <w:ind w:left="900" w:hanging="355"/>
        <w:spacing w:after="0" w:line="235" w:lineRule="auto"/>
        <w:tabs>
          <w:tab w:leader="none" w:pos="900" w:val="left"/>
        </w:tabs>
        <w:numPr>
          <w:ilvl w:val="0"/>
          <w:numId w:val="91"/>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навыков сотрудничества со взрослыми и сверстниками (включая лиц с нормальным и нарушенным слухом) в разных видах учебной и внеурочной деятельности, различных социальных ситуациях; умения не создавать конфликтов и находить выходы из спорных ситуаций;</w:t>
      </w:r>
    </w:p>
    <w:p>
      <w:pPr>
        <w:spacing w:after="0" w:line="32" w:lineRule="exact"/>
        <w:rPr>
          <w:rFonts w:ascii="Symbol" w:cs="Symbol" w:eastAsia="Symbol" w:hAnsi="Symbol"/>
          <w:sz w:val="28"/>
          <w:szCs w:val="28"/>
          <w:color w:val="auto"/>
        </w:rPr>
      </w:pPr>
    </w:p>
    <w:p>
      <w:pPr>
        <w:jc w:val="both"/>
        <w:ind w:left="900" w:hanging="355"/>
        <w:spacing w:after="0" w:line="231" w:lineRule="auto"/>
        <w:tabs>
          <w:tab w:leader="none" w:pos="900" w:val="left"/>
        </w:tabs>
        <w:numPr>
          <w:ilvl w:val="0"/>
          <w:numId w:val="91"/>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установки на безопасный, здоровый образ жизни, наличие мотивации к творческому труду, работе на результат, бережному отношению к материальным и духовным ценностям;</w:t>
      </w:r>
    </w:p>
    <w:p>
      <w:pPr>
        <w:spacing w:after="0" w:line="36" w:lineRule="exact"/>
        <w:rPr>
          <w:rFonts w:ascii="Symbol" w:cs="Symbol" w:eastAsia="Symbol" w:hAnsi="Symbol"/>
          <w:sz w:val="28"/>
          <w:szCs w:val="28"/>
          <w:color w:val="auto"/>
        </w:rPr>
      </w:pPr>
    </w:p>
    <w:p>
      <w:pPr>
        <w:jc w:val="both"/>
        <w:ind w:left="900" w:hanging="355"/>
        <w:spacing w:after="0" w:line="235" w:lineRule="auto"/>
        <w:tabs>
          <w:tab w:leader="none" w:pos="900" w:val="left"/>
        </w:tabs>
        <w:numPr>
          <w:ilvl w:val="0"/>
          <w:numId w:val="91"/>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адекватных представлений о собственных возможностях и ограничениях, о насущно необходимом жизнеобеспечении (умение адекватно оценивать свои силы; пользоваться индивидуальными слуховыми аппаратами, необходимыми ассистивными средствами в разных ситуациях; специальной тревожной кнопкой на мобильном телефоне; написать при необходимости sms-сообщение и другое);</w:t>
      </w:r>
    </w:p>
    <w:p>
      <w:pPr>
        <w:spacing w:after="0" w:line="39" w:lineRule="exact"/>
        <w:rPr>
          <w:rFonts w:ascii="Symbol" w:cs="Symbol" w:eastAsia="Symbol" w:hAnsi="Symbol"/>
          <w:sz w:val="28"/>
          <w:szCs w:val="28"/>
          <w:color w:val="auto"/>
        </w:rPr>
      </w:pPr>
    </w:p>
    <w:p>
      <w:pPr>
        <w:ind w:left="900" w:hanging="355"/>
        <w:spacing w:after="0" w:line="228" w:lineRule="auto"/>
        <w:tabs>
          <w:tab w:leader="none" w:pos="900" w:val="left"/>
        </w:tabs>
        <w:numPr>
          <w:ilvl w:val="0"/>
          <w:numId w:val="91"/>
        </w:numPr>
        <w:rPr>
          <w:rFonts w:ascii="Symbol" w:cs="Symbol" w:eastAsia="Symbol" w:hAnsi="Symbol"/>
          <w:sz w:val="28"/>
          <w:szCs w:val="28"/>
          <w:color w:val="auto"/>
        </w:rPr>
      </w:pPr>
      <w:r>
        <w:rPr>
          <w:rFonts w:ascii="Times New Roman" w:cs="Times New Roman" w:eastAsia="Times New Roman" w:hAnsi="Times New Roman"/>
          <w:sz w:val="28"/>
          <w:szCs w:val="28"/>
          <w:color w:val="auto"/>
        </w:rPr>
        <w:t>овладение начальными умениями адаптации в динамично изменяющемся и развивающемся мире;</w:t>
      </w:r>
    </w:p>
    <w:p>
      <w:pPr>
        <w:spacing w:after="0" w:line="33" w:lineRule="exact"/>
        <w:rPr>
          <w:rFonts w:ascii="Symbol" w:cs="Symbol" w:eastAsia="Symbol" w:hAnsi="Symbol"/>
          <w:sz w:val="28"/>
          <w:szCs w:val="28"/>
          <w:color w:val="auto"/>
        </w:rPr>
      </w:pPr>
    </w:p>
    <w:p>
      <w:pPr>
        <w:jc w:val="both"/>
        <w:ind w:left="900" w:hanging="355"/>
        <w:spacing w:after="0" w:line="231" w:lineRule="auto"/>
        <w:tabs>
          <w:tab w:leader="none" w:pos="900" w:val="left"/>
        </w:tabs>
        <w:numPr>
          <w:ilvl w:val="0"/>
          <w:numId w:val="91"/>
        </w:numPr>
        <w:rPr>
          <w:rFonts w:ascii="Symbol" w:cs="Symbol" w:eastAsia="Symbol" w:hAnsi="Symbol"/>
          <w:sz w:val="28"/>
          <w:szCs w:val="28"/>
          <w:color w:val="auto"/>
        </w:rPr>
      </w:pPr>
      <w:r>
        <w:rPr>
          <w:rFonts w:ascii="Times New Roman" w:cs="Times New Roman" w:eastAsia="Times New Roman" w:hAnsi="Times New Roman"/>
          <w:sz w:val="28"/>
          <w:szCs w:val="28"/>
          <w:color w:val="auto"/>
        </w:rPr>
        <w:t>овладение социально­бытовыми умениями, используемыми в повседневной жизни (представления об устройстве домашней и школьной жизни; умения включаться в разнообразные повседневные</w:t>
      </w:r>
    </w:p>
    <w:p>
      <w:pPr>
        <w:spacing w:after="0" w:line="272" w:lineRule="exact"/>
        <w:rPr>
          <w:sz w:val="20"/>
          <w:szCs w:val="20"/>
          <w:color w:val="auto"/>
        </w:rPr>
      </w:pPr>
    </w:p>
    <w:p>
      <w:pPr>
        <w:ind w:left="9400"/>
        <w:spacing w:after="0"/>
        <w:rPr>
          <w:sz w:val="20"/>
          <w:szCs w:val="20"/>
          <w:color w:val="auto"/>
        </w:rPr>
      </w:pPr>
      <w:r>
        <w:rPr>
          <w:rFonts w:ascii="Calibri" w:cs="Calibri" w:eastAsia="Calibri" w:hAnsi="Calibri"/>
          <w:sz w:val="21"/>
          <w:szCs w:val="21"/>
          <w:color w:val="00000A"/>
        </w:rPr>
        <w:t>61</w:t>
      </w:r>
    </w:p>
    <w:p>
      <w:pPr>
        <w:sectPr>
          <w:pgSz w:w="11900" w:h="16838" w:orient="portrait"/>
          <w:cols w:equalWidth="0" w:num="1">
            <w:col w:w="9620"/>
          </w:cols>
          <w:pgMar w:left="1440" w:top="1138" w:right="846" w:bottom="896" w:gutter="0" w:footer="0" w:header="0"/>
        </w:sectPr>
      </w:pPr>
    </w:p>
    <w:p>
      <w:pPr>
        <w:ind w:left="900"/>
        <w:spacing w:after="0" w:line="235" w:lineRule="auto"/>
        <w:rPr>
          <w:sz w:val="20"/>
          <w:szCs w:val="20"/>
          <w:color w:val="auto"/>
        </w:rPr>
      </w:pPr>
      <w:r>
        <w:rPr>
          <w:rFonts w:ascii="Times New Roman" w:cs="Times New Roman" w:eastAsia="Times New Roman" w:hAnsi="Times New Roman"/>
          <w:sz w:val="28"/>
          <w:szCs w:val="28"/>
          <w:color w:val="auto"/>
        </w:rPr>
        <w:t>бытовые и школьные дела, вступать в общение в связи с решением задач учебной и внеурочной деятельности);</w:t>
      </w:r>
    </w:p>
    <w:p>
      <w:pPr>
        <w:spacing w:after="0" w:line="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8"/>
          <w:szCs w:val="28"/>
          <w:color w:val="auto"/>
        </w:rPr>
        <w:t>Планируемые метапредметные результаты освоения АООП НОО:</w:t>
      </w:r>
    </w:p>
    <w:p>
      <w:pPr>
        <w:spacing w:after="0" w:line="52" w:lineRule="exact"/>
        <w:rPr>
          <w:sz w:val="20"/>
          <w:szCs w:val="20"/>
          <w:color w:val="auto"/>
        </w:rPr>
      </w:pPr>
    </w:p>
    <w:p>
      <w:pPr>
        <w:ind w:left="900" w:hanging="355"/>
        <w:spacing w:after="0" w:line="251" w:lineRule="auto"/>
        <w:tabs>
          <w:tab w:leader="none" w:pos="900" w:val="left"/>
        </w:tabs>
        <w:numPr>
          <w:ilvl w:val="0"/>
          <w:numId w:val="92"/>
        </w:numPr>
        <w:rPr>
          <w:rFonts w:ascii="Symbol" w:cs="Symbol" w:eastAsia="Symbol" w:hAnsi="Symbol"/>
          <w:sz w:val="28"/>
          <w:szCs w:val="28"/>
          <w:color w:val="auto"/>
        </w:rPr>
      </w:pPr>
      <w:r>
        <w:rPr>
          <w:rFonts w:ascii="Times New Roman" w:cs="Times New Roman" w:eastAsia="Times New Roman" w:hAnsi="Times New Roman"/>
          <w:sz w:val="28"/>
          <w:szCs w:val="28"/>
          <w:color w:val="auto"/>
        </w:rPr>
        <w:t>овладение способностью принимать и сохранять цели и задачи учебной деятельности, поиском средств ее осуществления;</w:t>
      </w:r>
    </w:p>
    <w:p>
      <w:pPr>
        <w:spacing w:after="0" w:line="86" w:lineRule="exact"/>
        <w:rPr>
          <w:rFonts w:ascii="Symbol" w:cs="Symbol" w:eastAsia="Symbol" w:hAnsi="Symbol"/>
          <w:sz w:val="28"/>
          <w:szCs w:val="28"/>
          <w:color w:val="auto"/>
        </w:rPr>
      </w:pPr>
    </w:p>
    <w:p>
      <w:pPr>
        <w:ind w:left="900" w:hanging="355"/>
        <w:spacing w:after="0" w:line="249" w:lineRule="auto"/>
        <w:tabs>
          <w:tab w:leader="none" w:pos="900" w:val="left"/>
        </w:tabs>
        <w:numPr>
          <w:ilvl w:val="0"/>
          <w:numId w:val="92"/>
        </w:numPr>
        <w:rPr>
          <w:rFonts w:ascii="Symbol" w:cs="Symbol" w:eastAsia="Symbol" w:hAnsi="Symbol"/>
          <w:sz w:val="28"/>
          <w:szCs w:val="28"/>
          <w:color w:val="auto"/>
        </w:rPr>
      </w:pPr>
      <w:r>
        <w:rPr>
          <w:rFonts w:ascii="Times New Roman" w:cs="Times New Roman" w:eastAsia="Times New Roman" w:hAnsi="Times New Roman"/>
          <w:sz w:val="28"/>
          <w:szCs w:val="28"/>
          <w:color w:val="auto"/>
        </w:rPr>
        <w:t>освоение способов решения проблем поискового и творческого характера;</w:t>
      </w:r>
    </w:p>
    <w:p>
      <w:pPr>
        <w:spacing w:after="0" w:line="90" w:lineRule="exact"/>
        <w:rPr>
          <w:rFonts w:ascii="Symbol" w:cs="Symbol" w:eastAsia="Symbol" w:hAnsi="Symbol"/>
          <w:sz w:val="28"/>
          <w:szCs w:val="28"/>
          <w:color w:val="auto"/>
        </w:rPr>
      </w:pPr>
    </w:p>
    <w:p>
      <w:pPr>
        <w:jc w:val="both"/>
        <w:ind w:left="900" w:hanging="355"/>
        <w:spacing w:after="0" w:line="266" w:lineRule="auto"/>
        <w:tabs>
          <w:tab w:leader="none" w:pos="900" w:val="left"/>
        </w:tabs>
        <w:numPr>
          <w:ilvl w:val="0"/>
          <w:numId w:val="92"/>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умения планировать, контролировать и оценивать учебные действия в соответствии с поставленной задачей и условиями ее реализации; определять наиболее эффективные способы достижения результата;</w:t>
      </w:r>
    </w:p>
    <w:p>
      <w:pPr>
        <w:spacing w:after="0" w:line="71" w:lineRule="exact"/>
        <w:rPr>
          <w:rFonts w:ascii="Symbol" w:cs="Symbol" w:eastAsia="Symbol" w:hAnsi="Symbol"/>
          <w:sz w:val="28"/>
          <w:szCs w:val="28"/>
          <w:color w:val="auto"/>
        </w:rPr>
      </w:pPr>
    </w:p>
    <w:p>
      <w:pPr>
        <w:jc w:val="both"/>
        <w:ind w:left="900" w:hanging="355"/>
        <w:spacing w:after="0" w:line="262" w:lineRule="auto"/>
        <w:tabs>
          <w:tab w:leader="none" w:pos="900" w:val="left"/>
        </w:tabs>
        <w:numPr>
          <w:ilvl w:val="0"/>
          <w:numId w:val="92"/>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умения понимать причины успеха (неуспеха) учебной деятельности и способности конструктивно действовать даже в ситуациях неуспеха;</w:t>
      </w:r>
    </w:p>
    <w:p>
      <w:pPr>
        <w:spacing w:after="0" w:line="37" w:lineRule="exact"/>
        <w:rPr>
          <w:rFonts w:ascii="Symbol" w:cs="Symbol" w:eastAsia="Symbol" w:hAnsi="Symbol"/>
          <w:sz w:val="28"/>
          <w:szCs w:val="28"/>
          <w:color w:val="auto"/>
        </w:rPr>
      </w:pPr>
    </w:p>
    <w:p>
      <w:pPr>
        <w:ind w:left="900" w:hanging="355"/>
        <w:spacing w:after="0"/>
        <w:tabs>
          <w:tab w:leader="none" w:pos="900" w:val="left"/>
        </w:tabs>
        <w:numPr>
          <w:ilvl w:val="0"/>
          <w:numId w:val="92"/>
        </w:numPr>
        <w:rPr>
          <w:rFonts w:ascii="Symbol" w:cs="Symbol" w:eastAsia="Symbol" w:hAnsi="Symbol"/>
          <w:sz w:val="28"/>
          <w:szCs w:val="28"/>
          <w:color w:val="auto"/>
        </w:rPr>
      </w:pPr>
      <w:r>
        <w:rPr>
          <w:rFonts w:ascii="Times New Roman" w:cs="Times New Roman" w:eastAsia="Times New Roman" w:hAnsi="Times New Roman"/>
          <w:sz w:val="28"/>
          <w:szCs w:val="28"/>
          <w:color w:val="auto"/>
        </w:rPr>
        <w:t>освоение начальных форм познавательной и личностной рефлексии;</w:t>
      </w:r>
    </w:p>
    <w:p>
      <w:pPr>
        <w:spacing w:after="0" w:line="102" w:lineRule="exact"/>
        <w:rPr>
          <w:rFonts w:ascii="Symbol" w:cs="Symbol" w:eastAsia="Symbol" w:hAnsi="Symbol"/>
          <w:sz w:val="28"/>
          <w:szCs w:val="28"/>
          <w:color w:val="auto"/>
        </w:rPr>
      </w:pPr>
    </w:p>
    <w:p>
      <w:pPr>
        <w:jc w:val="both"/>
        <w:ind w:left="900" w:hanging="355"/>
        <w:spacing w:after="0" w:line="262" w:lineRule="auto"/>
        <w:tabs>
          <w:tab w:leader="none" w:pos="900" w:val="left"/>
        </w:tabs>
        <w:numPr>
          <w:ilvl w:val="0"/>
          <w:numId w:val="92"/>
        </w:numPr>
        <w:rPr>
          <w:rFonts w:ascii="Symbol" w:cs="Symbol" w:eastAsia="Symbol" w:hAnsi="Symbol"/>
          <w:sz w:val="28"/>
          <w:szCs w:val="28"/>
          <w:color w:val="auto"/>
        </w:rPr>
      </w:pPr>
      <w:r>
        <w:rPr>
          <w:rFonts w:ascii="Times New Roman" w:cs="Times New Roman" w:eastAsia="Times New Roman" w:hAnsi="Times New Roman"/>
          <w:sz w:val="28"/>
          <w:szCs w:val="28"/>
          <w:color w:val="auto"/>
        </w:rPr>
        <w:t>использование знаково-символических средств представления информации для создания моделей изучаемых объектов и процессов, схем решения учебных и практических задач;</w:t>
      </w:r>
    </w:p>
    <w:p>
      <w:pPr>
        <w:spacing w:after="0" w:line="74" w:lineRule="exact"/>
        <w:rPr>
          <w:rFonts w:ascii="Symbol" w:cs="Symbol" w:eastAsia="Symbol" w:hAnsi="Symbol"/>
          <w:sz w:val="28"/>
          <w:szCs w:val="28"/>
          <w:color w:val="auto"/>
        </w:rPr>
      </w:pPr>
    </w:p>
    <w:p>
      <w:pPr>
        <w:jc w:val="both"/>
        <w:ind w:left="900" w:hanging="355"/>
        <w:spacing w:after="0" w:line="262" w:lineRule="auto"/>
        <w:tabs>
          <w:tab w:leader="none" w:pos="900" w:val="left"/>
        </w:tabs>
        <w:numPr>
          <w:ilvl w:val="0"/>
          <w:numId w:val="92"/>
        </w:numPr>
        <w:rPr>
          <w:rFonts w:ascii="Symbol" w:cs="Symbol" w:eastAsia="Symbol" w:hAnsi="Symbol"/>
          <w:sz w:val="28"/>
          <w:szCs w:val="28"/>
          <w:color w:val="auto"/>
        </w:rPr>
      </w:pPr>
      <w:r>
        <w:rPr>
          <w:rFonts w:ascii="Times New Roman" w:cs="Times New Roman" w:eastAsia="Times New Roman" w:hAnsi="Times New Roman"/>
          <w:sz w:val="28"/>
          <w:szCs w:val="28"/>
          <w:color w:val="auto"/>
        </w:rPr>
        <w:t>активное использование речевых средств и средств информационных и коммуникационных технологий (далее - ИКТ) для решения коммуникативных и познавательных задач;</w:t>
      </w:r>
    </w:p>
    <w:p>
      <w:pPr>
        <w:spacing w:after="0" w:line="72" w:lineRule="exact"/>
        <w:rPr>
          <w:rFonts w:ascii="Symbol" w:cs="Symbol" w:eastAsia="Symbol" w:hAnsi="Symbol"/>
          <w:sz w:val="28"/>
          <w:szCs w:val="28"/>
          <w:color w:val="auto"/>
        </w:rPr>
      </w:pPr>
    </w:p>
    <w:p>
      <w:pPr>
        <w:jc w:val="both"/>
        <w:ind w:left="900" w:hanging="355"/>
        <w:spacing w:after="0" w:line="273" w:lineRule="auto"/>
        <w:tabs>
          <w:tab w:leader="none" w:pos="900" w:val="left"/>
        </w:tabs>
        <w:numPr>
          <w:ilvl w:val="0"/>
          <w:numId w:val="92"/>
        </w:numPr>
        <w:rPr>
          <w:rFonts w:ascii="Symbol" w:cs="Symbol" w:eastAsia="Symbol" w:hAnsi="Symbol"/>
          <w:sz w:val="28"/>
          <w:szCs w:val="28"/>
          <w:color w:val="auto"/>
        </w:rPr>
      </w:pPr>
      <w:r>
        <w:rPr>
          <w:rFonts w:ascii="Times New Roman" w:cs="Times New Roman" w:eastAsia="Times New Roman" w:hAnsi="Times New Roman"/>
          <w:sz w:val="28"/>
          <w:szCs w:val="28"/>
          <w:color w:val="auto"/>
        </w:rPr>
        <w:t>использование различных способов поиска (в справочных источниках и открытом учебном информационном пространстве сети Интернет), сбора, обработки, анализа, организации, передачи и интерпретации информации в соответствии с коммуникативными и познавательными задачами и технологиями учебного предмета; в том числе умение вводить текст с помощью клавиатуры, фиксировать (записывать) в цифровой форме измеряемые величины и анализировать изображения, звуки, готовить свое выступление и выступать с аудио-, видео- и графическим сопровождением; соблюдать нормы информационной избирательности, этики и этикета;</w:t>
      </w:r>
    </w:p>
    <w:p>
      <w:pPr>
        <w:spacing w:after="0" w:line="58" w:lineRule="exact"/>
        <w:rPr>
          <w:rFonts w:ascii="Symbol" w:cs="Symbol" w:eastAsia="Symbol" w:hAnsi="Symbol"/>
          <w:sz w:val="28"/>
          <w:szCs w:val="28"/>
          <w:color w:val="auto"/>
        </w:rPr>
      </w:pPr>
    </w:p>
    <w:p>
      <w:pPr>
        <w:jc w:val="both"/>
        <w:ind w:left="900" w:hanging="355"/>
        <w:spacing w:after="0" w:line="262" w:lineRule="auto"/>
        <w:tabs>
          <w:tab w:leader="none" w:pos="900" w:val="left"/>
        </w:tabs>
        <w:numPr>
          <w:ilvl w:val="0"/>
          <w:numId w:val="92"/>
        </w:numPr>
        <w:rPr>
          <w:rFonts w:ascii="Symbol" w:cs="Symbol" w:eastAsia="Symbol" w:hAnsi="Symbol"/>
          <w:sz w:val="28"/>
          <w:szCs w:val="28"/>
          <w:color w:val="auto"/>
        </w:rPr>
      </w:pPr>
      <w:r>
        <w:rPr>
          <w:rFonts w:ascii="Times New Roman" w:cs="Times New Roman" w:eastAsia="Times New Roman" w:hAnsi="Times New Roman"/>
          <w:sz w:val="28"/>
          <w:szCs w:val="28"/>
          <w:color w:val="auto"/>
        </w:rPr>
        <w:t>овладение навыками смыслового чтения текстов различных стилей и жанров, логичного построения речевых высказываний в соответствии с задачами коммуникации;</w:t>
      </w:r>
    </w:p>
    <w:p>
      <w:pPr>
        <w:spacing w:after="0" w:line="72" w:lineRule="exact"/>
        <w:rPr>
          <w:rFonts w:ascii="Symbol" w:cs="Symbol" w:eastAsia="Symbol" w:hAnsi="Symbol"/>
          <w:sz w:val="28"/>
          <w:szCs w:val="28"/>
          <w:color w:val="auto"/>
        </w:rPr>
      </w:pPr>
    </w:p>
    <w:p>
      <w:pPr>
        <w:jc w:val="both"/>
        <w:ind w:left="900" w:hanging="355"/>
        <w:spacing w:after="0" w:line="251" w:lineRule="auto"/>
        <w:tabs>
          <w:tab w:leader="none" w:pos="900" w:val="left"/>
        </w:tabs>
        <w:numPr>
          <w:ilvl w:val="0"/>
          <w:numId w:val="92"/>
        </w:numPr>
        <w:rPr>
          <w:rFonts w:ascii="Symbol" w:cs="Symbol" w:eastAsia="Symbol" w:hAnsi="Symbol"/>
          <w:sz w:val="28"/>
          <w:szCs w:val="28"/>
          <w:color w:val="auto"/>
        </w:rPr>
      </w:pPr>
      <w:r>
        <w:rPr>
          <w:rFonts w:ascii="Times New Roman" w:cs="Times New Roman" w:eastAsia="Times New Roman" w:hAnsi="Times New Roman"/>
          <w:sz w:val="28"/>
          <w:szCs w:val="28"/>
          <w:color w:val="auto"/>
        </w:rPr>
        <w:t>овладение логическими действиями сравнения, анализа, синтеза, обобщения, классификации по родовидовым признакам, установления</w:t>
      </w: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62</w:t>
      </w:r>
    </w:p>
    <w:p>
      <w:pPr>
        <w:sectPr>
          <w:pgSz w:w="11900" w:h="16838" w:orient="portrait"/>
          <w:cols w:equalWidth="0" w:num="1">
            <w:col w:w="9620"/>
          </w:cols>
          <w:pgMar w:left="1440" w:top="1138" w:right="846" w:bottom="896" w:gutter="0" w:footer="0" w:header="0"/>
        </w:sectPr>
      </w:pPr>
    </w:p>
    <w:p>
      <w:pPr>
        <w:ind w:left="900"/>
        <w:spacing w:after="0" w:line="267" w:lineRule="auto"/>
        <w:rPr>
          <w:sz w:val="20"/>
          <w:szCs w:val="20"/>
          <w:color w:val="auto"/>
        </w:rPr>
      </w:pPr>
      <w:r>
        <w:rPr>
          <w:rFonts w:ascii="Times New Roman" w:cs="Times New Roman" w:eastAsia="Times New Roman" w:hAnsi="Times New Roman"/>
          <w:sz w:val="28"/>
          <w:szCs w:val="28"/>
          <w:color w:val="auto"/>
        </w:rPr>
        <w:t>аналогий и причинно-следственных связей, построения рассуждений, отнесения к известным понятиям;</w:t>
      </w:r>
    </w:p>
    <w:p>
      <w:pPr>
        <w:spacing w:after="0" w:line="64" w:lineRule="exact"/>
        <w:rPr>
          <w:sz w:val="20"/>
          <w:szCs w:val="20"/>
          <w:color w:val="auto"/>
        </w:rPr>
      </w:pPr>
    </w:p>
    <w:p>
      <w:pPr>
        <w:jc w:val="both"/>
        <w:ind w:left="900" w:hanging="355"/>
        <w:spacing w:after="0" w:line="262" w:lineRule="auto"/>
        <w:tabs>
          <w:tab w:leader="none" w:pos="900" w:val="left"/>
        </w:tabs>
        <w:numPr>
          <w:ilvl w:val="0"/>
          <w:numId w:val="93"/>
        </w:numPr>
        <w:rPr>
          <w:rFonts w:ascii="Symbol" w:cs="Symbol" w:eastAsia="Symbol" w:hAnsi="Symbol"/>
          <w:sz w:val="28"/>
          <w:szCs w:val="28"/>
          <w:color w:val="auto"/>
        </w:rPr>
      </w:pPr>
      <w:r>
        <w:rPr>
          <w:rFonts w:ascii="Times New Roman" w:cs="Times New Roman" w:eastAsia="Times New Roman" w:hAnsi="Times New Roman"/>
          <w:sz w:val="28"/>
          <w:szCs w:val="28"/>
          <w:color w:val="auto"/>
        </w:rPr>
        <w:t>готовность признавать возможность существования различных точек зрения и права каждого иметь свою, вести диалог, излагая свое мнение и аргументируя свою точку зрения и оценку событий;</w:t>
      </w:r>
    </w:p>
    <w:p>
      <w:pPr>
        <w:spacing w:after="0" w:line="74" w:lineRule="exact"/>
        <w:rPr>
          <w:rFonts w:ascii="Symbol" w:cs="Symbol" w:eastAsia="Symbol" w:hAnsi="Symbol"/>
          <w:sz w:val="28"/>
          <w:szCs w:val="28"/>
          <w:color w:val="auto"/>
        </w:rPr>
      </w:pPr>
    </w:p>
    <w:p>
      <w:pPr>
        <w:jc w:val="both"/>
        <w:ind w:left="900" w:hanging="355"/>
        <w:spacing w:after="0" w:line="266" w:lineRule="auto"/>
        <w:tabs>
          <w:tab w:leader="none" w:pos="900" w:val="left"/>
        </w:tabs>
        <w:numPr>
          <w:ilvl w:val="0"/>
          <w:numId w:val="93"/>
        </w:numPr>
        <w:rPr>
          <w:rFonts w:ascii="Symbol" w:cs="Symbol" w:eastAsia="Symbol" w:hAnsi="Symbol"/>
          <w:sz w:val="28"/>
          <w:szCs w:val="28"/>
          <w:color w:val="auto"/>
        </w:rPr>
      </w:pPr>
      <w:r>
        <w:rPr>
          <w:rFonts w:ascii="Times New Roman" w:cs="Times New Roman" w:eastAsia="Times New Roman" w:hAnsi="Times New Roman"/>
          <w:sz w:val="28"/>
          <w:szCs w:val="28"/>
          <w:color w:val="auto"/>
        </w:rPr>
        <w:t>определение общей цели и путей ее достижения; умение договариваться о распределении функций и ролей в совместной деятельности; осуществлять взаимный контроль в совместной деятельности, адекватно оценивать собственное поведение и поведение окружающих;</w:t>
      </w:r>
    </w:p>
    <w:p>
      <w:pPr>
        <w:spacing w:after="0" w:line="70" w:lineRule="exact"/>
        <w:rPr>
          <w:rFonts w:ascii="Symbol" w:cs="Symbol" w:eastAsia="Symbol" w:hAnsi="Symbol"/>
          <w:sz w:val="28"/>
          <w:szCs w:val="28"/>
          <w:color w:val="auto"/>
        </w:rPr>
      </w:pPr>
    </w:p>
    <w:p>
      <w:pPr>
        <w:ind w:left="900" w:hanging="355"/>
        <w:spacing w:after="0" w:line="249" w:lineRule="auto"/>
        <w:tabs>
          <w:tab w:leader="none" w:pos="900" w:val="left"/>
        </w:tabs>
        <w:numPr>
          <w:ilvl w:val="0"/>
          <w:numId w:val="93"/>
        </w:numPr>
        <w:rPr>
          <w:rFonts w:ascii="Symbol" w:cs="Symbol" w:eastAsia="Symbol" w:hAnsi="Symbol"/>
          <w:sz w:val="28"/>
          <w:szCs w:val="28"/>
          <w:color w:val="auto"/>
        </w:rPr>
      </w:pPr>
      <w:r>
        <w:rPr>
          <w:rFonts w:ascii="Times New Roman" w:cs="Times New Roman" w:eastAsia="Times New Roman" w:hAnsi="Times New Roman"/>
          <w:sz w:val="28"/>
          <w:szCs w:val="28"/>
          <w:color w:val="auto"/>
        </w:rPr>
        <w:t>готовность конструктивно разрешать конфликты посредством учета интересов сторон и сотрудничества;</w:t>
      </w:r>
    </w:p>
    <w:p>
      <w:pPr>
        <w:spacing w:after="0" w:line="90" w:lineRule="exact"/>
        <w:rPr>
          <w:rFonts w:ascii="Symbol" w:cs="Symbol" w:eastAsia="Symbol" w:hAnsi="Symbol"/>
          <w:sz w:val="28"/>
          <w:szCs w:val="28"/>
          <w:color w:val="auto"/>
        </w:rPr>
      </w:pPr>
    </w:p>
    <w:p>
      <w:pPr>
        <w:jc w:val="both"/>
        <w:ind w:left="900" w:hanging="355"/>
        <w:spacing w:after="0" w:line="266" w:lineRule="auto"/>
        <w:tabs>
          <w:tab w:leader="none" w:pos="900" w:val="left"/>
        </w:tabs>
        <w:numPr>
          <w:ilvl w:val="0"/>
          <w:numId w:val="93"/>
        </w:numPr>
        <w:rPr>
          <w:rFonts w:ascii="Symbol" w:cs="Symbol" w:eastAsia="Symbol" w:hAnsi="Symbol"/>
          <w:sz w:val="28"/>
          <w:szCs w:val="28"/>
          <w:color w:val="auto"/>
        </w:rPr>
      </w:pPr>
      <w:r>
        <w:rPr>
          <w:rFonts w:ascii="Times New Roman" w:cs="Times New Roman" w:eastAsia="Times New Roman" w:hAnsi="Times New Roman"/>
          <w:sz w:val="28"/>
          <w:szCs w:val="28"/>
          <w:color w:val="auto"/>
        </w:rPr>
        <w:t>овладение начальными сведениями о сущности и особенностях объектов, процессов и явлений действительности (природных, социальных, культурных, технических и других) в соответствии с содержанием конкретного учебного предмета;</w:t>
      </w:r>
    </w:p>
    <w:p>
      <w:pPr>
        <w:spacing w:after="0" w:line="70" w:lineRule="exact"/>
        <w:rPr>
          <w:rFonts w:ascii="Symbol" w:cs="Symbol" w:eastAsia="Symbol" w:hAnsi="Symbol"/>
          <w:sz w:val="28"/>
          <w:szCs w:val="28"/>
          <w:color w:val="auto"/>
        </w:rPr>
      </w:pPr>
    </w:p>
    <w:p>
      <w:pPr>
        <w:jc w:val="both"/>
        <w:ind w:left="900" w:hanging="355"/>
        <w:spacing w:after="0" w:line="262" w:lineRule="auto"/>
        <w:tabs>
          <w:tab w:leader="none" w:pos="900" w:val="left"/>
        </w:tabs>
        <w:numPr>
          <w:ilvl w:val="0"/>
          <w:numId w:val="93"/>
        </w:numPr>
        <w:rPr>
          <w:rFonts w:ascii="Symbol" w:cs="Symbol" w:eastAsia="Symbol" w:hAnsi="Symbol"/>
          <w:sz w:val="28"/>
          <w:szCs w:val="28"/>
          <w:color w:val="auto"/>
        </w:rPr>
      </w:pPr>
      <w:r>
        <w:rPr>
          <w:rFonts w:ascii="Times New Roman" w:cs="Times New Roman" w:eastAsia="Times New Roman" w:hAnsi="Times New Roman"/>
          <w:sz w:val="28"/>
          <w:szCs w:val="28"/>
          <w:color w:val="auto"/>
        </w:rPr>
        <w:t>овладение базовыми предметными и межпредметными понятиями, отражающими существенные связи и отношения между объектами и процессами;</w:t>
      </w:r>
    </w:p>
    <w:p>
      <w:pPr>
        <w:spacing w:after="0" w:line="72" w:lineRule="exact"/>
        <w:rPr>
          <w:rFonts w:ascii="Symbol" w:cs="Symbol" w:eastAsia="Symbol" w:hAnsi="Symbol"/>
          <w:sz w:val="28"/>
          <w:szCs w:val="28"/>
          <w:color w:val="auto"/>
        </w:rPr>
      </w:pPr>
    </w:p>
    <w:p>
      <w:pPr>
        <w:jc w:val="both"/>
        <w:ind w:left="900" w:hanging="355"/>
        <w:spacing w:after="0" w:line="228" w:lineRule="auto"/>
        <w:tabs>
          <w:tab w:leader="none" w:pos="972" w:val="left"/>
        </w:tabs>
        <w:numPr>
          <w:ilvl w:val="0"/>
          <w:numId w:val="93"/>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работать в материальной и информационной среде начального общего образования (в том числе с учебными моделями) в соответствии</w:t>
      </w:r>
    </w:p>
    <w:p>
      <w:pPr>
        <w:spacing w:after="0" w:line="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8"/>
          <w:szCs w:val="28"/>
          <w:color w:val="auto"/>
        </w:rPr>
        <w:t>с содержанием конкретного учебного предмета.</w:t>
      </w:r>
    </w:p>
    <w:p>
      <w:pPr>
        <w:spacing w:after="0" w:line="13"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 xml:space="preserve">Планируемые </w:t>
      </w:r>
      <w:r>
        <w:rPr>
          <w:rFonts w:ascii="Times New Roman" w:cs="Times New Roman" w:eastAsia="Times New Roman" w:hAnsi="Times New Roman"/>
          <w:sz w:val="28"/>
          <w:szCs w:val="28"/>
          <w:i w:val="1"/>
          <w:iCs w:val="1"/>
          <w:color w:val="auto"/>
        </w:rPr>
        <w:t>предметные результаты</w:t>
      </w:r>
      <w:r>
        <w:rPr>
          <w:rFonts w:ascii="Times New Roman" w:cs="Times New Roman" w:eastAsia="Times New Roman" w:hAnsi="Times New Roman"/>
          <w:sz w:val="28"/>
          <w:szCs w:val="28"/>
          <w:color w:val="auto"/>
        </w:rPr>
        <w:t xml:space="preserve"> освоения адаптированной основной образовательной программы начального общего образования глухих обучающихся включают освоенные обучающимися знания и умения, специфичные для каждой образовательной области, готовность их применения:</w:t>
      </w:r>
    </w:p>
    <w:p>
      <w:pPr>
        <w:ind w:left="260"/>
        <w:spacing w:after="0"/>
        <w:rPr>
          <w:sz w:val="20"/>
          <w:szCs w:val="20"/>
          <w:color w:val="auto"/>
        </w:rPr>
      </w:pPr>
      <w:r>
        <w:rPr>
          <w:rFonts w:ascii="Times New Roman" w:cs="Times New Roman" w:eastAsia="Times New Roman" w:hAnsi="Times New Roman"/>
          <w:sz w:val="28"/>
          <w:szCs w:val="28"/>
          <w:i w:val="1"/>
          <w:iCs w:val="1"/>
          <w:color w:val="auto"/>
        </w:rPr>
        <w:t xml:space="preserve">предметная область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b w:val="1"/>
          <w:bCs w:val="1"/>
          <w:color w:val="auto"/>
        </w:rPr>
        <w:t>Филология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b w:val="1"/>
          <w:bCs w:val="1"/>
          <w:color w:val="auto"/>
        </w:rPr>
        <w:t>(язык и речевая практика)</w:t>
      </w:r>
      <w:r>
        <w:rPr>
          <w:rFonts w:ascii="Times New Roman" w:cs="Times New Roman" w:eastAsia="Times New Roman" w:hAnsi="Times New Roman"/>
          <w:sz w:val="19"/>
          <w:szCs w:val="19"/>
          <w:color w:val="auto"/>
        </w:rPr>
        <w:t>16</w:t>
      </w:r>
      <w:r>
        <w:rPr>
          <w:rFonts w:ascii="Times New Roman" w:cs="Times New Roman" w:eastAsia="Times New Roman" w:hAnsi="Times New Roman"/>
          <w:sz w:val="28"/>
          <w:szCs w:val="28"/>
          <w:color w:val="auto"/>
        </w:rPr>
        <w:t>,</w:t>
      </w:r>
    </w:p>
    <w:p>
      <w:pPr>
        <w:spacing w:after="0" w:line="13" w:lineRule="exact"/>
        <w:rPr>
          <w:sz w:val="20"/>
          <w:szCs w:val="20"/>
          <w:color w:val="auto"/>
        </w:rPr>
      </w:pPr>
    </w:p>
    <w:p>
      <w:pPr>
        <w:jc w:val="both"/>
        <w:ind w:left="260"/>
        <w:spacing w:after="0" w:line="234" w:lineRule="auto"/>
        <w:rPr>
          <w:sz w:val="20"/>
          <w:szCs w:val="20"/>
          <w:color w:val="auto"/>
        </w:rPr>
      </w:pPr>
      <w:r>
        <w:rPr>
          <w:rFonts w:ascii="Times New Roman" w:cs="Times New Roman" w:eastAsia="Times New Roman" w:hAnsi="Times New Roman"/>
          <w:sz w:val="28"/>
          <w:szCs w:val="28"/>
          <w:i w:val="1"/>
          <w:iCs w:val="1"/>
          <w:color w:val="auto"/>
        </w:rPr>
        <w:t xml:space="preserve">учебные предметы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b w:val="1"/>
          <w:bCs w:val="1"/>
          <w:color w:val="auto"/>
        </w:rPr>
        <w:t>Русский язык и литературное чтение,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b w:val="1"/>
          <w:bCs w:val="1"/>
          <w:color w:val="auto"/>
        </w:rPr>
        <w:t>Предметно-практическое обучение</w:t>
      </w:r>
      <w:r>
        <w:rPr>
          <w:rFonts w:ascii="Times New Roman" w:cs="Times New Roman" w:eastAsia="Times New Roman" w:hAnsi="Times New Roman"/>
          <w:sz w:val="19"/>
          <w:szCs w:val="19"/>
          <w:color w:val="auto"/>
        </w:rPr>
        <w:t>17</w:t>
      </w:r>
      <w:r>
        <w:rPr>
          <w:rFonts w:ascii="Times New Roman" w:cs="Times New Roman" w:eastAsia="Times New Roman" w:hAnsi="Times New Roman"/>
          <w:sz w:val="28"/>
          <w:szCs w:val="28"/>
          <w:color w:val="auto"/>
        </w:rPr>
        <w:t>:</w:t>
      </w:r>
    </w:p>
    <w:p>
      <w:pPr>
        <w:spacing w:after="0" w:line="35" w:lineRule="exact"/>
        <w:rPr>
          <w:sz w:val="20"/>
          <w:szCs w:val="20"/>
          <w:color w:val="auto"/>
        </w:rPr>
      </w:pPr>
    </w:p>
    <w:p>
      <w:pPr>
        <w:jc w:val="both"/>
        <w:ind w:left="900" w:hanging="355"/>
        <w:spacing w:after="0" w:line="233" w:lineRule="auto"/>
        <w:tabs>
          <w:tab w:leader="none" w:pos="900" w:val="left"/>
        </w:tabs>
        <w:numPr>
          <w:ilvl w:val="0"/>
          <w:numId w:val="94"/>
        </w:numPr>
        <w:rPr>
          <w:rFonts w:ascii="Symbol" w:cs="Symbol" w:eastAsia="Symbol" w:hAnsi="Symbol"/>
          <w:sz w:val="28"/>
          <w:szCs w:val="28"/>
          <w:color w:val="auto"/>
        </w:rPr>
      </w:pPr>
      <w:r>
        <w:rPr>
          <w:rFonts w:ascii="Times New Roman" w:cs="Times New Roman" w:eastAsia="Times New Roman" w:hAnsi="Times New Roman"/>
          <w:sz w:val="28"/>
          <w:szCs w:val="28"/>
          <w:color w:val="auto"/>
        </w:rPr>
        <w:t>понимание обучающимися того, что язык представляет собой явление национальной культуры и основное средство человеческого общения, осознание значения русского языка как государственного языка российской федерации, языка межнационального общения;</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238125</wp:posOffset>
                </wp:positionV>
                <wp:extent cx="1828800"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18.75pt" to="157.1pt,18.75pt" o:allowincell="f" strokecolor="#000000" strokeweight="0.72pt"/>
            </w:pict>
          </mc:Fallback>
        </mc:AlternateContent>
      </w:r>
    </w:p>
    <w:p>
      <w:pPr>
        <w:spacing w:after="0" w:line="200" w:lineRule="exact"/>
        <w:rPr>
          <w:sz w:val="20"/>
          <w:szCs w:val="20"/>
          <w:color w:val="auto"/>
        </w:rPr>
      </w:pPr>
    </w:p>
    <w:p>
      <w:pPr>
        <w:spacing w:after="0" w:line="316" w:lineRule="exact"/>
        <w:rPr>
          <w:sz w:val="20"/>
          <w:szCs w:val="20"/>
          <w:color w:val="auto"/>
        </w:rPr>
      </w:pPr>
    </w:p>
    <w:p>
      <w:pPr>
        <w:jc w:val="both"/>
        <w:ind w:left="260" w:firstLine="2"/>
        <w:spacing w:after="0" w:line="216" w:lineRule="auto"/>
        <w:tabs>
          <w:tab w:leader="none" w:pos="450" w:val="left"/>
        </w:tabs>
        <w:numPr>
          <w:ilvl w:val="0"/>
          <w:numId w:val="95"/>
        </w:numPr>
        <w:rPr>
          <w:rFonts w:ascii="Calibri" w:cs="Calibri" w:eastAsia="Calibri" w:hAnsi="Calibri"/>
          <w:sz w:val="27"/>
          <w:szCs w:val="27"/>
          <w:color w:val="auto"/>
          <w:vertAlign w:val="superscript"/>
        </w:rPr>
      </w:pPr>
      <w:r>
        <w:rPr>
          <w:rFonts w:ascii="Times New Roman" w:cs="Times New Roman" w:eastAsia="Times New Roman" w:hAnsi="Times New Roman"/>
          <w:sz w:val="19"/>
          <w:szCs w:val="19"/>
          <w:color w:val="auto"/>
        </w:rPr>
        <w:t>Предметная область «Филология» представлена как интегративная область, результаты освоения которой могут быть оценены только в совокупности, как целостный единый результат овладения языком. Выделение отдельных предметных результатов не предусматривается.</w:t>
      </w:r>
    </w:p>
    <w:p>
      <w:pPr>
        <w:spacing w:after="0" w:line="78" w:lineRule="exact"/>
        <w:rPr>
          <w:rFonts w:ascii="Calibri" w:cs="Calibri" w:eastAsia="Calibri" w:hAnsi="Calibri"/>
          <w:sz w:val="27"/>
          <w:szCs w:val="27"/>
          <w:color w:val="auto"/>
          <w:vertAlign w:val="superscript"/>
        </w:rPr>
      </w:pPr>
    </w:p>
    <w:p>
      <w:pPr>
        <w:jc w:val="both"/>
        <w:ind w:left="260" w:firstLine="2"/>
        <w:spacing w:after="0" w:line="330" w:lineRule="auto"/>
        <w:tabs>
          <w:tab w:leader="none" w:pos="442" w:val="left"/>
        </w:tabs>
        <w:numPr>
          <w:ilvl w:val="0"/>
          <w:numId w:val="95"/>
        </w:numPr>
        <w:rPr>
          <w:rFonts w:ascii="Calibri" w:cs="Calibri" w:eastAsia="Calibri" w:hAnsi="Calibri"/>
          <w:sz w:val="26"/>
          <w:szCs w:val="26"/>
          <w:color w:val="00000A"/>
          <w:vertAlign w:val="superscript"/>
        </w:rPr>
      </w:pPr>
      <w:r>
        <w:rPr>
          <w:rFonts w:ascii="Times New Roman" w:cs="Times New Roman" w:eastAsia="Times New Roman" w:hAnsi="Times New Roman"/>
          <w:sz w:val="17"/>
          <w:szCs w:val="17"/>
          <w:color w:val="00000A"/>
        </w:rPr>
        <w:t>Предмет «Предметно-практическое обучение» (вариант 1.2 и 1.3) сочетает в себе компетенции двух предметных областей - филологии и технологии; в процессе обучения реализуется принцип связи речевого развития с предметно-практической деятельностью обучающихся, с целенаправленным обучением устной и письменной речи.</w:t>
      </w:r>
    </w:p>
    <w:p>
      <w:pPr>
        <w:ind w:left="9400"/>
        <w:spacing w:after="0" w:line="207" w:lineRule="auto"/>
        <w:rPr>
          <w:sz w:val="20"/>
          <w:szCs w:val="20"/>
          <w:color w:val="auto"/>
        </w:rPr>
      </w:pPr>
      <w:r>
        <w:rPr>
          <w:rFonts w:ascii="Calibri" w:cs="Calibri" w:eastAsia="Calibri" w:hAnsi="Calibri"/>
          <w:sz w:val="21"/>
          <w:szCs w:val="21"/>
          <w:color w:val="00000A"/>
        </w:rPr>
        <w:t>63</w:t>
      </w:r>
    </w:p>
    <w:p>
      <w:pPr>
        <w:sectPr>
          <w:pgSz w:w="11900" w:h="16838" w:orient="portrait"/>
          <w:cols w:equalWidth="0" w:num="1">
            <w:col w:w="9620"/>
          </w:cols>
          <w:pgMar w:left="1440" w:top="1138" w:right="846" w:bottom="897" w:gutter="0" w:footer="0" w:header="0"/>
        </w:sectPr>
      </w:pPr>
    </w:p>
    <w:p>
      <w:pPr>
        <w:ind w:left="960" w:hanging="415"/>
        <w:spacing w:after="0"/>
        <w:tabs>
          <w:tab w:leader="none" w:pos="960" w:val="left"/>
        </w:tabs>
        <w:numPr>
          <w:ilvl w:val="0"/>
          <w:numId w:val="96"/>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интереса к изучению родного (русского) языка;</w:t>
      </w:r>
    </w:p>
    <w:p>
      <w:pPr>
        <w:spacing w:after="0" w:line="34" w:lineRule="exact"/>
        <w:rPr>
          <w:rFonts w:ascii="Symbol" w:cs="Symbol" w:eastAsia="Symbol" w:hAnsi="Symbol"/>
          <w:sz w:val="28"/>
          <w:szCs w:val="28"/>
          <w:color w:val="auto"/>
        </w:rPr>
      </w:pPr>
    </w:p>
    <w:p>
      <w:pPr>
        <w:jc w:val="both"/>
        <w:ind w:left="900" w:hanging="355"/>
        <w:spacing w:after="0" w:line="235" w:lineRule="auto"/>
        <w:tabs>
          <w:tab w:leader="none" w:pos="900" w:val="left"/>
        </w:tabs>
        <w:numPr>
          <w:ilvl w:val="0"/>
          <w:numId w:val="96"/>
        </w:numPr>
        <w:rPr>
          <w:rFonts w:ascii="Symbol" w:cs="Symbol" w:eastAsia="Symbol" w:hAnsi="Symbol"/>
          <w:sz w:val="28"/>
          <w:szCs w:val="28"/>
          <w:color w:val="auto"/>
        </w:rPr>
      </w:pPr>
      <w:r>
        <w:rPr>
          <w:rFonts w:ascii="Times New Roman" w:cs="Times New Roman" w:eastAsia="Times New Roman" w:hAnsi="Times New Roman"/>
          <w:sz w:val="28"/>
          <w:szCs w:val="28"/>
          <w:color w:val="auto"/>
        </w:rPr>
        <w:t>практическое овладение языком как средством общения (в условиях предметно-практической, учебной и различных внеурочных видов деятельности), включая владение грамотой, основными речевыми формами и правилами их применения; использование словесной речи (в устной и письменной формах) для решения жизненных и образовательных задач;</w:t>
      </w:r>
    </w:p>
    <w:p>
      <w:pPr>
        <w:spacing w:after="0" w:line="6" w:lineRule="exact"/>
        <w:rPr>
          <w:rFonts w:ascii="Symbol" w:cs="Symbol" w:eastAsia="Symbol" w:hAnsi="Symbol"/>
          <w:sz w:val="28"/>
          <w:szCs w:val="28"/>
          <w:color w:val="auto"/>
        </w:rPr>
      </w:pPr>
    </w:p>
    <w:p>
      <w:pPr>
        <w:ind w:left="900" w:hanging="355"/>
        <w:spacing w:after="0" w:line="238" w:lineRule="auto"/>
        <w:tabs>
          <w:tab w:leader="none" w:pos="900" w:val="left"/>
        </w:tabs>
        <w:numPr>
          <w:ilvl w:val="0"/>
          <w:numId w:val="96"/>
        </w:numPr>
        <w:rPr>
          <w:rFonts w:ascii="Symbol" w:cs="Symbol" w:eastAsia="Symbol" w:hAnsi="Symbol"/>
          <w:sz w:val="28"/>
          <w:szCs w:val="28"/>
          <w:color w:val="auto"/>
        </w:rPr>
      </w:pPr>
      <w:r>
        <w:rPr>
          <w:rFonts w:ascii="Times New Roman" w:cs="Times New Roman" w:eastAsia="Times New Roman" w:hAnsi="Times New Roman"/>
          <w:sz w:val="28"/>
          <w:szCs w:val="28"/>
          <w:color w:val="auto"/>
        </w:rPr>
        <w:t>владение устно–дактильной формой речи как вспомогательной;</w:t>
      </w:r>
    </w:p>
    <w:p>
      <w:pPr>
        <w:spacing w:after="0" w:line="35" w:lineRule="exact"/>
        <w:rPr>
          <w:rFonts w:ascii="Symbol" w:cs="Symbol" w:eastAsia="Symbol" w:hAnsi="Symbol"/>
          <w:sz w:val="28"/>
          <w:szCs w:val="28"/>
          <w:color w:val="auto"/>
        </w:rPr>
      </w:pPr>
    </w:p>
    <w:p>
      <w:pPr>
        <w:jc w:val="both"/>
        <w:ind w:left="900" w:hanging="355"/>
        <w:spacing w:after="0" w:line="231" w:lineRule="auto"/>
        <w:tabs>
          <w:tab w:leader="none" w:pos="900" w:val="left"/>
        </w:tabs>
        <w:numPr>
          <w:ilvl w:val="0"/>
          <w:numId w:val="96"/>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умения выбрать адекватные средства вербальной и невербальной коммуникации в зависимости от собеседника (слышащий, слабослышащий, глухой);</w:t>
      </w:r>
    </w:p>
    <w:p>
      <w:pPr>
        <w:spacing w:after="0" w:line="36" w:lineRule="exact"/>
        <w:rPr>
          <w:rFonts w:ascii="Symbol" w:cs="Symbol" w:eastAsia="Symbol" w:hAnsi="Symbol"/>
          <w:sz w:val="28"/>
          <w:szCs w:val="28"/>
          <w:color w:val="auto"/>
        </w:rPr>
      </w:pPr>
    </w:p>
    <w:p>
      <w:pPr>
        <w:jc w:val="both"/>
        <w:ind w:left="900" w:hanging="355"/>
        <w:spacing w:after="0" w:line="227" w:lineRule="auto"/>
        <w:tabs>
          <w:tab w:leader="none" w:pos="900" w:val="left"/>
        </w:tabs>
        <w:numPr>
          <w:ilvl w:val="0"/>
          <w:numId w:val="96"/>
        </w:numPr>
        <w:rPr>
          <w:rFonts w:ascii="Symbol" w:cs="Symbol" w:eastAsia="Symbol" w:hAnsi="Symbol"/>
          <w:sz w:val="28"/>
          <w:szCs w:val="28"/>
          <w:color w:val="auto"/>
        </w:rPr>
      </w:pPr>
      <w:r>
        <w:rPr>
          <w:rFonts w:ascii="Times New Roman" w:cs="Times New Roman" w:eastAsia="Times New Roman" w:hAnsi="Times New Roman"/>
          <w:sz w:val="28"/>
          <w:szCs w:val="28"/>
          <w:color w:val="auto"/>
        </w:rPr>
        <w:t>сформированность позитивного отношения к правильной устной и письменной речи, стремления к улучшению качества собственной речи;</w:t>
      </w:r>
    </w:p>
    <w:p>
      <w:pPr>
        <w:spacing w:after="0" w:line="34" w:lineRule="exact"/>
        <w:rPr>
          <w:rFonts w:ascii="Symbol" w:cs="Symbol" w:eastAsia="Symbol" w:hAnsi="Symbol"/>
          <w:sz w:val="28"/>
          <w:szCs w:val="28"/>
          <w:color w:val="auto"/>
        </w:rPr>
      </w:pPr>
    </w:p>
    <w:p>
      <w:pPr>
        <w:ind w:left="900" w:hanging="355"/>
        <w:spacing w:after="0" w:line="228" w:lineRule="auto"/>
        <w:tabs>
          <w:tab w:leader="none" w:pos="900" w:val="left"/>
        </w:tabs>
        <w:numPr>
          <w:ilvl w:val="0"/>
          <w:numId w:val="96"/>
        </w:numPr>
        <w:rPr>
          <w:rFonts w:ascii="Symbol" w:cs="Symbol" w:eastAsia="Symbol" w:hAnsi="Symbol"/>
          <w:sz w:val="28"/>
          <w:szCs w:val="28"/>
          <w:color w:val="auto"/>
        </w:rPr>
      </w:pPr>
      <w:r>
        <w:rPr>
          <w:rFonts w:ascii="Times New Roman" w:cs="Times New Roman" w:eastAsia="Times New Roman" w:hAnsi="Times New Roman"/>
          <w:sz w:val="28"/>
          <w:szCs w:val="28"/>
          <w:color w:val="auto"/>
        </w:rPr>
        <w:t>овладение орфографическими знаниями и умениями, каллиграфическими навыками;</w:t>
      </w:r>
    </w:p>
    <w:p>
      <w:pPr>
        <w:spacing w:after="0" w:line="33" w:lineRule="exact"/>
        <w:rPr>
          <w:rFonts w:ascii="Symbol" w:cs="Symbol" w:eastAsia="Symbol" w:hAnsi="Symbol"/>
          <w:sz w:val="28"/>
          <w:szCs w:val="28"/>
          <w:color w:val="auto"/>
        </w:rPr>
      </w:pPr>
    </w:p>
    <w:p>
      <w:pPr>
        <w:jc w:val="both"/>
        <w:ind w:left="900" w:hanging="355"/>
        <w:spacing w:after="0" w:line="231" w:lineRule="auto"/>
        <w:tabs>
          <w:tab w:leader="none" w:pos="900" w:val="left"/>
        </w:tabs>
        <w:numPr>
          <w:ilvl w:val="0"/>
          <w:numId w:val="96"/>
        </w:numPr>
        <w:rPr>
          <w:rFonts w:ascii="Symbol" w:cs="Symbol" w:eastAsia="Symbol" w:hAnsi="Symbol"/>
          <w:sz w:val="28"/>
          <w:szCs w:val="28"/>
          <w:color w:val="auto"/>
        </w:rPr>
      </w:pPr>
      <w:r>
        <w:rPr>
          <w:rFonts w:ascii="Times New Roman" w:cs="Times New Roman" w:eastAsia="Times New Roman" w:hAnsi="Times New Roman"/>
          <w:sz w:val="28"/>
          <w:szCs w:val="28"/>
          <w:color w:val="auto"/>
        </w:rPr>
        <w:t>сформированность интереса к чтению доступных литературных произведений, наличие положительного читательского опыта и личных читательских предпочтений;</w:t>
      </w:r>
    </w:p>
    <w:p>
      <w:pPr>
        <w:spacing w:after="0" w:line="36" w:lineRule="exact"/>
        <w:rPr>
          <w:rFonts w:ascii="Symbol" w:cs="Symbol" w:eastAsia="Symbol" w:hAnsi="Symbol"/>
          <w:sz w:val="28"/>
          <w:szCs w:val="28"/>
          <w:color w:val="auto"/>
        </w:rPr>
      </w:pPr>
    </w:p>
    <w:p>
      <w:pPr>
        <w:jc w:val="both"/>
        <w:ind w:left="900" w:hanging="355"/>
        <w:spacing w:after="0" w:line="235" w:lineRule="auto"/>
        <w:tabs>
          <w:tab w:leader="none" w:pos="900" w:val="left"/>
        </w:tabs>
        <w:numPr>
          <w:ilvl w:val="0"/>
          <w:numId w:val="96"/>
        </w:numPr>
        <w:rPr>
          <w:rFonts w:ascii="Symbol" w:cs="Symbol" w:eastAsia="Symbol" w:hAnsi="Symbol"/>
          <w:sz w:val="28"/>
          <w:szCs w:val="28"/>
          <w:color w:val="auto"/>
        </w:rPr>
      </w:pPr>
      <w:r>
        <w:rPr>
          <w:rFonts w:ascii="Times New Roman" w:cs="Times New Roman" w:eastAsia="Times New Roman" w:hAnsi="Times New Roman"/>
          <w:sz w:val="28"/>
          <w:szCs w:val="28"/>
          <w:color w:val="auto"/>
        </w:rPr>
        <w:t>овладение техникой чтения вслух (реализуя возможности воспроизведения звуковой и ритмико – интонационной структуры речи) и про себя; владение элементарными приемами анализа и интерпретации текста, понимание смысла прочитанного, участие в обсуждении текста, оценивание поступков героев;</w:t>
      </w:r>
    </w:p>
    <w:p>
      <w:pPr>
        <w:spacing w:after="0" w:line="33" w:lineRule="exact"/>
        <w:rPr>
          <w:rFonts w:ascii="Symbol" w:cs="Symbol" w:eastAsia="Symbol" w:hAnsi="Symbol"/>
          <w:sz w:val="28"/>
          <w:szCs w:val="28"/>
          <w:color w:val="auto"/>
        </w:rPr>
      </w:pPr>
    </w:p>
    <w:p>
      <w:pPr>
        <w:ind w:left="900" w:hanging="355"/>
        <w:spacing w:after="0" w:line="228" w:lineRule="auto"/>
        <w:tabs>
          <w:tab w:leader="none" w:pos="900" w:val="left"/>
        </w:tabs>
        <w:numPr>
          <w:ilvl w:val="0"/>
          <w:numId w:val="96"/>
        </w:numPr>
        <w:rPr>
          <w:rFonts w:ascii="Symbol" w:cs="Symbol" w:eastAsia="Symbol" w:hAnsi="Symbol"/>
          <w:sz w:val="28"/>
          <w:szCs w:val="28"/>
          <w:color w:val="auto"/>
        </w:rPr>
      </w:pPr>
      <w:r>
        <w:rPr>
          <w:rFonts w:ascii="Times New Roman" w:cs="Times New Roman" w:eastAsia="Times New Roman" w:hAnsi="Times New Roman"/>
          <w:sz w:val="28"/>
          <w:szCs w:val="28"/>
          <w:color w:val="auto"/>
        </w:rPr>
        <w:t>овладение различными видами чтения (ознакомительное, изучающее, выборочное, поисковое).</w:t>
      </w:r>
    </w:p>
    <w:p>
      <w:pPr>
        <w:spacing w:after="0" w:line="33" w:lineRule="exact"/>
        <w:rPr>
          <w:sz w:val="20"/>
          <w:szCs w:val="20"/>
          <w:color w:val="auto"/>
        </w:rPr>
      </w:pPr>
    </w:p>
    <w:p>
      <w:pPr>
        <w:ind w:left="260" w:right="2840"/>
        <w:spacing w:after="0" w:line="245" w:lineRule="auto"/>
        <w:rPr>
          <w:sz w:val="20"/>
          <w:szCs w:val="20"/>
          <w:color w:val="auto"/>
        </w:rPr>
      </w:pPr>
      <w:r>
        <w:rPr>
          <w:rFonts w:ascii="Times New Roman" w:cs="Times New Roman" w:eastAsia="Times New Roman" w:hAnsi="Times New Roman"/>
          <w:sz w:val="28"/>
          <w:szCs w:val="28"/>
          <w:i w:val="1"/>
          <w:iCs w:val="1"/>
          <w:color w:val="auto"/>
        </w:rPr>
        <w:t xml:space="preserve">предметная область – </w:t>
      </w:r>
      <w:r>
        <w:rPr>
          <w:rFonts w:ascii="Times New Roman" w:cs="Times New Roman" w:eastAsia="Times New Roman" w:hAnsi="Times New Roman"/>
          <w:sz w:val="28"/>
          <w:szCs w:val="28"/>
          <w:b w:val="1"/>
          <w:bCs w:val="1"/>
          <w:color w:val="auto"/>
        </w:rPr>
        <w:t>Математика и информатика</w:t>
      </w:r>
      <w:r>
        <w:rPr>
          <w:rFonts w:ascii="Times New Roman" w:cs="Times New Roman" w:eastAsia="Times New Roman" w:hAnsi="Times New Roman"/>
          <w:sz w:val="28"/>
          <w:szCs w:val="28"/>
          <w:i w:val="1"/>
          <w:iCs w:val="1"/>
          <w:color w:val="auto"/>
        </w:rPr>
        <w:t xml:space="preserve">, учебный предмет – </w:t>
      </w:r>
      <w:r>
        <w:rPr>
          <w:rFonts w:ascii="Times New Roman" w:cs="Times New Roman" w:eastAsia="Times New Roman" w:hAnsi="Times New Roman"/>
          <w:sz w:val="28"/>
          <w:szCs w:val="28"/>
          <w:b w:val="1"/>
          <w:bCs w:val="1"/>
          <w:color w:val="auto"/>
        </w:rPr>
        <w:t>Математика:</w:t>
      </w:r>
    </w:p>
    <w:p>
      <w:pPr>
        <w:spacing w:after="0" w:line="46" w:lineRule="exact"/>
        <w:rPr>
          <w:sz w:val="20"/>
          <w:szCs w:val="20"/>
          <w:color w:val="auto"/>
        </w:rPr>
      </w:pPr>
    </w:p>
    <w:p>
      <w:pPr>
        <w:ind w:left="900" w:hanging="355"/>
        <w:spacing w:after="0" w:line="228" w:lineRule="auto"/>
        <w:tabs>
          <w:tab w:leader="none" w:pos="900" w:val="left"/>
        </w:tabs>
        <w:numPr>
          <w:ilvl w:val="0"/>
          <w:numId w:val="97"/>
        </w:numPr>
        <w:rPr>
          <w:rFonts w:ascii="Symbol" w:cs="Symbol" w:eastAsia="Symbol" w:hAnsi="Symbol"/>
          <w:sz w:val="28"/>
          <w:szCs w:val="28"/>
          <w:color w:val="auto"/>
        </w:rPr>
      </w:pPr>
      <w:r>
        <w:rPr>
          <w:rFonts w:ascii="Times New Roman" w:cs="Times New Roman" w:eastAsia="Times New Roman" w:hAnsi="Times New Roman"/>
          <w:sz w:val="28"/>
          <w:szCs w:val="28"/>
          <w:color w:val="auto"/>
        </w:rPr>
        <w:t>овладение началами математики (понятием числа, вычислениями, решением простых арифметических задач и другим);</w:t>
      </w:r>
    </w:p>
    <w:p>
      <w:pPr>
        <w:spacing w:after="0" w:line="33" w:lineRule="exact"/>
        <w:rPr>
          <w:rFonts w:ascii="Symbol" w:cs="Symbol" w:eastAsia="Symbol" w:hAnsi="Symbol"/>
          <w:sz w:val="28"/>
          <w:szCs w:val="28"/>
          <w:color w:val="auto"/>
        </w:rPr>
      </w:pPr>
    </w:p>
    <w:p>
      <w:pPr>
        <w:ind w:left="900" w:hanging="355"/>
        <w:spacing w:after="0" w:line="227" w:lineRule="auto"/>
        <w:tabs>
          <w:tab w:leader="none" w:pos="900" w:val="left"/>
        </w:tabs>
        <w:numPr>
          <w:ilvl w:val="0"/>
          <w:numId w:val="97"/>
        </w:numPr>
        <w:rPr>
          <w:rFonts w:ascii="Symbol" w:cs="Symbol" w:eastAsia="Symbol" w:hAnsi="Symbol"/>
          <w:sz w:val="28"/>
          <w:szCs w:val="28"/>
          <w:color w:val="auto"/>
        </w:rPr>
      </w:pPr>
      <w:r>
        <w:rPr>
          <w:rFonts w:ascii="Times New Roman" w:cs="Times New Roman" w:eastAsia="Times New Roman" w:hAnsi="Times New Roman"/>
          <w:sz w:val="28"/>
          <w:szCs w:val="28"/>
          <w:color w:val="auto"/>
        </w:rPr>
        <w:t>приобретение опыта применения математических знаний для решения учебно-познавательных и учебно-практических задач;</w:t>
      </w:r>
    </w:p>
    <w:p>
      <w:pPr>
        <w:spacing w:after="0" w:line="33" w:lineRule="exact"/>
        <w:rPr>
          <w:rFonts w:ascii="Symbol" w:cs="Symbol" w:eastAsia="Symbol" w:hAnsi="Symbol"/>
          <w:sz w:val="28"/>
          <w:szCs w:val="28"/>
          <w:color w:val="auto"/>
        </w:rPr>
      </w:pPr>
    </w:p>
    <w:p>
      <w:pPr>
        <w:jc w:val="both"/>
        <w:ind w:left="900" w:hanging="355"/>
        <w:spacing w:after="0" w:line="228" w:lineRule="auto"/>
        <w:tabs>
          <w:tab w:leader="none" w:pos="900" w:val="left"/>
        </w:tabs>
        <w:numPr>
          <w:ilvl w:val="0"/>
          <w:numId w:val="97"/>
        </w:numPr>
        <w:rPr>
          <w:rFonts w:ascii="Symbol" w:cs="Symbol" w:eastAsia="Symbol" w:hAnsi="Symbol"/>
          <w:sz w:val="28"/>
          <w:szCs w:val="28"/>
          <w:color w:val="auto"/>
        </w:rPr>
      </w:pPr>
      <w:r>
        <w:rPr>
          <w:rFonts w:ascii="Times New Roman" w:cs="Times New Roman" w:eastAsia="Times New Roman" w:hAnsi="Times New Roman"/>
          <w:sz w:val="28"/>
          <w:szCs w:val="28"/>
          <w:color w:val="auto"/>
        </w:rPr>
        <w:t>овладение способностью пользоваться математическими знаниями при решении задач, связанных с реализацией социально- бытовых, общих и</w:t>
      </w:r>
    </w:p>
    <w:p>
      <w:pPr>
        <w:spacing w:after="0" w:line="13" w:lineRule="exact"/>
        <w:rPr>
          <w:rFonts w:ascii="Symbol" w:cs="Symbol" w:eastAsia="Symbol" w:hAnsi="Symbol"/>
          <w:sz w:val="28"/>
          <w:szCs w:val="28"/>
          <w:color w:val="auto"/>
        </w:rPr>
      </w:pPr>
    </w:p>
    <w:p>
      <w:pPr>
        <w:jc w:val="both"/>
        <w:ind w:left="900"/>
        <w:spacing w:after="0" w:line="237"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особых образовательных потребностей (ориентироваться и использовать меры измерения пространства, времени, температуры и другое, в различных видах обыденной практической деятельности, разумно пользоваться «карманными» деньгами и т.д.);</w:t>
      </w:r>
    </w:p>
    <w:p>
      <w:pPr>
        <w:spacing w:after="0" w:line="36" w:lineRule="exact"/>
        <w:rPr>
          <w:rFonts w:ascii="Symbol" w:cs="Symbol" w:eastAsia="Symbol" w:hAnsi="Symbol"/>
          <w:sz w:val="28"/>
          <w:szCs w:val="28"/>
          <w:color w:val="auto"/>
        </w:rPr>
      </w:pPr>
    </w:p>
    <w:p>
      <w:pPr>
        <w:jc w:val="both"/>
        <w:ind w:left="900" w:hanging="355"/>
        <w:spacing w:after="0" w:line="231" w:lineRule="auto"/>
        <w:tabs>
          <w:tab w:leader="none" w:pos="900" w:val="left"/>
        </w:tabs>
        <w:numPr>
          <w:ilvl w:val="0"/>
          <w:numId w:val="97"/>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у обучающихся пространственных и количественных представлений, усвоение «житейских понятий» в тесной связи с предметно-практической деятельностью;</w:t>
      </w:r>
    </w:p>
    <w:p>
      <w:pPr>
        <w:spacing w:after="0" w:line="36" w:lineRule="exact"/>
        <w:rPr>
          <w:rFonts w:ascii="Symbol" w:cs="Symbol" w:eastAsia="Symbol" w:hAnsi="Symbol"/>
          <w:sz w:val="28"/>
          <w:szCs w:val="28"/>
          <w:color w:val="auto"/>
        </w:rPr>
      </w:pPr>
    </w:p>
    <w:p>
      <w:pPr>
        <w:ind w:left="900" w:hanging="355"/>
        <w:spacing w:after="0" w:line="227" w:lineRule="auto"/>
        <w:tabs>
          <w:tab w:leader="none" w:pos="900" w:val="left"/>
        </w:tabs>
        <w:numPr>
          <w:ilvl w:val="0"/>
          <w:numId w:val="97"/>
        </w:numPr>
        <w:rPr>
          <w:rFonts w:ascii="Symbol" w:cs="Symbol" w:eastAsia="Symbol" w:hAnsi="Symbol"/>
          <w:sz w:val="28"/>
          <w:szCs w:val="28"/>
          <w:color w:val="auto"/>
        </w:rPr>
      </w:pPr>
      <w:r>
        <w:rPr>
          <w:rFonts w:ascii="Times New Roman" w:cs="Times New Roman" w:eastAsia="Times New Roman" w:hAnsi="Times New Roman"/>
          <w:sz w:val="28"/>
          <w:szCs w:val="28"/>
          <w:color w:val="auto"/>
        </w:rPr>
        <w:t>выполнение математических действий и решение текстовых задач, распознавание и изображение геометрических фигур;</w:t>
      </w:r>
    </w:p>
    <w:p>
      <w:pPr>
        <w:spacing w:after="0" w:line="118"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64</w:t>
      </w:r>
    </w:p>
    <w:p>
      <w:pPr>
        <w:sectPr>
          <w:pgSz w:w="11900" w:h="16838" w:orient="portrait"/>
          <w:cols w:equalWidth="0" w:num="1">
            <w:col w:w="9620"/>
          </w:cols>
          <w:pgMar w:left="1440" w:top="1123" w:right="846" w:bottom="896" w:gutter="0" w:footer="0" w:header="0"/>
        </w:sectPr>
      </w:pPr>
    </w:p>
    <w:p>
      <w:pPr>
        <w:jc w:val="both"/>
        <w:ind w:left="900" w:hanging="355"/>
        <w:spacing w:after="0" w:line="232" w:lineRule="auto"/>
        <w:tabs>
          <w:tab w:leader="none" w:pos="900" w:val="left"/>
        </w:tabs>
        <w:numPr>
          <w:ilvl w:val="0"/>
          <w:numId w:val="98"/>
        </w:numPr>
        <w:rPr>
          <w:rFonts w:ascii="Symbol" w:cs="Symbol" w:eastAsia="Symbol" w:hAnsi="Symbol"/>
          <w:sz w:val="28"/>
          <w:szCs w:val="28"/>
          <w:color w:val="auto"/>
        </w:rPr>
      </w:pPr>
      <w:r>
        <w:rPr>
          <w:rFonts w:ascii="Times New Roman" w:cs="Times New Roman" w:eastAsia="Times New Roman" w:hAnsi="Times New Roman"/>
          <w:sz w:val="28"/>
          <w:szCs w:val="28"/>
          <w:color w:val="auto"/>
        </w:rPr>
        <w:t>овладение слухозрительным восприятием и воспроизведением лексики, связанной с организацией учебной деятельности, тематической и терминологической лексики, используемой при изучении данного</w:t>
      </w:r>
    </w:p>
    <w:p>
      <w:pPr>
        <w:ind w:left="900"/>
        <w:spacing w:after="0"/>
        <w:rPr>
          <w:sz w:val="20"/>
          <w:szCs w:val="20"/>
          <w:color w:val="auto"/>
        </w:rPr>
      </w:pPr>
      <w:r>
        <w:rPr>
          <w:rFonts w:ascii="Times New Roman" w:cs="Times New Roman" w:eastAsia="Times New Roman" w:hAnsi="Times New Roman"/>
          <w:sz w:val="28"/>
          <w:szCs w:val="28"/>
          <w:color w:val="auto"/>
        </w:rPr>
        <w:t>предмета.</w:t>
      </w:r>
    </w:p>
    <w:p>
      <w:pPr>
        <w:ind w:left="260"/>
        <w:spacing w:after="0"/>
        <w:rPr>
          <w:sz w:val="20"/>
          <w:szCs w:val="20"/>
          <w:color w:val="auto"/>
        </w:rPr>
      </w:pPr>
      <w:r>
        <w:rPr>
          <w:rFonts w:ascii="Times New Roman" w:cs="Times New Roman" w:eastAsia="Times New Roman" w:hAnsi="Times New Roman"/>
          <w:sz w:val="28"/>
          <w:szCs w:val="28"/>
          <w:i w:val="1"/>
          <w:iCs w:val="1"/>
          <w:color w:val="auto"/>
        </w:rPr>
        <w:t xml:space="preserve">предметная область – </w:t>
      </w:r>
      <w:r>
        <w:rPr>
          <w:rFonts w:ascii="Times New Roman" w:cs="Times New Roman" w:eastAsia="Times New Roman" w:hAnsi="Times New Roman"/>
          <w:sz w:val="28"/>
          <w:szCs w:val="28"/>
          <w:b w:val="1"/>
          <w:bCs w:val="1"/>
          <w:color w:val="auto"/>
        </w:rPr>
        <w:t>Естествознание</w:t>
      </w:r>
      <w:r>
        <w:rPr>
          <w:rFonts w:ascii="Times New Roman" w:cs="Times New Roman" w:eastAsia="Times New Roman" w:hAnsi="Times New Roman"/>
          <w:sz w:val="28"/>
          <w:szCs w:val="28"/>
          <w:i w:val="1"/>
          <w:iCs w:val="1"/>
          <w:color w:val="auto"/>
        </w:rPr>
        <w:t>,</w:t>
      </w:r>
    </w:p>
    <w:p>
      <w:pPr>
        <w:spacing w:after="0" w:line="15" w:lineRule="exact"/>
        <w:rPr>
          <w:sz w:val="20"/>
          <w:szCs w:val="20"/>
          <w:color w:val="auto"/>
        </w:rPr>
      </w:pPr>
    </w:p>
    <w:p>
      <w:pPr>
        <w:ind w:left="260"/>
        <w:spacing w:after="0" w:line="234" w:lineRule="auto"/>
        <w:rPr>
          <w:sz w:val="20"/>
          <w:szCs w:val="20"/>
          <w:color w:val="auto"/>
        </w:rPr>
      </w:pPr>
      <w:r>
        <w:rPr>
          <w:rFonts w:ascii="Times New Roman" w:cs="Times New Roman" w:eastAsia="Times New Roman" w:hAnsi="Times New Roman"/>
          <w:sz w:val="28"/>
          <w:szCs w:val="28"/>
          <w:i w:val="1"/>
          <w:iCs w:val="1"/>
          <w:color w:val="auto"/>
        </w:rPr>
        <w:t xml:space="preserve">учебные предметы – </w:t>
      </w:r>
      <w:r>
        <w:rPr>
          <w:rFonts w:ascii="Times New Roman" w:cs="Times New Roman" w:eastAsia="Times New Roman" w:hAnsi="Times New Roman"/>
          <w:sz w:val="28"/>
          <w:szCs w:val="28"/>
          <w:b w:val="1"/>
          <w:bCs w:val="1"/>
          <w:color w:val="auto"/>
        </w:rPr>
        <w:t>Ознакомление с окружающим миром,</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b w:val="1"/>
          <w:bCs w:val="1"/>
          <w:color w:val="auto"/>
        </w:rPr>
        <w:t>Окружающий</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b w:val="1"/>
          <w:bCs w:val="1"/>
          <w:color w:val="auto"/>
        </w:rPr>
        <w:t>мир:</w:t>
      </w:r>
    </w:p>
    <w:p>
      <w:pPr>
        <w:spacing w:after="0" w:line="35" w:lineRule="exact"/>
        <w:rPr>
          <w:sz w:val="20"/>
          <w:szCs w:val="20"/>
          <w:color w:val="auto"/>
        </w:rPr>
      </w:pPr>
    </w:p>
    <w:p>
      <w:pPr>
        <w:jc w:val="both"/>
        <w:ind w:left="900" w:hanging="355"/>
        <w:spacing w:after="0" w:line="231" w:lineRule="auto"/>
        <w:tabs>
          <w:tab w:leader="none" w:pos="900" w:val="left"/>
        </w:tabs>
        <w:numPr>
          <w:ilvl w:val="0"/>
          <w:numId w:val="99"/>
        </w:numPr>
        <w:rPr>
          <w:rFonts w:ascii="Symbol" w:cs="Symbol" w:eastAsia="Symbol" w:hAnsi="Symbol"/>
          <w:sz w:val="28"/>
          <w:szCs w:val="28"/>
          <w:color w:val="auto"/>
        </w:rPr>
      </w:pPr>
      <w:r>
        <w:rPr>
          <w:rFonts w:ascii="Times New Roman" w:cs="Times New Roman" w:eastAsia="Times New Roman" w:hAnsi="Times New Roman"/>
          <w:sz w:val="28"/>
          <w:szCs w:val="28"/>
          <w:color w:val="auto"/>
        </w:rPr>
        <w:t>сформированность уважения к стране, ее истории и культуре, чувства гордости за победы и свершения России, уважительного отношения к родному краю, своей семье;</w:t>
      </w:r>
    </w:p>
    <w:p>
      <w:pPr>
        <w:spacing w:after="0" w:line="36" w:lineRule="exact"/>
        <w:rPr>
          <w:rFonts w:ascii="Symbol" w:cs="Symbol" w:eastAsia="Symbol" w:hAnsi="Symbol"/>
          <w:sz w:val="28"/>
          <w:szCs w:val="28"/>
          <w:color w:val="auto"/>
        </w:rPr>
      </w:pPr>
    </w:p>
    <w:p>
      <w:pPr>
        <w:jc w:val="both"/>
        <w:ind w:left="900" w:hanging="355"/>
        <w:spacing w:after="0" w:line="233" w:lineRule="auto"/>
        <w:tabs>
          <w:tab w:leader="none" w:pos="900" w:val="left"/>
        </w:tabs>
        <w:numPr>
          <w:ilvl w:val="0"/>
          <w:numId w:val="99"/>
        </w:numPr>
        <w:rPr>
          <w:rFonts w:ascii="Symbol" w:cs="Symbol" w:eastAsia="Symbol" w:hAnsi="Symbol"/>
          <w:sz w:val="28"/>
          <w:szCs w:val="28"/>
          <w:color w:val="auto"/>
        </w:rPr>
      </w:pPr>
      <w:r>
        <w:rPr>
          <w:rFonts w:ascii="Times New Roman" w:cs="Times New Roman" w:eastAsia="Times New Roman" w:hAnsi="Times New Roman"/>
          <w:sz w:val="28"/>
          <w:szCs w:val="28"/>
          <w:color w:val="auto"/>
        </w:rPr>
        <w:t>осознание целостности окружающего мира, освоение основ экологической грамотности, элементарных правил нравственного поведения в мире природы и людей, норм здоровьесберегающего поведения в природной и социальной среде;</w:t>
      </w:r>
    </w:p>
    <w:p>
      <w:pPr>
        <w:spacing w:after="0" w:line="37" w:lineRule="exact"/>
        <w:rPr>
          <w:rFonts w:ascii="Symbol" w:cs="Symbol" w:eastAsia="Symbol" w:hAnsi="Symbol"/>
          <w:sz w:val="28"/>
          <w:szCs w:val="28"/>
          <w:color w:val="auto"/>
        </w:rPr>
      </w:pPr>
    </w:p>
    <w:p>
      <w:pPr>
        <w:jc w:val="both"/>
        <w:ind w:left="900" w:hanging="355"/>
        <w:spacing w:after="0" w:line="235" w:lineRule="auto"/>
        <w:tabs>
          <w:tab w:leader="none" w:pos="900" w:val="left"/>
        </w:tabs>
        <w:numPr>
          <w:ilvl w:val="0"/>
          <w:numId w:val="99"/>
        </w:numPr>
        <w:rPr>
          <w:rFonts w:ascii="Symbol" w:cs="Symbol" w:eastAsia="Symbol" w:hAnsi="Symbol"/>
          <w:sz w:val="28"/>
          <w:szCs w:val="28"/>
          <w:color w:val="auto"/>
        </w:rPr>
      </w:pPr>
      <w:r>
        <w:rPr>
          <w:rFonts w:ascii="Times New Roman" w:cs="Times New Roman" w:eastAsia="Times New Roman" w:hAnsi="Times New Roman"/>
          <w:sz w:val="28"/>
          <w:szCs w:val="28"/>
          <w:color w:val="auto"/>
        </w:rPr>
        <w:t>освоение доступных способов изучения природы и общества в условиях интересных и доступных обучающемуся видов деятельности; развитие навыков устанавливать и выявлять причинно-следственные связи в окружающем мире (с учетом индивидуальных возможностей обучающегося),</w:t>
      </w:r>
    </w:p>
    <w:p>
      <w:pPr>
        <w:spacing w:after="0" w:line="32" w:lineRule="exact"/>
        <w:rPr>
          <w:rFonts w:ascii="Symbol" w:cs="Symbol" w:eastAsia="Symbol" w:hAnsi="Symbol"/>
          <w:sz w:val="28"/>
          <w:szCs w:val="28"/>
          <w:color w:val="auto"/>
        </w:rPr>
      </w:pPr>
    </w:p>
    <w:p>
      <w:pPr>
        <w:jc w:val="both"/>
        <w:ind w:left="900" w:hanging="355"/>
        <w:spacing w:after="0" w:line="233" w:lineRule="auto"/>
        <w:tabs>
          <w:tab w:leader="none" w:pos="900" w:val="left"/>
        </w:tabs>
        <w:numPr>
          <w:ilvl w:val="0"/>
          <w:numId w:val="99"/>
        </w:numPr>
        <w:rPr>
          <w:rFonts w:ascii="Symbol" w:cs="Symbol" w:eastAsia="Symbol" w:hAnsi="Symbol"/>
          <w:sz w:val="28"/>
          <w:szCs w:val="28"/>
          <w:color w:val="auto"/>
        </w:rPr>
      </w:pPr>
      <w:r>
        <w:rPr>
          <w:rFonts w:ascii="Times New Roman" w:cs="Times New Roman" w:eastAsia="Times New Roman" w:hAnsi="Times New Roman"/>
          <w:sz w:val="28"/>
          <w:szCs w:val="28"/>
          <w:color w:val="auto"/>
        </w:rPr>
        <w:t>овладение слухозрительным восприятием и воспроизведением лексики, связанной с организацией учебной деятельности, тематической и терминологической лексики, используемой при изучении данного предмета.</w:t>
      </w:r>
    </w:p>
    <w:p>
      <w:pPr>
        <w:spacing w:after="0" w:line="38" w:lineRule="exact"/>
        <w:rPr>
          <w:sz w:val="20"/>
          <w:szCs w:val="20"/>
          <w:color w:val="auto"/>
        </w:rPr>
      </w:pPr>
    </w:p>
    <w:p>
      <w:pPr>
        <w:ind w:left="540" w:right="220"/>
        <w:spacing w:after="0" w:line="281" w:lineRule="auto"/>
        <w:rPr>
          <w:sz w:val="20"/>
          <w:szCs w:val="20"/>
          <w:color w:val="auto"/>
        </w:rPr>
      </w:pPr>
      <w:r>
        <w:rPr>
          <w:rFonts w:ascii="Times New Roman" w:cs="Times New Roman" w:eastAsia="Times New Roman" w:hAnsi="Times New Roman"/>
          <w:sz w:val="28"/>
          <w:szCs w:val="28"/>
          <w:i w:val="1"/>
          <w:iCs w:val="1"/>
          <w:color w:val="auto"/>
        </w:rPr>
        <w:t xml:space="preserve">предметная область </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b w:val="1"/>
          <w:bCs w:val="1"/>
          <w:color w:val="auto"/>
        </w:rPr>
        <w:t>Основы религиозных культур и светской этики</w:t>
      </w:r>
      <w:r>
        <w:rPr>
          <w:rFonts w:ascii="Times New Roman" w:cs="Times New Roman" w:eastAsia="Times New Roman" w:hAnsi="Times New Roman"/>
          <w:sz w:val="28"/>
          <w:szCs w:val="28"/>
          <w:i w:val="1"/>
          <w:iCs w:val="1"/>
          <w:color w:val="auto"/>
        </w:rPr>
        <w:t xml:space="preserve"> учебный предмет - </w:t>
      </w:r>
      <w:r>
        <w:rPr>
          <w:rFonts w:ascii="Times New Roman" w:cs="Times New Roman" w:eastAsia="Times New Roman" w:hAnsi="Times New Roman"/>
          <w:sz w:val="28"/>
          <w:szCs w:val="28"/>
          <w:b w:val="1"/>
          <w:bCs w:val="1"/>
          <w:color w:val="auto"/>
        </w:rPr>
        <w:t>Основы религиозных культур и светской этики</w:t>
      </w:r>
    </w:p>
    <w:p>
      <w:pPr>
        <w:spacing w:after="0" w:line="45" w:lineRule="exact"/>
        <w:rPr>
          <w:sz w:val="20"/>
          <w:szCs w:val="20"/>
          <w:color w:val="auto"/>
        </w:rPr>
      </w:pPr>
    </w:p>
    <w:p>
      <w:pPr>
        <w:ind w:left="900" w:hanging="355"/>
        <w:spacing w:after="0" w:line="228" w:lineRule="auto"/>
        <w:tabs>
          <w:tab w:leader="none" w:pos="900" w:val="left"/>
        </w:tabs>
        <w:numPr>
          <w:ilvl w:val="0"/>
          <w:numId w:val="100"/>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первоначальных представлений о светской этике, о традиционных религиях;</w:t>
      </w:r>
    </w:p>
    <w:p>
      <w:pPr>
        <w:spacing w:after="0" w:line="33" w:lineRule="exact"/>
        <w:rPr>
          <w:rFonts w:ascii="Symbol" w:cs="Symbol" w:eastAsia="Symbol" w:hAnsi="Symbol"/>
          <w:sz w:val="28"/>
          <w:szCs w:val="28"/>
          <w:color w:val="auto"/>
        </w:rPr>
      </w:pPr>
    </w:p>
    <w:p>
      <w:pPr>
        <w:ind w:left="900" w:hanging="355"/>
        <w:spacing w:after="0" w:line="228" w:lineRule="auto"/>
        <w:tabs>
          <w:tab w:leader="none" w:pos="900" w:val="left"/>
        </w:tabs>
        <w:numPr>
          <w:ilvl w:val="0"/>
          <w:numId w:val="100"/>
        </w:numPr>
        <w:rPr>
          <w:rFonts w:ascii="Symbol" w:cs="Symbol" w:eastAsia="Symbol" w:hAnsi="Symbol"/>
          <w:sz w:val="28"/>
          <w:szCs w:val="28"/>
          <w:color w:val="auto"/>
        </w:rPr>
      </w:pPr>
      <w:r>
        <w:rPr>
          <w:rFonts w:ascii="Times New Roman" w:cs="Times New Roman" w:eastAsia="Times New Roman" w:hAnsi="Times New Roman"/>
          <w:sz w:val="28"/>
          <w:szCs w:val="28"/>
          <w:color w:val="auto"/>
        </w:rPr>
        <w:t>воспитание нравственности, основанной на свободе совести и вероисповедания, духовных традициях народов россии;</w:t>
      </w:r>
    </w:p>
    <w:p>
      <w:pPr>
        <w:ind w:left="900" w:hanging="355"/>
        <w:spacing w:after="0" w:line="238" w:lineRule="auto"/>
        <w:tabs>
          <w:tab w:leader="none" w:pos="900" w:val="left"/>
        </w:tabs>
        <w:numPr>
          <w:ilvl w:val="0"/>
          <w:numId w:val="100"/>
        </w:numPr>
        <w:rPr>
          <w:rFonts w:ascii="Symbol" w:cs="Symbol" w:eastAsia="Symbol" w:hAnsi="Symbol"/>
          <w:sz w:val="28"/>
          <w:szCs w:val="28"/>
          <w:color w:val="auto"/>
        </w:rPr>
      </w:pPr>
      <w:r>
        <w:rPr>
          <w:rFonts w:ascii="Times New Roman" w:cs="Times New Roman" w:eastAsia="Times New Roman" w:hAnsi="Times New Roman"/>
          <w:sz w:val="28"/>
          <w:szCs w:val="28"/>
          <w:color w:val="auto"/>
        </w:rPr>
        <w:t>осознание ценности человеческой жизни,</w:t>
      </w:r>
    </w:p>
    <w:p>
      <w:pPr>
        <w:ind w:left="900" w:hanging="355"/>
        <w:spacing w:after="0" w:line="238" w:lineRule="auto"/>
        <w:tabs>
          <w:tab w:leader="none" w:pos="900" w:val="left"/>
        </w:tabs>
        <w:numPr>
          <w:ilvl w:val="0"/>
          <w:numId w:val="100"/>
        </w:numPr>
        <w:rPr>
          <w:rFonts w:ascii="Symbol" w:cs="Symbol" w:eastAsia="Symbol" w:hAnsi="Symbol"/>
          <w:sz w:val="28"/>
          <w:szCs w:val="28"/>
          <w:color w:val="auto"/>
        </w:rPr>
      </w:pPr>
      <w:r>
        <w:rPr>
          <w:rFonts w:ascii="Times New Roman" w:cs="Times New Roman" w:eastAsia="Times New Roman" w:hAnsi="Times New Roman"/>
          <w:sz w:val="28"/>
          <w:szCs w:val="28"/>
          <w:color w:val="auto"/>
        </w:rPr>
        <w:t>овладение    слухозрительным    восприятием    и    воспроизведением</w:t>
      </w:r>
    </w:p>
    <w:p>
      <w:pPr>
        <w:spacing w:after="0" w:line="16" w:lineRule="exact"/>
        <w:rPr>
          <w:sz w:val="20"/>
          <w:szCs w:val="20"/>
          <w:color w:val="auto"/>
        </w:rPr>
      </w:pPr>
    </w:p>
    <w:p>
      <w:pPr>
        <w:ind w:left="900"/>
        <w:spacing w:after="0" w:line="234" w:lineRule="auto"/>
        <w:rPr>
          <w:sz w:val="20"/>
          <w:szCs w:val="20"/>
          <w:color w:val="auto"/>
        </w:rPr>
      </w:pPr>
      <w:r>
        <w:rPr>
          <w:rFonts w:ascii="Times New Roman" w:cs="Times New Roman" w:eastAsia="Times New Roman" w:hAnsi="Times New Roman"/>
          <w:sz w:val="28"/>
          <w:szCs w:val="28"/>
          <w:color w:val="auto"/>
        </w:rPr>
        <w:t>тематической и терминологической лексики, используемой при изучении данного предмета.</w:t>
      </w:r>
    </w:p>
    <w:p>
      <w:pPr>
        <w:spacing w:after="0" w:line="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i w:val="1"/>
          <w:iCs w:val="1"/>
          <w:color w:val="auto"/>
        </w:rPr>
        <w:t xml:space="preserve">предметная область – </w:t>
      </w:r>
      <w:r>
        <w:rPr>
          <w:rFonts w:ascii="Times New Roman" w:cs="Times New Roman" w:eastAsia="Times New Roman" w:hAnsi="Times New Roman"/>
          <w:sz w:val="28"/>
          <w:szCs w:val="28"/>
          <w:b w:val="1"/>
          <w:bCs w:val="1"/>
          <w:color w:val="auto"/>
        </w:rPr>
        <w:t>Искусство</w:t>
      </w:r>
      <w:r>
        <w:rPr>
          <w:rFonts w:ascii="Times New Roman" w:cs="Times New Roman" w:eastAsia="Times New Roman" w:hAnsi="Times New Roman"/>
          <w:sz w:val="28"/>
          <w:szCs w:val="28"/>
          <w:i w:val="1"/>
          <w:iCs w:val="1"/>
          <w:color w:val="auto"/>
        </w:rPr>
        <w:t>,</w:t>
      </w:r>
    </w:p>
    <w:p>
      <w:pPr>
        <w:ind w:left="260"/>
        <w:spacing w:after="0"/>
        <w:rPr>
          <w:sz w:val="20"/>
          <w:szCs w:val="20"/>
          <w:color w:val="auto"/>
        </w:rPr>
      </w:pPr>
      <w:r>
        <w:rPr>
          <w:rFonts w:ascii="Times New Roman" w:cs="Times New Roman" w:eastAsia="Times New Roman" w:hAnsi="Times New Roman"/>
          <w:sz w:val="28"/>
          <w:szCs w:val="28"/>
          <w:i w:val="1"/>
          <w:iCs w:val="1"/>
          <w:color w:val="auto"/>
        </w:rPr>
        <w:t xml:space="preserve">учебный предмет – </w:t>
      </w:r>
      <w:r>
        <w:rPr>
          <w:rFonts w:ascii="Times New Roman" w:cs="Times New Roman" w:eastAsia="Times New Roman" w:hAnsi="Times New Roman"/>
          <w:sz w:val="28"/>
          <w:szCs w:val="28"/>
          <w:b w:val="1"/>
          <w:bCs w:val="1"/>
          <w:color w:val="auto"/>
        </w:rPr>
        <w:t>Изобразительное искусство:</w:t>
      </w:r>
    </w:p>
    <w:p>
      <w:pPr>
        <w:spacing w:after="0" w:line="1" w:lineRule="exact"/>
        <w:rPr>
          <w:sz w:val="20"/>
          <w:szCs w:val="20"/>
          <w:color w:val="auto"/>
        </w:rPr>
      </w:pPr>
    </w:p>
    <w:p>
      <w:pPr>
        <w:ind w:left="900" w:hanging="359"/>
        <w:spacing w:after="0" w:line="226" w:lineRule="auto"/>
        <w:tabs>
          <w:tab w:leader="none" w:pos="880" w:val="left"/>
        </w:tabs>
        <w:rPr>
          <w:sz w:val="20"/>
          <w:szCs w:val="20"/>
          <w:color w:val="auto"/>
        </w:rPr>
      </w:pPr>
      <w:r>
        <w:rPr>
          <w:rFonts w:ascii="Symbol" w:cs="Symbol" w:eastAsia="Symbol" w:hAnsi="Symbol"/>
          <w:sz w:val="28"/>
          <w:szCs w:val="28"/>
          <w:color w:val="auto"/>
        </w:rPr>
        <w:t></w:t>
      </w:r>
      <w:r>
        <w:rPr>
          <w:sz w:val="20"/>
          <w:szCs w:val="20"/>
          <w:color w:val="auto"/>
        </w:rPr>
        <w:tab/>
      </w:r>
      <w:r>
        <w:rPr>
          <w:rFonts w:ascii="Times New Roman" w:cs="Times New Roman" w:eastAsia="Times New Roman" w:hAnsi="Times New Roman"/>
          <w:sz w:val="28"/>
          <w:szCs w:val="28"/>
          <w:color w:val="auto"/>
        </w:rPr>
        <w:t>сформированность первоначальных представлений о роли изобразительного искусства в жизни человека;</w:t>
      </w:r>
    </w:p>
    <w:p>
      <w:pPr>
        <w:spacing w:after="0" w:line="70" w:lineRule="exact"/>
        <w:rPr>
          <w:sz w:val="20"/>
          <w:szCs w:val="20"/>
          <w:color w:val="auto"/>
        </w:rPr>
      </w:pPr>
    </w:p>
    <w:p>
      <w:pPr>
        <w:ind w:left="900" w:hanging="355"/>
        <w:spacing w:after="0" w:line="228" w:lineRule="auto"/>
        <w:tabs>
          <w:tab w:leader="none" w:pos="900" w:val="left"/>
        </w:tabs>
        <w:numPr>
          <w:ilvl w:val="0"/>
          <w:numId w:val="101"/>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интереса к изобразительному искусству и изобразительной деятельности, потребности в художественном творчестве;</w:t>
      </w:r>
    </w:p>
    <w:p>
      <w:pPr>
        <w:spacing w:after="0" w:line="33" w:lineRule="exact"/>
        <w:rPr>
          <w:rFonts w:ascii="Symbol" w:cs="Symbol" w:eastAsia="Symbol" w:hAnsi="Symbol"/>
          <w:sz w:val="28"/>
          <w:szCs w:val="28"/>
          <w:color w:val="auto"/>
        </w:rPr>
      </w:pPr>
    </w:p>
    <w:p>
      <w:pPr>
        <w:ind w:left="900" w:hanging="355"/>
        <w:spacing w:after="0" w:line="227" w:lineRule="auto"/>
        <w:tabs>
          <w:tab w:leader="none" w:pos="900" w:val="left"/>
        </w:tabs>
        <w:numPr>
          <w:ilvl w:val="0"/>
          <w:numId w:val="101"/>
        </w:numPr>
        <w:rPr>
          <w:rFonts w:ascii="Symbol" w:cs="Symbol" w:eastAsia="Symbol" w:hAnsi="Symbol"/>
          <w:sz w:val="28"/>
          <w:szCs w:val="28"/>
          <w:color w:val="auto"/>
        </w:rPr>
      </w:pPr>
      <w:r>
        <w:rPr>
          <w:rFonts w:ascii="Times New Roman" w:cs="Times New Roman" w:eastAsia="Times New Roman" w:hAnsi="Times New Roman"/>
          <w:sz w:val="28"/>
          <w:szCs w:val="28"/>
          <w:color w:val="auto"/>
        </w:rPr>
        <w:t>владение практическими умениями и навыками в восприятии произведений искусства;</w:t>
      </w:r>
    </w:p>
    <w:p>
      <w:pPr>
        <w:spacing w:after="0" w:line="396" w:lineRule="exact"/>
        <w:rPr>
          <w:sz w:val="20"/>
          <w:szCs w:val="20"/>
          <w:color w:val="auto"/>
        </w:rPr>
      </w:pPr>
    </w:p>
    <w:p>
      <w:pPr>
        <w:ind w:left="9400"/>
        <w:spacing w:after="0"/>
        <w:rPr>
          <w:sz w:val="20"/>
          <w:szCs w:val="20"/>
          <w:color w:val="auto"/>
        </w:rPr>
      </w:pPr>
      <w:r>
        <w:rPr>
          <w:rFonts w:ascii="Calibri" w:cs="Calibri" w:eastAsia="Calibri" w:hAnsi="Calibri"/>
          <w:sz w:val="21"/>
          <w:szCs w:val="21"/>
          <w:color w:val="00000A"/>
        </w:rPr>
        <w:t>65</w:t>
      </w:r>
    </w:p>
    <w:p>
      <w:pPr>
        <w:sectPr>
          <w:pgSz w:w="11900" w:h="16838" w:orient="portrait"/>
          <w:cols w:equalWidth="0" w:num="1">
            <w:col w:w="9620"/>
          </w:cols>
          <w:pgMar w:left="1440" w:top="1158" w:right="846" w:bottom="896" w:gutter="0" w:footer="0" w:header="0"/>
        </w:sectPr>
      </w:pPr>
    </w:p>
    <w:p>
      <w:pPr>
        <w:jc w:val="both"/>
        <w:ind w:left="900" w:hanging="355"/>
        <w:spacing w:after="0" w:line="236" w:lineRule="auto"/>
        <w:tabs>
          <w:tab w:leader="none" w:pos="900" w:val="left"/>
        </w:tabs>
        <w:numPr>
          <w:ilvl w:val="0"/>
          <w:numId w:val="102"/>
        </w:numPr>
        <w:rPr>
          <w:rFonts w:ascii="Symbol" w:cs="Symbol" w:eastAsia="Symbol" w:hAnsi="Symbol"/>
          <w:sz w:val="28"/>
          <w:szCs w:val="28"/>
          <w:color w:val="auto"/>
        </w:rPr>
      </w:pPr>
      <w:r>
        <w:rPr>
          <w:rFonts w:ascii="Times New Roman" w:cs="Times New Roman" w:eastAsia="Times New Roman" w:hAnsi="Times New Roman"/>
          <w:sz w:val="28"/>
          <w:szCs w:val="28"/>
          <w:color w:val="auto"/>
        </w:rPr>
        <w:t>овладение элементарными практическими умениями и навыками в различных видах художественной деятельности (рисунке, живописи, скульптуре, художественном конструировании), а также в специфических формах художественной деятельности, базирующихся на икт (цифровая фотография, видеозапись, элементы мультипликации и пр.),</w:t>
      </w:r>
    </w:p>
    <w:p>
      <w:pPr>
        <w:spacing w:after="0" w:line="33" w:lineRule="exact"/>
        <w:rPr>
          <w:rFonts w:ascii="Symbol" w:cs="Symbol" w:eastAsia="Symbol" w:hAnsi="Symbol"/>
          <w:sz w:val="28"/>
          <w:szCs w:val="28"/>
          <w:color w:val="auto"/>
        </w:rPr>
      </w:pPr>
    </w:p>
    <w:p>
      <w:pPr>
        <w:jc w:val="both"/>
        <w:ind w:left="900" w:hanging="355"/>
        <w:spacing w:after="0" w:line="231" w:lineRule="auto"/>
        <w:tabs>
          <w:tab w:leader="none" w:pos="900" w:val="left"/>
        </w:tabs>
        <w:numPr>
          <w:ilvl w:val="0"/>
          <w:numId w:val="102"/>
        </w:numPr>
        <w:rPr>
          <w:rFonts w:ascii="Symbol" w:cs="Symbol" w:eastAsia="Symbol" w:hAnsi="Symbol"/>
          <w:sz w:val="28"/>
          <w:szCs w:val="28"/>
          <w:color w:val="auto"/>
        </w:rPr>
      </w:pPr>
      <w:r>
        <w:rPr>
          <w:rFonts w:ascii="Times New Roman" w:cs="Times New Roman" w:eastAsia="Times New Roman" w:hAnsi="Times New Roman"/>
          <w:sz w:val="28"/>
          <w:szCs w:val="28"/>
          <w:color w:val="auto"/>
        </w:rPr>
        <w:t>овладение слухозрительным восприятием и воспроизведением лексики, связанной с организацией учебной деятельности, тематической и терминологической лексики, используемой при изучении данного</w:t>
      </w:r>
    </w:p>
    <w:p>
      <w:pPr>
        <w:spacing w:after="0" w:line="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8"/>
          <w:szCs w:val="28"/>
          <w:color w:val="auto"/>
        </w:rPr>
        <w:t>предмета.</w:t>
      </w:r>
    </w:p>
    <w:p>
      <w:pPr>
        <w:ind w:left="260"/>
        <w:spacing w:after="0"/>
        <w:rPr>
          <w:sz w:val="20"/>
          <w:szCs w:val="20"/>
          <w:color w:val="auto"/>
        </w:rPr>
      </w:pPr>
      <w:r>
        <w:rPr>
          <w:rFonts w:ascii="Times New Roman" w:cs="Times New Roman" w:eastAsia="Times New Roman" w:hAnsi="Times New Roman"/>
          <w:sz w:val="28"/>
          <w:szCs w:val="28"/>
          <w:i w:val="1"/>
          <w:iCs w:val="1"/>
          <w:color w:val="auto"/>
        </w:rPr>
        <w:t xml:space="preserve">предметная область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b w:val="1"/>
          <w:bCs w:val="1"/>
          <w:color w:val="auto"/>
        </w:rPr>
        <w:t>Технологии</w:t>
      </w:r>
      <w:r>
        <w:rPr>
          <w:rFonts w:ascii="Times New Roman" w:cs="Times New Roman" w:eastAsia="Times New Roman" w:hAnsi="Times New Roman"/>
          <w:sz w:val="28"/>
          <w:szCs w:val="28"/>
          <w:color w:val="auto"/>
        </w:rPr>
        <w:t>,</w:t>
      </w:r>
    </w:p>
    <w:p>
      <w:pPr>
        <w:spacing w:after="0" w:line="13" w:lineRule="exact"/>
        <w:rPr>
          <w:sz w:val="20"/>
          <w:szCs w:val="20"/>
          <w:color w:val="auto"/>
        </w:rPr>
      </w:pPr>
    </w:p>
    <w:p>
      <w:pPr>
        <w:ind w:left="260"/>
        <w:spacing w:after="0" w:line="234" w:lineRule="auto"/>
        <w:rPr>
          <w:sz w:val="20"/>
          <w:szCs w:val="20"/>
          <w:color w:val="auto"/>
        </w:rPr>
      </w:pPr>
      <w:r>
        <w:rPr>
          <w:rFonts w:ascii="Times New Roman" w:cs="Times New Roman" w:eastAsia="Times New Roman" w:hAnsi="Times New Roman"/>
          <w:sz w:val="28"/>
          <w:szCs w:val="28"/>
          <w:i w:val="1"/>
          <w:iCs w:val="1"/>
          <w:color w:val="auto"/>
        </w:rPr>
        <w:t xml:space="preserve">учебный предмет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b w:val="1"/>
          <w:bCs w:val="1"/>
          <w:color w:val="auto"/>
        </w:rPr>
        <w:t>Материальные технологии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b w:val="1"/>
          <w:bCs w:val="1"/>
          <w:color w:val="auto"/>
        </w:rPr>
        <w:t>/Компьютерные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b w:val="1"/>
          <w:bCs w:val="1"/>
          <w:color w:val="auto"/>
        </w:rPr>
        <w:t>технологии:</w:t>
      </w:r>
    </w:p>
    <w:p>
      <w:pPr>
        <w:spacing w:after="0" w:line="35" w:lineRule="exact"/>
        <w:rPr>
          <w:sz w:val="20"/>
          <w:szCs w:val="20"/>
          <w:color w:val="auto"/>
        </w:rPr>
      </w:pPr>
    </w:p>
    <w:p>
      <w:pPr>
        <w:ind w:left="900" w:hanging="355"/>
        <w:spacing w:after="0" w:line="228" w:lineRule="auto"/>
        <w:tabs>
          <w:tab w:leader="none" w:pos="900" w:val="left"/>
        </w:tabs>
        <w:numPr>
          <w:ilvl w:val="0"/>
          <w:numId w:val="103"/>
        </w:numPr>
        <w:rPr>
          <w:rFonts w:ascii="Symbol" w:cs="Symbol" w:eastAsia="Symbol" w:hAnsi="Symbol"/>
          <w:sz w:val="28"/>
          <w:szCs w:val="28"/>
          <w:color w:val="auto"/>
        </w:rPr>
      </w:pPr>
      <w:r>
        <w:rPr>
          <w:rFonts w:ascii="Times New Roman" w:cs="Times New Roman" w:eastAsia="Times New Roman" w:hAnsi="Times New Roman"/>
          <w:sz w:val="28"/>
          <w:szCs w:val="28"/>
          <w:color w:val="auto"/>
        </w:rPr>
        <w:t>получение первоначальных представлений о значении труда в жизни человека и общества, о мире профессий;</w:t>
      </w:r>
    </w:p>
    <w:p>
      <w:pPr>
        <w:ind w:left="900" w:hanging="355"/>
        <w:spacing w:after="0" w:line="238" w:lineRule="auto"/>
        <w:tabs>
          <w:tab w:leader="none" w:pos="900" w:val="left"/>
        </w:tabs>
        <w:numPr>
          <w:ilvl w:val="0"/>
          <w:numId w:val="103"/>
        </w:numPr>
        <w:rPr>
          <w:rFonts w:ascii="Symbol" w:cs="Symbol" w:eastAsia="Symbol" w:hAnsi="Symbol"/>
          <w:sz w:val="28"/>
          <w:szCs w:val="28"/>
          <w:color w:val="auto"/>
        </w:rPr>
      </w:pPr>
      <w:r>
        <w:rPr>
          <w:rFonts w:ascii="Times New Roman" w:cs="Times New Roman" w:eastAsia="Times New Roman" w:hAnsi="Times New Roman"/>
          <w:sz w:val="28"/>
          <w:szCs w:val="28"/>
          <w:color w:val="auto"/>
        </w:rPr>
        <w:t>воспитание трудолюбия;</w:t>
      </w:r>
    </w:p>
    <w:p>
      <w:pPr>
        <w:ind w:left="900" w:hanging="355"/>
        <w:spacing w:after="0" w:line="238" w:lineRule="auto"/>
        <w:tabs>
          <w:tab w:leader="none" w:pos="900" w:val="left"/>
        </w:tabs>
        <w:numPr>
          <w:ilvl w:val="0"/>
          <w:numId w:val="103"/>
        </w:numPr>
        <w:rPr>
          <w:rFonts w:ascii="Symbol" w:cs="Symbol" w:eastAsia="Symbol" w:hAnsi="Symbol"/>
          <w:sz w:val="28"/>
          <w:szCs w:val="28"/>
          <w:color w:val="auto"/>
        </w:rPr>
      </w:pPr>
      <w:r>
        <w:rPr>
          <w:rFonts w:ascii="Times New Roman" w:cs="Times New Roman" w:eastAsia="Times New Roman" w:hAnsi="Times New Roman"/>
          <w:sz w:val="28"/>
          <w:szCs w:val="28"/>
          <w:color w:val="auto"/>
        </w:rPr>
        <w:t>усвоение правил техники безопасности;</w:t>
      </w:r>
    </w:p>
    <w:p>
      <w:pPr>
        <w:spacing w:after="0" w:line="35" w:lineRule="exact"/>
        <w:rPr>
          <w:rFonts w:ascii="Symbol" w:cs="Symbol" w:eastAsia="Symbol" w:hAnsi="Symbol"/>
          <w:sz w:val="28"/>
          <w:szCs w:val="28"/>
          <w:color w:val="auto"/>
        </w:rPr>
      </w:pPr>
    </w:p>
    <w:p>
      <w:pPr>
        <w:ind w:left="900" w:hanging="355"/>
        <w:spacing w:after="0" w:line="228" w:lineRule="auto"/>
        <w:tabs>
          <w:tab w:leader="none" w:pos="900" w:val="left"/>
        </w:tabs>
        <w:numPr>
          <w:ilvl w:val="0"/>
          <w:numId w:val="103"/>
        </w:numPr>
        <w:rPr>
          <w:rFonts w:ascii="Symbol" w:cs="Symbol" w:eastAsia="Symbol" w:hAnsi="Symbol"/>
          <w:sz w:val="28"/>
          <w:szCs w:val="28"/>
          <w:color w:val="auto"/>
        </w:rPr>
      </w:pPr>
      <w:r>
        <w:rPr>
          <w:rFonts w:ascii="Times New Roman" w:cs="Times New Roman" w:eastAsia="Times New Roman" w:hAnsi="Times New Roman"/>
          <w:sz w:val="28"/>
          <w:szCs w:val="28"/>
          <w:color w:val="auto"/>
        </w:rPr>
        <w:t>обучение использованию технических средств, информационных технологий;</w:t>
      </w:r>
    </w:p>
    <w:p>
      <w:pPr>
        <w:spacing w:after="0" w:line="33" w:lineRule="exact"/>
        <w:rPr>
          <w:rFonts w:ascii="Symbol" w:cs="Symbol" w:eastAsia="Symbol" w:hAnsi="Symbol"/>
          <w:sz w:val="28"/>
          <w:szCs w:val="28"/>
          <w:color w:val="auto"/>
        </w:rPr>
      </w:pPr>
    </w:p>
    <w:p>
      <w:pPr>
        <w:ind w:left="900" w:hanging="355"/>
        <w:spacing w:after="0" w:line="227" w:lineRule="auto"/>
        <w:tabs>
          <w:tab w:leader="none" w:pos="900" w:val="left"/>
        </w:tabs>
        <w:numPr>
          <w:ilvl w:val="0"/>
          <w:numId w:val="103"/>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способностей и интересов обучающихся к использованию предметных и компьютерных технологий в трудовой деятельности;</w:t>
      </w:r>
    </w:p>
    <w:p>
      <w:pPr>
        <w:spacing w:after="0" w:line="33" w:lineRule="exact"/>
        <w:rPr>
          <w:rFonts w:ascii="Symbol" w:cs="Symbol" w:eastAsia="Symbol" w:hAnsi="Symbol"/>
          <w:sz w:val="28"/>
          <w:szCs w:val="28"/>
          <w:color w:val="auto"/>
        </w:rPr>
      </w:pPr>
    </w:p>
    <w:p>
      <w:pPr>
        <w:jc w:val="both"/>
        <w:ind w:left="900" w:hanging="355"/>
        <w:spacing w:after="0" w:line="232" w:lineRule="auto"/>
        <w:tabs>
          <w:tab w:leader="none" w:pos="900" w:val="left"/>
        </w:tabs>
        <w:numPr>
          <w:ilvl w:val="0"/>
          <w:numId w:val="103"/>
        </w:numPr>
        <w:rPr>
          <w:rFonts w:ascii="Symbol" w:cs="Symbol" w:eastAsia="Symbol" w:hAnsi="Symbol"/>
          <w:sz w:val="28"/>
          <w:szCs w:val="28"/>
          <w:color w:val="auto"/>
        </w:rPr>
      </w:pPr>
      <w:r>
        <w:rPr>
          <w:rFonts w:ascii="Times New Roman" w:cs="Times New Roman" w:eastAsia="Times New Roman" w:hAnsi="Times New Roman"/>
          <w:sz w:val="28"/>
          <w:szCs w:val="28"/>
          <w:color w:val="auto"/>
        </w:rPr>
        <w:t>овладение умением адекватно применять доступные компьютерные технологии для решения задач коммуникации, социального и трудового взаимодействия;</w:t>
      </w:r>
    </w:p>
    <w:p>
      <w:pPr>
        <w:ind w:left="900" w:hanging="355"/>
        <w:spacing w:after="0" w:line="238" w:lineRule="auto"/>
        <w:tabs>
          <w:tab w:leader="none" w:pos="900" w:val="left"/>
        </w:tabs>
        <w:numPr>
          <w:ilvl w:val="0"/>
          <w:numId w:val="103"/>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представлений о свойствах материалов;</w:t>
      </w:r>
    </w:p>
    <w:p>
      <w:pPr>
        <w:spacing w:after="0" w:line="35" w:lineRule="exact"/>
        <w:rPr>
          <w:rFonts w:ascii="Symbol" w:cs="Symbol" w:eastAsia="Symbol" w:hAnsi="Symbol"/>
          <w:sz w:val="28"/>
          <w:szCs w:val="28"/>
          <w:color w:val="auto"/>
        </w:rPr>
      </w:pPr>
    </w:p>
    <w:p>
      <w:pPr>
        <w:ind w:left="900" w:hanging="355"/>
        <w:spacing w:after="0" w:line="227" w:lineRule="auto"/>
        <w:tabs>
          <w:tab w:leader="none" w:pos="900" w:val="left"/>
        </w:tabs>
        <w:numPr>
          <w:ilvl w:val="0"/>
          <w:numId w:val="103"/>
        </w:numPr>
        <w:rPr>
          <w:rFonts w:ascii="Symbol" w:cs="Symbol" w:eastAsia="Symbol" w:hAnsi="Symbol"/>
          <w:sz w:val="28"/>
          <w:szCs w:val="28"/>
          <w:color w:val="auto"/>
        </w:rPr>
      </w:pPr>
      <w:r>
        <w:rPr>
          <w:rFonts w:ascii="Times New Roman" w:cs="Times New Roman" w:eastAsia="Times New Roman" w:hAnsi="Times New Roman"/>
          <w:sz w:val="28"/>
          <w:szCs w:val="28"/>
          <w:color w:val="auto"/>
        </w:rPr>
        <w:t>овладение доступными трудовыми умениями и навыками использования инструментов и обработки различных материалов;</w:t>
      </w:r>
    </w:p>
    <w:p>
      <w:pPr>
        <w:spacing w:after="0" w:line="1" w:lineRule="exact"/>
        <w:rPr>
          <w:rFonts w:ascii="Symbol" w:cs="Symbol" w:eastAsia="Symbol" w:hAnsi="Symbol"/>
          <w:sz w:val="28"/>
          <w:szCs w:val="28"/>
          <w:color w:val="auto"/>
        </w:rPr>
      </w:pPr>
    </w:p>
    <w:p>
      <w:pPr>
        <w:ind w:left="900" w:hanging="355"/>
        <w:spacing w:after="0" w:line="238" w:lineRule="auto"/>
        <w:tabs>
          <w:tab w:leader="none" w:pos="900" w:val="left"/>
        </w:tabs>
        <w:numPr>
          <w:ilvl w:val="0"/>
          <w:numId w:val="103"/>
        </w:numPr>
        <w:rPr>
          <w:rFonts w:ascii="Symbol" w:cs="Symbol" w:eastAsia="Symbol" w:hAnsi="Symbol"/>
          <w:sz w:val="28"/>
          <w:szCs w:val="28"/>
          <w:color w:val="auto"/>
        </w:rPr>
      </w:pPr>
      <w:r>
        <w:rPr>
          <w:rFonts w:ascii="Times New Roman" w:cs="Times New Roman" w:eastAsia="Times New Roman" w:hAnsi="Times New Roman"/>
          <w:sz w:val="28"/>
          <w:szCs w:val="28"/>
          <w:color w:val="auto"/>
        </w:rPr>
        <w:t>усвоение «житейских понятий»;</w:t>
      </w:r>
    </w:p>
    <w:p>
      <w:pPr>
        <w:ind w:left="900" w:hanging="355"/>
        <w:spacing w:after="0"/>
        <w:tabs>
          <w:tab w:leader="none" w:pos="900" w:val="left"/>
        </w:tabs>
        <w:numPr>
          <w:ilvl w:val="0"/>
          <w:numId w:val="103"/>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навыков самообслуживания;</w:t>
      </w:r>
    </w:p>
    <w:p>
      <w:pPr>
        <w:spacing w:after="0" w:line="32" w:lineRule="exact"/>
        <w:rPr>
          <w:rFonts w:ascii="Symbol" w:cs="Symbol" w:eastAsia="Symbol" w:hAnsi="Symbol"/>
          <w:sz w:val="28"/>
          <w:szCs w:val="28"/>
          <w:color w:val="auto"/>
        </w:rPr>
      </w:pPr>
    </w:p>
    <w:p>
      <w:pPr>
        <w:jc w:val="both"/>
        <w:ind w:left="900" w:hanging="355"/>
        <w:spacing w:after="0" w:line="231" w:lineRule="auto"/>
        <w:tabs>
          <w:tab w:leader="none" w:pos="900" w:val="left"/>
        </w:tabs>
        <w:numPr>
          <w:ilvl w:val="0"/>
          <w:numId w:val="103"/>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мотивации и положительного опыта активного использования освоенных технологий и навыков для собственного жизнеобеспечения, социального развития и помощи близким;</w:t>
      </w:r>
    </w:p>
    <w:p>
      <w:pPr>
        <w:spacing w:after="0" w:line="36" w:lineRule="exact"/>
        <w:rPr>
          <w:rFonts w:ascii="Symbol" w:cs="Symbol" w:eastAsia="Symbol" w:hAnsi="Symbol"/>
          <w:sz w:val="28"/>
          <w:szCs w:val="28"/>
          <w:color w:val="auto"/>
        </w:rPr>
      </w:pPr>
    </w:p>
    <w:p>
      <w:pPr>
        <w:jc w:val="both"/>
        <w:ind w:left="900" w:hanging="355"/>
        <w:spacing w:after="0" w:line="232" w:lineRule="auto"/>
        <w:tabs>
          <w:tab w:leader="none" w:pos="900" w:val="left"/>
        </w:tabs>
        <w:numPr>
          <w:ilvl w:val="0"/>
          <w:numId w:val="103"/>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интереса и способностей к предметно-преобразующей деятельности, воспитание творческого подхода к решению доступных технологических задач;</w:t>
      </w:r>
    </w:p>
    <w:p>
      <w:pPr>
        <w:spacing w:after="0" w:line="32" w:lineRule="exact"/>
        <w:rPr>
          <w:rFonts w:ascii="Symbol" w:cs="Symbol" w:eastAsia="Symbol" w:hAnsi="Symbol"/>
          <w:sz w:val="28"/>
          <w:szCs w:val="28"/>
          <w:color w:val="auto"/>
        </w:rPr>
      </w:pPr>
    </w:p>
    <w:p>
      <w:pPr>
        <w:jc w:val="both"/>
        <w:ind w:left="900" w:hanging="355"/>
        <w:spacing w:after="0" w:line="231" w:lineRule="auto"/>
        <w:tabs>
          <w:tab w:leader="none" w:pos="900" w:val="left"/>
        </w:tabs>
        <w:numPr>
          <w:ilvl w:val="0"/>
          <w:numId w:val="103"/>
        </w:numPr>
        <w:rPr>
          <w:rFonts w:ascii="Symbol" w:cs="Symbol" w:eastAsia="Symbol" w:hAnsi="Symbol"/>
          <w:sz w:val="28"/>
          <w:szCs w:val="28"/>
          <w:color w:val="auto"/>
        </w:rPr>
      </w:pPr>
      <w:r>
        <w:rPr>
          <w:rFonts w:ascii="Times New Roman" w:cs="Times New Roman" w:eastAsia="Times New Roman" w:hAnsi="Times New Roman"/>
          <w:sz w:val="28"/>
          <w:szCs w:val="28"/>
          <w:color w:val="auto"/>
        </w:rPr>
        <w:t>приобретение первоначальных навыков совместной продуктивной деятельности, сотрудничества, взаимопомощи, планирования и организации;</w:t>
      </w:r>
    </w:p>
    <w:p>
      <w:pPr>
        <w:spacing w:after="0" w:line="36" w:lineRule="exact"/>
        <w:rPr>
          <w:rFonts w:ascii="Symbol" w:cs="Symbol" w:eastAsia="Symbol" w:hAnsi="Symbol"/>
          <w:sz w:val="28"/>
          <w:szCs w:val="28"/>
          <w:color w:val="auto"/>
        </w:rPr>
      </w:pPr>
    </w:p>
    <w:p>
      <w:pPr>
        <w:jc w:val="both"/>
        <w:ind w:left="900" w:hanging="355"/>
        <w:spacing w:after="0" w:line="233" w:lineRule="auto"/>
        <w:tabs>
          <w:tab w:leader="none" w:pos="970" w:val="left"/>
        </w:tabs>
        <w:numPr>
          <w:ilvl w:val="0"/>
          <w:numId w:val="103"/>
        </w:numPr>
        <w:rPr>
          <w:rFonts w:ascii="Symbol" w:cs="Symbol" w:eastAsia="Symbol" w:hAnsi="Symbol"/>
          <w:sz w:val="28"/>
          <w:szCs w:val="28"/>
          <w:color w:val="auto"/>
        </w:rPr>
      </w:pPr>
      <w:r>
        <w:rPr>
          <w:rFonts w:ascii="Times New Roman" w:cs="Times New Roman" w:eastAsia="Times New Roman" w:hAnsi="Times New Roman"/>
          <w:sz w:val="28"/>
          <w:szCs w:val="28"/>
          <w:color w:val="auto"/>
        </w:rPr>
        <w:t>овладение слухозрительным восприятием и воспроизведением лексики, связанной с организацией учебной деятельности, тематической и терминологической лексики, используемой при изучении данного предмета.</w:t>
      </w:r>
    </w:p>
    <w:p>
      <w:pPr>
        <w:spacing w:after="0" w:line="141"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66</w:t>
      </w:r>
    </w:p>
    <w:p>
      <w:pPr>
        <w:sectPr>
          <w:pgSz w:w="11900" w:h="16838" w:orient="portrait"/>
          <w:cols w:equalWidth="0" w:num="1">
            <w:col w:w="9620"/>
          </w:cols>
          <w:pgMar w:left="1440" w:top="1158" w:right="846" w:bottom="896" w:gutter="0" w:footer="0" w:header="0"/>
        </w:sectPr>
      </w:pPr>
    </w:p>
    <w:p>
      <w:pPr>
        <w:ind w:left="260" w:right="3780"/>
        <w:spacing w:after="0" w:line="230" w:lineRule="auto"/>
        <w:rPr>
          <w:sz w:val="20"/>
          <w:szCs w:val="20"/>
          <w:color w:val="auto"/>
        </w:rPr>
      </w:pPr>
      <w:r>
        <w:rPr>
          <w:rFonts w:ascii="Times New Roman" w:cs="Times New Roman" w:eastAsia="Times New Roman" w:hAnsi="Times New Roman"/>
          <w:sz w:val="28"/>
          <w:szCs w:val="28"/>
          <w:i w:val="1"/>
          <w:iCs w:val="1"/>
          <w:color w:val="auto"/>
        </w:rPr>
        <w:t xml:space="preserve">предметная область </w:t>
      </w:r>
      <w:r>
        <w:rPr>
          <w:rFonts w:ascii="Calibri" w:cs="Calibri" w:eastAsia="Calibri" w:hAnsi="Calibri"/>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b w:val="1"/>
          <w:bCs w:val="1"/>
          <w:color w:val="auto"/>
        </w:rPr>
        <w:t>Физическая культура,</w:t>
      </w:r>
      <w:r>
        <w:rPr>
          <w:rFonts w:ascii="Times New Roman" w:cs="Times New Roman" w:eastAsia="Times New Roman" w:hAnsi="Times New Roman"/>
          <w:sz w:val="28"/>
          <w:szCs w:val="28"/>
          <w:i w:val="1"/>
          <w:iCs w:val="1"/>
          <w:color w:val="auto"/>
        </w:rPr>
        <w:t xml:space="preserve"> учебный предмет </w:t>
      </w:r>
      <w:r>
        <w:rPr>
          <w:rFonts w:ascii="Calibri" w:cs="Calibri" w:eastAsia="Calibri" w:hAnsi="Calibri"/>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b w:val="1"/>
          <w:bCs w:val="1"/>
          <w:color w:val="auto"/>
        </w:rPr>
        <w:t>Физкультура:</w:t>
      </w:r>
    </w:p>
    <w:p>
      <w:pPr>
        <w:spacing w:after="0" w:line="36" w:lineRule="exact"/>
        <w:rPr>
          <w:sz w:val="20"/>
          <w:szCs w:val="20"/>
          <w:color w:val="auto"/>
        </w:rPr>
      </w:pPr>
    </w:p>
    <w:p>
      <w:pPr>
        <w:ind w:left="900" w:right="20" w:hanging="355"/>
        <w:spacing w:after="0" w:line="228" w:lineRule="auto"/>
        <w:tabs>
          <w:tab w:leader="none" w:pos="900" w:val="left"/>
        </w:tabs>
        <w:numPr>
          <w:ilvl w:val="0"/>
          <w:numId w:val="104"/>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первоначальных представлений о значении физической культуры для укрепления здоровья человека, физического развития;</w:t>
      </w:r>
    </w:p>
    <w:p>
      <w:pPr>
        <w:spacing w:after="0" w:line="33" w:lineRule="exact"/>
        <w:rPr>
          <w:rFonts w:ascii="Symbol" w:cs="Symbol" w:eastAsia="Symbol" w:hAnsi="Symbol"/>
          <w:sz w:val="28"/>
          <w:szCs w:val="28"/>
          <w:color w:val="auto"/>
        </w:rPr>
      </w:pPr>
    </w:p>
    <w:p>
      <w:pPr>
        <w:ind w:left="900" w:right="20" w:hanging="355"/>
        <w:spacing w:after="0" w:line="228" w:lineRule="auto"/>
        <w:tabs>
          <w:tab w:leader="none" w:pos="900" w:val="left"/>
        </w:tabs>
        <w:numPr>
          <w:ilvl w:val="0"/>
          <w:numId w:val="104"/>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умения следить за своим физическим состоянием, осанкой;</w:t>
      </w:r>
    </w:p>
    <w:p>
      <w:pPr>
        <w:spacing w:after="0" w:line="33" w:lineRule="exact"/>
        <w:rPr>
          <w:rFonts w:ascii="Symbol" w:cs="Symbol" w:eastAsia="Symbol" w:hAnsi="Symbol"/>
          <w:sz w:val="28"/>
          <w:szCs w:val="28"/>
          <w:color w:val="auto"/>
        </w:rPr>
      </w:pPr>
    </w:p>
    <w:p>
      <w:pPr>
        <w:jc w:val="both"/>
        <w:ind w:left="900" w:right="20" w:hanging="355"/>
        <w:spacing w:after="0" w:line="233" w:lineRule="auto"/>
        <w:tabs>
          <w:tab w:leader="none" w:pos="900" w:val="left"/>
        </w:tabs>
        <w:numPr>
          <w:ilvl w:val="0"/>
          <w:numId w:val="104"/>
        </w:numPr>
        <w:rPr>
          <w:rFonts w:ascii="Symbol" w:cs="Symbol" w:eastAsia="Symbol" w:hAnsi="Symbol"/>
          <w:sz w:val="28"/>
          <w:szCs w:val="28"/>
          <w:color w:val="auto"/>
        </w:rPr>
      </w:pPr>
      <w:r>
        <w:rPr>
          <w:rFonts w:ascii="Times New Roman" w:cs="Times New Roman" w:eastAsia="Times New Roman" w:hAnsi="Times New Roman"/>
          <w:sz w:val="28"/>
          <w:szCs w:val="28"/>
          <w:color w:val="auto"/>
        </w:rPr>
        <w:t>понимание простых инструкций в ходе игр и при выполнении физических упражнений; овладение в соответствии с возрастом и индивидуальными особенностями доступными видами физкультурно-спортивной деятельности.</w:t>
      </w:r>
    </w:p>
    <w:p>
      <w:pPr>
        <w:spacing w:after="0" w:line="18" w:lineRule="exact"/>
        <w:rPr>
          <w:rFonts w:ascii="Symbol" w:cs="Symbol" w:eastAsia="Symbol" w:hAnsi="Symbol"/>
          <w:sz w:val="28"/>
          <w:szCs w:val="28"/>
          <w:color w:val="auto"/>
        </w:rPr>
      </w:pPr>
    </w:p>
    <w:p>
      <w:pPr>
        <w:jc w:val="both"/>
        <w:ind w:left="260" w:right="20" w:firstLine="710"/>
        <w:spacing w:after="0" w:line="236" w:lineRule="auto"/>
        <w:tabs>
          <w:tab w:leader="none" w:pos="1373" w:val="left"/>
        </w:tabs>
        <w:numPr>
          <w:ilvl w:val="1"/>
          <w:numId w:val="10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соответствии с требованиями Стандарта, обязательной частью внеурочной деятельности, поддерживающей процесс освоения глухими обучающимися содержания АООП НОО, является </w:t>
      </w:r>
      <w:r>
        <w:rPr>
          <w:rFonts w:ascii="Times New Roman" w:cs="Times New Roman" w:eastAsia="Times New Roman" w:hAnsi="Times New Roman"/>
          <w:sz w:val="28"/>
          <w:szCs w:val="28"/>
          <w:b w:val="1"/>
          <w:bCs w:val="1"/>
          <w:i w:val="1"/>
          <w:iCs w:val="1"/>
          <w:color w:val="auto"/>
        </w:rPr>
        <w:t>коррекционно-</w:t>
      </w:r>
    </w:p>
    <w:p>
      <w:pPr>
        <w:spacing w:after="0" w:line="9" w:lineRule="exact"/>
        <w:rPr>
          <w:rFonts w:ascii="Times New Roman" w:cs="Times New Roman" w:eastAsia="Times New Roman" w:hAnsi="Times New Roman"/>
          <w:sz w:val="28"/>
          <w:szCs w:val="28"/>
          <w:color w:val="auto"/>
        </w:rPr>
      </w:pPr>
    </w:p>
    <w:p>
      <w:pPr>
        <w:ind w:left="26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i w:val="1"/>
          <w:iCs w:val="1"/>
          <w:color w:val="auto"/>
        </w:rPr>
        <w:t>развивающее направление.</w:t>
      </w:r>
    </w:p>
    <w:p>
      <w:pPr>
        <w:spacing w:after="0" w:line="6" w:lineRule="exact"/>
        <w:rPr>
          <w:rFonts w:ascii="Times New Roman" w:cs="Times New Roman" w:eastAsia="Times New Roman" w:hAnsi="Times New Roman"/>
          <w:sz w:val="28"/>
          <w:szCs w:val="28"/>
          <w:color w:val="auto"/>
        </w:rPr>
      </w:pPr>
    </w:p>
    <w:p>
      <w:pPr>
        <w:ind w:left="260" w:firstLine="708"/>
        <w:spacing w:after="0" w:line="265" w:lineRule="auto"/>
        <w:rPr>
          <w:rFonts w:ascii="Times New Roman" w:cs="Times New Roman" w:eastAsia="Times New Roman" w:hAnsi="Times New Roman"/>
          <w:sz w:val="28"/>
          <w:szCs w:val="28"/>
          <w:color w:val="auto"/>
        </w:rPr>
      </w:pPr>
      <w:r>
        <w:rPr>
          <w:rFonts w:ascii="Times New Roman" w:cs="Times New Roman" w:eastAsia="Times New Roman" w:hAnsi="Times New Roman"/>
          <w:sz w:val="26"/>
          <w:szCs w:val="26"/>
          <w:color w:val="auto"/>
        </w:rPr>
        <w:t>Результаты освоения коррекционно-развивающей области адаптированной основной образовательной программы начального общего образования включают:</w:t>
      </w:r>
    </w:p>
    <w:p>
      <w:pPr>
        <w:spacing w:after="0" w:line="4" w:lineRule="exact"/>
        <w:rPr>
          <w:rFonts w:ascii="Times New Roman" w:cs="Times New Roman" w:eastAsia="Times New Roman" w:hAnsi="Times New Roman"/>
          <w:sz w:val="28"/>
          <w:szCs w:val="28"/>
          <w:color w:val="auto"/>
        </w:rPr>
      </w:pPr>
    </w:p>
    <w:p>
      <w:pPr>
        <w:ind w:left="260" w:right="20"/>
        <w:spacing w:after="0" w:line="265"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 xml:space="preserve">учебный предмет </w:t>
      </w:r>
      <w:r>
        <w:rPr>
          <w:rFonts w:ascii="Times New Roman" w:cs="Times New Roman" w:eastAsia="Times New Roman" w:hAnsi="Times New Roman"/>
          <w:sz w:val="28"/>
          <w:szCs w:val="28"/>
          <w:b w:val="1"/>
          <w:bCs w:val="1"/>
          <w:i w:val="1"/>
          <w:iCs w:val="1"/>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b w:val="1"/>
          <w:bCs w:val="1"/>
          <w:color w:val="auto"/>
        </w:rPr>
        <w:t>Формирование речевого слуха и произносительной</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b w:val="1"/>
          <w:bCs w:val="1"/>
          <w:color w:val="auto"/>
        </w:rPr>
        <w:t xml:space="preserve">стороны устной речи </w:t>
      </w:r>
      <w:r>
        <w:rPr>
          <w:rFonts w:ascii="Times New Roman" w:cs="Times New Roman" w:eastAsia="Times New Roman" w:hAnsi="Times New Roman"/>
          <w:sz w:val="28"/>
          <w:szCs w:val="28"/>
          <w:color w:val="auto"/>
        </w:rPr>
        <w:t>(индивидуальные занятия)</w:t>
      </w:r>
      <w:r>
        <w:rPr>
          <w:rFonts w:ascii="Times New Roman" w:cs="Times New Roman" w:eastAsia="Times New Roman" w:hAnsi="Times New Roman"/>
          <w:sz w:val="28"/>
          <w:szCs w:val="28"/>
          <w:b w:val="1"/>
          <w:bCs w:val="1"/>
          <w:color w:val="auto"/>
        </w:rPr>
        <w:t>:</w:t>
      </w:r>
    </w:p>
    <w:p>
      <w:pPr>
        <w:spacing w:after="0" w:line="68" w:lineRule="exact"/>
        <w:rPr>
          <w:rFonts w:ascii="Times New Roman" w:cs="Times New Roman" w:eastAsia="Times New Roman" w:hAnsi="Times New Roman"/>
          <w:sz w:val="28"/>
          <w:szCs w:val="28"/>
          <w:color w:val="auto"/>
        </w:rPr>
      </w:pPr>
    </w:p>
    <w:p>
      <w:pPr>
        <w:jc w:val="both"/>
        <w:ind w:left="900" w:right="20" w:hanging="355"/>
        <w:spacing w:after="0" w:line="231" w:lineRule="auto"/>
        <w:tabs>
          <w:tab w:leader="none" w:pos="900" w:val="left"/>
        </w:tabs>
        <w:numPr>
          <w:ilvl w:val="0"/>
          <w:numId w:val="104"/>
        </w:numPr>
        <w:rPr>
          <w:rFonts w:ascii="Symbol" w:cs="Symbol" w:eastAsia="Symbol" w:hAnsi="Symbol"/>
          <w:sz w:val="28"/>
          <w:szCs w:val="28"/>
          <w:color w:val="auto"/>
        </w:rPr>
      </w:pPr>
      <w:r>
        <w:rPr>
          <w:rFonts w:ascii="Times New Roman" w:cs="Times New Roman" w:eastAsia="Times New Roman" w:hAnsi="Times New Roman"/>
          <w:sz w:val="28"/>
          <w:szCs w:val="28"/>
          <w:color w:val="auto"/>
        </w:rPr>
        <w:t>слухозрительное восприятие (с помощью индивидуальных слуховых аппаратов) знакомого речевого материала разговорного и учебно – делового характера;</w:t>
      </w:r>
    </w:p>
    <w:p>
      <w:pPr>
        <w:spacing w:after="0" w:line="36" w:lineRule="exact"/>
        <w:rPr>
          <w:rFonts w:ascii="Symbol" w:cs="Symbol" w:eastAsia="Symbol" w:hAnsi="Symbol"/>
          <w:sz w:val="28"/>
          <w:szCs w:val="28"/>
          <w:color w:val="auto"/>
        </w:rPr>
      </w:pPr>
    </w:p>
    <w:p>
      <w:pPr>
        <w:jc w:val="both"/>
        <w:ind w:left="900" w:right="20" w:hanging="355"/>
        <w:spacing w:after="0" w:line="231" w:lineRule="auto"/>
        <w:tabs>
          <w:tab w:leader="none" w:pos="900" w:val="left"/>
        </w:tabs>
        <w:numPr>
          <w:ilvl w:val="0"/>
          <w:numId w:val="104"/>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различение, опознавание и распознавание на слух знакомого и необходимого в общении на уроках и во внеурочное время речевого материала (фраз, слов, словосочетаний);</w:t>
      </w:r>
    </w:p>
    <w:p>
      <w:pPr>
        <w:spacing w:after="0" w:line="36" w:lineRule="exact"/>
        <w:rPr>
          <w:rFonts w:ascii="Symbol" w:cs="Symbol" w:eastAsia="Symbol" w:hAnsi="Symbol"/>
          <w:sz w:val="28"/>
          <w:szCs w:val="28"/>
          <w:color w:val="auto"/>
        </w:rPr>
      </w:pPr>
    </w:p>
    <w:p>
      <w:pPr>
        <w:jc w:val="both"/>
        <w:ind w:left="900" w:right="20" w:hanging="355"/>
        <w:spacing w:after="0" w:line="235" w:lineRule="auto"/>
        <w:tabs>
          <w:tab w:leader="none" w:pos="900" w:val="left"/>
        </w:tabs>
        <w:numPr>
          <w:ilvl w:val="0"/>
          <w:numId w:val="104"/>
        </w:numPr>
        <w:rPr>
          <w:rFonts w:ascii="Symbol" w:cs="Symbol" w:eastAsia="Symbol" w:hAnsi="Symbol"/>
          <w:sz w:val="28"/>
          <w:szCs w:val="28"/>
          <w:color w:val="auto"/>
        </w:rPr>
      </w:pPr>
      <w:r>
        <w:rPr>
          <w:rFonts w:ascii="Times New Roman" w:cs="Times New Roman" w:eastAsia="Times New Roman" w:hAnsi="Times New Roman"/>
          <w:sz w:val="28"/>
          <w:szCs w:val="28"/>
          <w:color w:val="auto"/>
        </w:rPr>
        <w:t>восприятие небольших текстов диалогического и монологического характера, отражающих типичные ситуации общения в учебной и внеурочной деятельности, опознавание на слух основного речевого материала (отдельных предложений, слов, словосочетаний) из данных текстов, предъявленных вразбивку; ответы на вопросы по тексту и выполнение заданий;</w:t>
      </w:r>
    </w:p>
    <w:p>
      <w:pPr>
        <w:spacing w:after="0" w:line="6" w:lineRule="exact"/>
        <w:rPr>
          <w:rFonts w:ascii="Symbol" w:cs="Symbol" w:eastAsia="Symbol" w:hAnsi="Symbol"/>
          <w:sz w:val="28"/>
          <w:szCs w:val="28"/>
          <w:color w:val="auto"/>
        </w:rPr>
      </w:pPr>
    </w:p>
    <w:p>
      <w:pPr>
        <w:ind w:left="900" w:hanging="355"/>
        <w:spacing w:after="0" w:line="238" w:lineRule="auto"/>
        <w:tabs>
          <w:tab w:leader="none" w:pos="900" w:val="left"/>
        </w:tabs>
        <w:numPr>
          <w:ilvl w:val="0"/>
          <w:numId w:val="104"/>
        </w:numPr>
        <w:rPr>
          <w:rFonts w:ascii="Symbol" w:cs="Symbol" w:eastAsia="Symbol" w:hAnsi="Symbol"/>
          <w:sz w:val="28"/>
          <w:szCs w:val="28"/>
          <w:color w:val="auto"/>
        </w:rPr>
      </w:pPr>
      <w:r>
        <w:rPr>
          <w:rFonts w:ascii="Times New Roman" w:cs="Times New Roman" w:eastAsia="Times New Roman" w:hAnsi="Times New Roman"/>
          <w:sz w:val="28"/>
          <w:szCs w:val="28"/>
          <w:color w:val="auto"/>
        </w:rPr>
        <w:t>при  затруднении  в  восприятии  речевой  информации  выражение  в</w:t>
      </w:r>
    </w:p>
    <w:p>
      <w:pPr>
        <w:spacing w:after="0" w:line="13" w:lineRule="exact"/>
        <w:rPr>
          <w:rFonts w:ascii="Symbol" w:cs="Symbol" w:eastAsia="Symbol" w:hAnsi="Symbol"/>
          <w:sz w:val="28"/>
          <w:szCs w:val="28"/>
          <w:color w:val="auto"/>
        </w:rPr>
      </w:pPr>
    </w:p>
    <w:p>
      <w:pPr>
        <w:jc w:val="both"/>
        <w:ind w:left="900" w:right="20"/>
        <w:spacing w:after="0" w:line="238"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устных высказываниях непонимания; реализация умений вероятностного прогнозирования речевого сообщения при его слухозрительном или слуховом восприятии с учетом коммуникативной ситуации, при опоре на воспринятые элементов речи, речевой и внеречевой контекст;</w:t>
      </w:r>
    </w:p>
    <w:p>
      <w:pPr>
        <w:spacing w:after="0" w:line="33" w:lineRule="exact"/>
        <w:rPr>
          <w:rFonts w:ascii="Symbol" w:cs="Symbol" w:eastAsia="Symbol" w:hAnsi="Symbol"/>
          <w:sz w:val="28"/>
          <w:szCs w:val="28"/>
          <w:color w:val="auto"/>
        </w:rPr>
      </w:pPr>
    </w:p>
    <w:p>
      <w:pPr>
        <w:jc w:val="both"/>
        <w:ind w:left="900" w:right="20" w:hanging="355"/>
        <w:spacing w:after="0" w:line="235" w:lineRule="auto"/>
        <w:tabs>
          <w:tab w:leader="none" w:pos="900" w:val="left"/>
        </w:tabs>
        <w:numPr>
          <w:ilvl w:val="0"/>
          <w:numId w:val="104"/>
        </w:numPr>
        <w:rPr>
          <w:rFonts w:ascii="Symbol" w:cs="Symbol" w:eastAsia="Symbol" w:hAnsi="Symbol"/>
          <w:sz w:val="28"/>
          <w:szCs w:val="28"/>
          <w:color w:val="auto"/>
        </w:rPr>
      </w:pPr>
      <w:r>
        <w:rPr>
          <w:rFonts w:ascii="Times New Roman" w:cs="Times New Roman" w:eastAsia="Times New Roman" w:hAnsi="Times New Roman"/>
          <w:sz w:val="28"/>
          <w:szCs w:val="28"/>
          <w:color w:val="auto"/>
        </w:rPr>
        <w:t>произнесение речевого материала достаточно внятно, естественно и эмоционально, используя в речевом общении естественные невербальные средства коммуникации и реализуя сформированные умения говорить голосом нормальной высоты, силы и тембра, в нормальном темпе, воспроизводить звуковую и ритмико-интонационную структуры речи; соблюдение орфоэпических норм в</w:t>
      </w:r>
    </w:p>
    <w:p>
      <w:pPr>
        <w:spacing w:after="0" w:line="128" w:lineRule="exact"/>
        <w:rPr>
          <w:sz w:val="20"/>
          <w:szCs w:val="20"/>
          <w:color w:val="auto"/>
        </w:rPr>
      </w:pPr>
    </w:p>
    <w:p>
      <w:pPr>
        <w:ind w:left="9400"/>
        <w:spacing w:after="0"/>
        <w:rPr>
          <w:sz w:val="20"/>
          <w:szCs w:val="20"/>
          <w:color w:val="auto"/>
        </w:rPr>
      </w:pPr>
      <w:r>
        <w:rPr>
          <w:rFonts w:ascii="Calibri" w:cs="Calibri" w:eastAsia="Calibri" w:hAnsi="Calibri"/>
          <w:sz w:val="22"/>
          <w:szCs w:val="22"/>
          <w:color w:val="00000A"/>
        </w:rPr>
        <w:t>67</w:t>
      </w:r>
    </w:p>
    <w:p>
      <w:pPr>
        <w:sectPr>
          <w:pgSz w:w="11900" w:h="16838" w:orient="portrait"/>
          <w:cols w:equalWidth="0" w:num="1">
            <w:col w:w="9640"/>
          </w:cols>
          <w:pgMar w:left="1440" w:top="1150" w:right="826" w:bottom="896" w:gutter="0" w:footer="0" w:header="0"/>
        </w:sectPr>
      </w:pPr>
    </w:p>
    <w:p>
      <w:pPr>
        <w:jc w:val="both"/>
        <w:ind w:left="900"/>
        <w:spacing w:after="0" w:line="237" w:lineRule="auto"/>
        <w:rPr>
          <w:sz w:val="20"/>
          <w:szCs w:val="20"/>
          <w:color w:val="auto"/>
        </w:rPr>
      </w:pPr>
      <w:r>
        <w:rPr>
          <w:rFonts w:ascii="Times New Roman" w:cs="Times New Roman" w:eastAsia="Times New Roman" w:hAnsi="Times New Roman"/>
          <w:sz w:val="28"/>
          <w:szCs w:val="28"/>
          <w:color w:val="auto"/>
        </w:rPr>
        <w:t>знакомых словах, применение знакомых орфоэпических правил при чтении новых слов, воспроизведение новых слов с опорой на образец речи учителя, графическое обозначение норм орфоэпии; реализация сформированных умений самоконтроля произносительной стороны речи;</w:t>
      </w:r>
    </w:p>
    <w:p>
      <w:pPr>
        <w:spacing w:after="0" w:line="40" w:lineRule="exact"/>
        <w:rPr>
          <w:sz w:val="20"/>
          <w:szCs w:val="20"/>
          <w:color w:val="auto"/>
        </w:rPr>
      </w:pPr>
    </w:p>
    <w:p>
      <w:pPr>
        <w:jc w:val="both"/>
        <w:ind w:left="900" w:hanging="355"/>
        <w:spacing w:after="0" w:line="231" w:lineRule="auto"/>
        <w:tabs>
          <w:tab w:leader="none" w:pos="900" w:val="left"/>
        </w:tabs>
        <w:numPr>
          <w:ilvl w:val="0"/>
          <w:numId w:val="105"/>
        </w:numPr>
        <w:rPr>
          <w:rFonts w:ascii="Symbol" w:cs="Symbol" w:eastAsia="Symbol" w:hAnsi="Symbol"/>
          <w:sz w:val="28"/>
          <w:szCs w:val="28"/>
          <w:color w:val="auto"/>
        </w:rPr>
      </w:pPr>
      <w:r>
        <w:rPr>
          <w:rFonts w:ascii="Times New Roman" w:cs="Times New Roman" w:eastAsia="Times New Roman" w:hAnsi="Times New Roman"/>
          <w:sz w:val="28"/>
          <w:szCs w:val="28"/>
          <w:color w:val="auto"/>
        </w:rPr>
        <w:t>желание и умения вступать в устную коммуникацию с детьми и взрослыми; реализация навыков речевого поведения (с соблюдением элементарных правил речевого этикета).</w:t>
      </w:r>
    </w:p>
    <w:p>
      <w:pPr>
        <w:spacing w:after="0" w:line="36" w:lineRule="exact"/>
        <w:rPr>
          <w:sz w:val="20"/>
          <w:szCs w:val="20"/>
          <w:color w:val="auto"/>
        </w:rPr>
      </w:pPr>
    </w:p>
    <w:p>
      <w:pPr>
        <w:ind w:left="260" w:firstLine="283"/>
        <w:spacing w:after="0" w:line="270" w:lineRule="auto"/>
        <w:rPr>
          <w:sz w:val="20"/>
          <w:szCs w:val="20"/>
          <w:color w:val="auto"/>
        </w:rPr>
      </w:pPr>
      <w:r>
        <w:rPr>
          <w:rFonts w:ascii="Times New Roman" w:cs="Times New Roman" w:eastAsia="Times New Roman" w:hAnsi="Times New Roman"/>
          <w:sz w:val="28"/>
          <w:szCs w:val="28"/>
          <w:i w:val="1"/>
          <w:iCs w:val="1"/>
          <w:color w:val="auto"/>
        </w:rPr>
        <w:t xml:space="preserve">Учебный предмет </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b w:val="1"/>
          <w:bCs w:val="1"/>
          <w:color w:val="auto"/>
        </w:rPr>
        <w:t>Музыкально-ритмические занятия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b w:val="1"/>
          <w:bCs w:val="1"/>
          <w:color w:val="auto"/>
        </w:rPr>
        <w:t>(фронтальные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b w:val="1"/>
          <w:bCs w:val="1"/>
          <w:color w:val="auto"/>
        </w:rPr>
        <w:t>занятия):</w:t>
      </w:r>
    </w:p>
    <w:p>
      <w:pPr>
        <w:spacing w:after="0" w:line="56" w:lineRule="exact"/>
        <w:rPr>
          <w:sz w:val="20"/>
          <w:szCs w:val="20"/>
          <w:color w:val="auto"/>
        </w:rPr>
      </w:pPr>
    </w:p>
    <w:p>
      <w:pPr>
        <w:ind w:left="900" w:hanging="355"/>
        <w:spacing w:after="0" w:line="228" w:lineRule="auto"/>
        <w:tabs>
          <w:tab w:leader="none" w:pos="900" w:val="left"/>
        </w:tabs>
        <w:numPr>
          <w:ilvl w:val="0"/>
          <w:numId w:val="106"/>
        </w:numPr>
        <w:rPr>
          <w:rFonts w:ascii="Symbol" w:cs="Symbol" w:eastAsia="Symbol" w:hAnsi="Symbol"/>
          <w:sz w:val="28"/>
          <w:szCs w:val="28"/>
          <w:color w:val="auto"/>
        </w:rPr>
      </w:pPr>
      <w:r>
        <w:rPr>
          <w:rFonts w:ascii="Times New Roman" w:cs="Times New Roman" w:eastAsia="Times New Roman" w:hAnsi="Times New Roman"/>
          <w:sz w:val="28"/>
          <w:szCs w:val="28"/>
          <w:color w:val="auto"/>
        </w:rPr>
        <w:t>приобщение к эстетической деятельности, связанной с музыкальным искусством;</w:t>
      </w:r>
    </w:p>
    <w:p>
      <w:pPr>
        <w:spacing w:after="0" w:line="33" w:lineRule="exact"/>
        <w:rPr>
          <w:rFonts w:ascii="Symbol" w:cs="Symbol" w:eastAsia="Symbol" w:hAnsi="Symbol"/>
          <w:sz w:val="28"/>
          <w:szCs w:val="28"/>
          <w:color w:val="auto"/>
        </w:rPr>
      </w:pPr>
    </w:p>
    <w:p>
      <w:pPr>
        <w:ind w:left="900" w:hanging="355"/>
        <w:spacing w:after="0" w:line="228" w:lineRule="auto"/>
        <w:tabs>
          <w:tab w:leader="none" w:pos="900" w:val="left"/>
        </w:tabs>
        <w:numPr>
          <w:ilvl w:val="0"/>
          <w:numId w:val="106"/>
        </w:numPr>
        <w:rPr>
          <w:rFonts w:ascii="Symbol" w:cs="Symbol" w:eastAsia="Symbol" w:hAnsi="Symbol"/>
          <w:sz w:val="28"/>
          <w:szCs w:val="28"/>
          <w:color w:val="auto"/>
        </w:rPr>
      </w:pPr>
      <w:r>
        <w:rPr>
          <w:rFonts w:ascii="Times New Roman" w:cs="Times New Roman" w:eastAsia="Times New Roman" w:hAnsi="Times New Roman"/>
          <w:sz w:val="28"/>
          <w:szCs w:val="28"/>
          <w:color w:val="auto"/>
        </w:rPr>
        <w:t>эмоциональное восприятие музыки (в исполнении учителя, в аудиозаписи и видеозаписи);</w:t>
      </w:r>
    </w:p>
    <w:p>
      <w:pPr>
        <w:spacing w:after="0" w:line="33" w:lineRule="exact"/>
        <w:rPr>
          <w:rFonts w:ascii="Symbol" w:cs="Symbol" w:eastAsia="Symbol" w:hAnsi="Symbol"/>
          <w:sz w:val="28"/>
          <w:szCs w:val="28"/>
          <w:color w:val="auto"/>
        </w:rPr>
      </w:pPr>
    </w:p>
    <w:p>
      <w:pPr>
        <w:jc w:val="both"/>
        <w:ind w:left="900" w:hanging="355"/>
        <w:spacing w:after="0" w:line="235" w:lineRule="auto"/>
        <w:tabs>
          <w:tab w:leader="none" w:pos="900" w:val="left"/>
        </w:tabs>
        <w:numPr>
          <w:ilvl w:val="0"/>
          <w:numId w:val="106"/>
        </w:numPr>
        <w:rPr>
          <w:rFonts w:ascii="Symbol" w:cs="Symbol" w:eastAsia="Symbol" w:hAnsi="Symbol"/>
          <w:sz w:val="28"/>
          <w:szCs w:val="28"/>
          <w:color w:val="auto"/>
        </w:rPr>
      </w:pPr>
      <w:r>
        <w:rPr>
          <w:rFonts w:ascii="Times New Roman" w:cs="Times New Roman" w:eastAsia="Times New Roman" w:hAnsi="Times New Roman"/>
          <w:sz w:val="28"/>
          <w:szCs w:val="28"/>
          <w:color w:val="auto"/>
        </w:rPr>
        <w:t>элементарные представления о выразительности и изобразительности в музыке, музыкальных жанрах (марш, танец, песня), об инструментальной и вокальной музыке, ее исполнении (хор, солист, симфонический оркестр, оркестр народных инструментов, ансамбль, отдельные музыкальные инструменты, певческие голоса);</w:t>
      </w:r>
    </w:p>
    <w:p>
      <w:pPr>
        <w:spacing w:after="0" w:line="32" w:lineRule="exact"/>
        <w:rPr>
          <w:rFonts w:ascii="Symbol" w:cs="Symbol" w:eastAsia="Symbol" w:hAnsi="Symbol"/>
          <w:sz w:val="28"/>
          <w:szCs w:val="28"/>
          <w:color w:val="auto"/>
        </w:rPr>
      </w:pPr>
    </w:p>
    <w:p>
      <w:pPr>
        <w:jc w:val="both"/>
        <w:ind w:left="900" w:hanging="355"/>
        <w:spacing w:after="0" w:line="231" w:lineRule="auto"/>
        <w:tabs>
          <w:tab w:leader="none" w:pos="900" w:val="left"/>
        </w:tabs>
        <w:numPr>
          <w:ilvl w:val="0"/>
          <w:numId w:val="106"/>
        </w:numPr>
        <w:rPr>
          <w:rFonts w:ascii="Symbol" w:cs="Symbol" w:eastAsia="Symbol" w:hAnsi="Symbol"/>
          <w:sz w:val="28"/>
          <w:szCs w:val="28"/>
          <w:color w:val="auto"/>
        </w:rPr>
      </w:pPr>
      <w:r>
        <w:rPr>
          <w:rFonts w:ascii="Times New Roman" w:cs="Times New Roman" w:eastAsia="Times New Roman" w:hAnsi="Times New Roman"/>
          <w:sz w:val="28"/>
          <w:szCs w:val="28"/>
          <w:color w:val="auto"/>
        </w:rPr>
        <w:t>определение в словесной форме (с помощью учителя и самостоятельно) характера музыки, жанра (марш, танец, песня), доступных средств музыкальной выразительности;</w:t>
      </w:r>
    </w:p>
    <w:p>
      <w:pPr>
        <w:spacing w:after="0" w:line="36" w:lineRule="exact"/>
        <w:rPr>
          <w:rFonts w:ascii="Symbol" w:cs="Symbol" w:eastAsia="Symbol" w:hAnsi="Symbol"/>
          <w:sz w:val="28"/>
          <w:szCs w:val="28"/>
          <w:color w:val="auto"/>
        </w:rPr>
      </w:pPr>
    </w:p>
    <w:p>
      <w:pPr>
        <w:ind w:left="900" w:hanging="355"/>
        <w:spacing w:after="0" w:line="227" w:lineRule="auto"/>
        <w:tabs>
          <w:tab w:leader="none" w:pos="900" w:val="left"/>
        </w:tabs>
        <w:numPr>
          <w:ilvl w:val="0"/>
          <w:numId w:val="106"/>
        </w:numPr>
        <w:rPr>
          <w:rFonts w:ascii="Symbol" w:cs="Symbol" w:eastAsia="Symbol" w:hAnsi="Symbol"/>
          <w:sz w:val="28"/>
          <w:szCs w:val="28"/>
          <w:color w:val="auto"/>
        </w:rPr>
      </w:pPr>
      <w:r>
        <w:rPr>
          <w:rFonts w:ascii="Times New Roman" w:cs="Times New Roman" w:eastAsia="Times New Roman" w:hAnsi="Times New Roman"/>
          <w:sz w:val="28"/>
          <w:szCs w:val="28"/>
          <w:color w:val="auto"/>
        </w:rPr>
        <w:t>знание названий прослушиваемых произведений, фамилий композиторов, названия музыкальных инструментов;</w:t>
      </w:r>
    </w:p>
    <w:p>
      <w:pPr>
        <w:spacing w:after="0" w:line="33" w:lineRule="exact"/>
        <w:rPr>
          <w:rFonts w:ascii="Symbol" w:cs="Symbol" w:eastAsia="Symbol" w:hAnsi="Symbol"/>
          <w:sz w:val="28"/>
          <w:szCs w:val="28"/>
          <w:color w:val="auto"/>
        </w:rPr>
      </w:pPr>
    </w:p>
    <w:p>
      <w:pPr>
        <w:jc w:val="both"/>
        <w:ind w:left="900" w:hanging="355"/>
        <w:spacing w:after="0" w:line="231" w:lineRule="auto"/>
        <w:tabs>
          <w:tab w:leader="none" w:pos="900" w:val="left"/>
        </w:tabs>
        <w:numPr>
          <w:ilvl w:val="0"/>
          <w:numId w:val="106"/>
        </w:numPr>
        <w:rPr>
          <w:rFonts w:ascii="Symbol" w:cs="Symbol" w:eastAsia="Symbol" w:hAnsi="Symbol"/>
          <w:sz w:val="28"/>
          <w:szCs w:val="28"/>
          <w:color w:val="auto"/>
        </w:rPr>
      </w:pPr>
      <w:r>
        <w:rPr>
          <w:rFonts w:ascii="Times New Roman" w:cs="Times New Roman" w:eastAsia="Times New Roman" w:hAnsi="Times New Roman"/>
          <w:sz w:val="28"/>
          <w:szCs w:val="28"/>
          <w:color w:val="auto"/>
        </w:rPr>
        <w:t>эмоциональное, выразительное, правильное исполнение под музыку несложных композиций народных, современных и бальных танцев, овладение элементами музыкально – пластической импровизации;</w:t>
      </w:r>
    </w:p>
    <w:p>
      <w:pPr>
        <w:spacing w:after="0" w:line="36" w:lineRule="exact"/>
        <w:rPr>
          <w:rFonts w:ascii="Symbol" w:cs="Symbol" w:eastAsia="Symbol" w:hAnsi="Symbol"/>
          <w:sz w:val="28"/>
          <w:szCs w:val="28"/>
          <w:color w:val="auto"/>
        </w:rPr>
      </w:pPr>
    </w:p>
    <w:p>
      <w:pPr>
        <w:jc w:val="both"/>
        <w:ind w:left="900" w:hanging="355"/>
        <w:spacing w:after="0" w:line="235" w:lineRule="auto"/>
        <w:tabs>
          <w:tab w:leader="none" w:pos="900" w:val="left"/>
        </w:tabs>
        <w:numPr>
          <w:ilvl w:val="0"/>
          <w:numId w:val="106"/>
        </w:numPr>
        <w:rPr>
          <w:rFonts w:ascii="Symbol" w:cs="Symbol" w:eastAsia="Symbol" w:hAnsi="Symbol"/>
          <w:sz w:val="28"/>
          <w:szCs w:val="28"/>
          <w:color w:val="auto"/>
        </w:rPr>
      </w:pPr>
      <w:r>
        <w:rPr>
          <w:rFonts w:ascii="Times New Roman" w:cs="Times New Roman" w:eastAsia="Times New Roman" w:hAnsi="Times New Roman"/>
          <w:sz w:val="28"/>
          <w:szCs w:val="28"/>
          <w:color w:val="auto"/>
        </w:rPr>
        <w:t>эмоциональная, выразительная декламация песен под музыку в ансамбле под аккомпанемент и управление учителя при передаче в достаточно внятной речи (при реализации произносительных возможностей) темпоритмической структуры мелодии, характера звуковедения, динамических оттенков;</w:t>
      </w:r>
    </w:p>
    <w:p>
      <w:pPr>
        <w:spacing w:after="0" w:line="32" w:lineRule="exact"/>
        <w:rPr>
          <w:rFonts w:ascii="Symbol" w:cs="Symbol" w:eastAsia="Symbol" w:hAnsi="Symbol"/>
          <w:sz w:val="28"/>
          <w:szCs w:val="28"/>
          <w:color w:val="auto"/>
        </w:rPr>
      </w:pPr>
    </w:p>
    <w:p>
      <w:pPr>
        <w:jc w:val="both"/>
        <w:ind w:left="900" w:hanging="355"/>
        <w:spacing w:after="0" w:line="232" w:lineRule="auto"/>
        <w:tabs>
          <w:tab w:leader="none" w:pos="900" w:val="left"/>
        </w:tabs>
        <w:numPr>
          <w:ilvl w:val="0"/>
          <w:numId w:val="106"/>
        </w:numPr>
        <w:rPr>
          <w:rFonts w:ascii="Symbol" w:cs="Symbol" w:eastAsia="Symbol" w:hAnsi="Symbol"/>
          <w:sz w:val="28"/>
          <w:szCs w:val="28"/>
          <w:color w:val="auto"/>
        </w:rPr>
      </w:pPr>
      <w:r>
        <w:rPr>
          <w:rFonts w:ascii="Times New Roman" w:cs="Times New Roman" w:eastAsia="Times New Roman" w:hAnsi="Times New Roman"/>
          <w:sz w:val="28"/>
          <w:szCs w:val="28"/>
          <w:color w:val="auto"/>
        </w:rPr>
        <w:t>эмоциональное, выразительное и ритмичное исполнение на элементарных музыкальных инструментах в ансамбле сопровождения к музыкальной пьесе или песне, исполняемой учителем;</w:t>
      </w:r>
    </w:p>
    <w:p>
      <w:pPr>
        <w:spacing w:after="0" w:line="32" w:lineRule="exact"/>
        <w:rPr>
          <w:rFonts w:ascii="Symbol" w:cs="Symbol" w:eastAsia="Symbol" w:hAnsi="Symbol"/>
          <w:sz w:val="28"/>
          <w:szCs w:val="28"/>
          <w:color w:val="auto"/>
        </w:rPr>
      </w:pPr>
    </w:p>
    <w:p>
      <w:pPr>
        <w:ind w:left="900" w:hanging="355"/>
        <w:spacing w:after="0" w:line="228" w:lineRule="auto"/>
        <w:tabs>
          <w:tab w:leader="none" w:pos="970" w:val="left"/>
        </w:tabs>
        <w:numPr>
          <w:ilvl w:val="0"/>
          <w:numId w:val="106"/>
        </w:numPr>
        <w:rPr>
          <w:rFonts w:ascii="Symbol" w:cs="Symbol" w:eastAsia="Symbol" w:hAnsi="Symbol"/>
          <w:sz w:val="28"/>
          <w:szCs w:val="28"/>
          <w:color w:val="auto"/>
        </w:rPr>
      </w:pPr>
      <w:r>
        <w:rPr>
          <w:rFonts w:ascii="Times New Roman" w:cs="Times New Roman" w:eastAsia="Times New Roman" w:hAnsi="Times New Roman"/>
          <w:sz w:val="28"/>
          <w:szCs w:val="28"/>
          <w:color w:val="auto"/>
        </w:rPr>
        <w:t>проявление творческих способностей в музыкально – ритмической деятельности;</w:t>
      </w:r>
    </w:p>
    <w:p>
      <w:pPr>
        <w:spacing w:after="0" w:line="33" w:lineRule="exact"/>
        <w:rPr>
          <w:rFonts w:ascii="Symbol" w:cs="Symbol" w:eastAsia="Symbol" w:hAnsi="Symbol"/>
          <w:sz w:val="28"/>
          <w:szCs w:val="28"/>
          <w:color w:val="auto"/>
        </w:rPr>
      </w:pPr>
    </w:p>
    <w:p>
      <w:pPr>
        <w:jc w:val="both"/>
        <w:ind w:left="900" w:hanging="355"/>
        <w:spacing w:after="0" w:line="231" w:lineRule="auto"/>
        <w:tabs>
          <w:tab w:leader="none" w:pos="900" w:val="left"/>
        </w:tabs>
        <w:numPr>
          <w:ilvl w:val="0"/>
          <w:numId w:val="106"/>
        </w:numPr>
        <w:rPr>
          <w:rFonts w:ascii="Symbol" w:cs="Symbol" w:eastAsia="Symbol" w:hAnsi="Symbol"/>
          <w:sz w:val="28"/>
          <w:szCs w:val="28"/>
          <w:color w:val="auto"/>
        </w:rPr>
      </w:pPr>
      <w:r>
        <w:rPr>
          <w:rFonts w:ascii="Times New Roman" w:cs="Times New Roman" w:eastAsia="Times New Roman" w:hAnsi="Times New Roman"/>
          <w:sz w:val="28"/>
          <w:szCs w:val="28"/>
          <w:color w:val="auto"/>
        </w:rPr>
        <w:t>слухозрительное и на слух восприятие речевого материала, отрабатываемого на занятиях; закрепление произносительных умений при широком использовании фонетической ритмики и музыки;</w:t>
      </w:r>
    </w:p>
    <w:p>
      <w:pPr>
        <w:spacing w:after="0" w:line="36" w:lineRule="exact"/>
        <w:rPr>
          <w:rFonts w:ascii="Symbol" w:cs="Symbol" w:eastAsia="Symbol" w:hAnsi="Symbol"/>
          <w:sz w:val="28"/>
          <w:szCs w:val="28"/>
          <w:color w:val="auto"/>
        </w:rPr>
      </w:pPr>
    </w:p>
    <w:p>
      <w:pPr>
        <w:jc w:val="both"/>
        <w:ind w:left="900" w:hanging="355"/>
        <w:spacing w:after="0" w:line="227" w:lineRule="auto"/>
        <w:tabs>
          <w:tab w:leader="none" w:pos="900" w:val="left"/>
        </w:tabs>
        <w:numPr>
          <w:ilvl w:val="0"/>
          <w:numId w:val="106"/>
        </w:numPr>
        <w:rPr>
          <w:rFonts w:ascii="Symbol" w:cs="Symbol" w:eastAsia="Symbol" w:hAnsi="Symbol"/>
          <w:sz w:val="28"/>
          <w:szCs w:val="28"/>
          <w:color w:val="auto"/>
        </w:rPr>
      </w:pPr>
      <w:r>
        <w:rPr>
          <w:rFonts w:ascii="Times New Roman" w:cs="Times New Roman" w:eastAsia="Times New Roman" w:hAnsi="Times New Roman"/>
          <w:sz w:val="28"/>
          <w:szCs w:val="28"/>
          <w:color w:val="auto"/>
        </w:rPr>
        <w:t>владение тематической и терминологической лексикой, связанной с музыкально – ритмической деятельностью, в том числе, ее восприятием</w:t>
      </w:r>
    </w:p>
    <w:p>
      <w:pPr>
        <w:spacing w:after="0" w:line="94" w:lineRule="exact"/>
        <w:rPr>
          <w:sz w:val="20"/>
          <w:szCs w:val="20"/>
          <w:color w:val="auto"/>
        </w:rPr>
      </w:pPr>
    </w:p>
    <w:p>
      <w:pPr>
        <w:ind w:left="9400"/>
        <w:spacing w:after="0"/>
        <w:rPr>
          <w:sz w:val="20"/>
          <w:szCs w:val="20"/>
          <w:color w:val="auto"/>
        </w:rPr>
      </w:pPr>
      <w:r>
        <w:rPr>
          <w:rFonts w:ascii="Calibri" w:cs="Calibri" w:eastAsia="Calibri" w:hAnsi="Calibri"/>
          <w:sz w:val="21"/>
          <w:szCs w:val="21"/>
          <w:color w:val="00000A"/>
        </w:rPr>
        <w:t>68</w:t>
      </w:r>
    </w:p>
    <w:p>
      <w:pPr>
        <w:sectPr>
          <w:pgSz w:w="11900" w:h="16838" w:orient="portrait"/>
          <w:cols w:equalWidth="0" w:num="1">
            <w:col w:w="9620"/>
          </w:cols>
          <w:pgMar w:left="1440" w:top="1138" w:right="846" w:bottom="896" w:gutter="0" w:footer="0" w:header="0"/>
        </w:sectPr>
      </w:pPr>
    </w:p>
    <w:p>
      <w:pPr>
        <w:ind w:left="900"/>
        <w:spacing w:after="0" w:line="235" w:lineRule="auto"/>
        <w:rPr>
          <w:sz w:val="20"/>
          <w:szCs w:val="20"/>
          <w:color w:val="auto"/>
        </w:rPr>
      </w:pPr>
      <w:r>
        <w:rPr>
          <w:rFonts w:ascii="Times New Roman" w:cs="Times New Roman" w:eastAsia="Times New Roman" w:hAnsi="Times New Roman"/>
          <w:sz w:val="28"/>
          <w:szCs w:val="28"/>
          <w:color w:val="auto"/>
        </w:rPr>
        <w:t>и достаточно внятным и естественным воспроизведением при реализации произносительных возможностей;</w:t>
      </w:r>
    </w:p>
    <w:p>
      <w:pPr>
        <w:spacing w:after="0" w:line="34" w:lineRule="exact"/>
        <w:rPr>
          <w:sz w:val="20"/>
          <w:szCs w:val="20"/>
          <w:color w:val="auto"/>
        </w:rPr>
      </w:pPr>
    </w:p>
    <w:p>
      <w:pPr>
        <w:jc w:val="both"/>
        <w:ind w:left="900" w:hanging="355"/>
        <w:spacing w:after="0" w:line="231" w:lineRule="auto"/>
        <w:tabs>
          <w:tab w:leader="none" w:pos="970" w:val="left"/>
        </w:tabs>
        <w:numPr>
          <w:ilvl w:val="0"/>
          <w:numId w:val="107"/>
        </w:numPr>
        <w:rPr>
          <w:rFonts w:ascii="Symbol" w:cs="Symbol" w:eastAsia="Symbol" w:hAnsi="Symbol"/>
          <w:sz w:val="28"/>
          <w:szCs w:val="28"/>
          <w:color w:val="auto"/>
        </w:rPr>
      </w:pPr>
      <w:r>
        <w:rPr>
          <w:rFonts w:ascii="Times New Roman" w:cs="Times New Roman" w:eastAsia="Times New Roman" w:hAnsi="Times New Roman"/>
          <w:sz w:val="28"/>
          <w:szCs w:val="28"/>
          <w:color w:val="auto"/>
        </w:rPr>
        <w:t>реализация сформированных умений в различных видах внеурочной художественной деятельности, в том числе совместной со слышащими сверстниками.</w:t>
      </w:r>
    </w:p>
    <w:p>
      <w:pPr>
        <w:spacing w:after="0" w:line="36" w:lineRule="exact"/>
        <w:rPr>
          <w:sz w:val="20"/>
          <w:szCs w:val="20"/>
          <w:color w:val="auto"/>
        </w:rPr>
      </w:pPr>
    </w:p>
    <w:p>
      <w:pPr>
        <w:ind w:left="260"/>
        <w:spacing w:after="0" w:line="265" w:lineRule="auto"/>
        <w:rPr>
          <w:sz w:val="20"/>
          <w:szCs w:val="20"/>
          <w:color w:val="auto"/>
        </w:rPr>
      </w:pPr>
      <w:r>
        <w:rPr>
          <w:rFonts w:ascii="Times New Roman" w:cs="Times New Roman" w:eastAsia="Times New Roman" w:hAnsi="Times New Roman"/>
          <w:sz w:val="28"/>
          <w:szCs w:val="28"/>
          <w:i w:val="1"/>
          <w:iCs w:val="1"/>
          <w:color w:val="auto"/>
        </w:rPr>
        <w:t xml:space="preserve">учебный предмет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b w:val="1"/>
          <w:bCs w:val="1"/>
          <w:color w:val="auto"/>
        </w:rPr>
        <w:t>Развитие слухового восприятия и техника речи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b w:val="1"/>
          <w:bCs w:val="1"/>
          <w:color w:val="auto"/>
        </w:rPr>
        <w:t>(фронтальные занятия)</w:t>
      </w:r>
      <w:r>
        <w:rPr>
          <w:rFonts w:ascii="Times New Roman" w:cs="Times New Roman" w:eastAsia="Times New Roman" w:hAnsi="Times New Roman"/>
          <w:sz w:val="28"/>
          <w:szCs w:val="28"/>
          <w:color w:val="auto"/>
        </w:rPr>
        <w:t>:</w:t>
      </w:r>
    </w:p>
    <w:p>
      <w:pPr>
        <w:spacing w:after="0" w:line="69" w:lineRule="exact"/>
        <w:rPr>
          <w:sz w:val="20"/>
          <w:szCs w:val="20"/>
          <w:color w:val="auto"/>
        </w:rPr>
      </w:pPr>
    </w:p>
    <w:p>
      <w:pPr>
        <w:jc w:val="both"/>
        <w:ind w:left="900" w:hanging="355"/>
        <w:spacing w:after="0" w:line="235" w:lineRule="auto"/>
        <w:tabs>
          <w:tab w:leader="none" w:pos="900" w:val="left"/>
        </w:tabs>
        <w:numPr>
          <w:ilvl w:val="0"/>
          <w:numId w:val="108"/>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различение и опознавание на слух звучаний музыкальных инструментов (игрушек); определение на слух количества звуков, продолжительности их звучания (кратко, долго), характера звуковедения (слитно или неслитно), темпа (нормальный быстрый, медленный), громкости (нормально, громко, тихо), ритмов, высоты звучания;</w:t>
      </w:r>
    </w:p>
    <w:p>
      <w:pPr>
        <w:spacing w:after="0" w:line="33" w:lineRule="exact"/>
        <w:rPr>
          <w:rFonts w:ascii="Symbol" w:cs="Symbol" w:eastAsia="Symbol" w:hAnsi="Symbol"/>
          <w:sz w:val="28"/>
          <w:szCs w:val="28"/>
          <w:color w:val="auto"/>
        </w:rPr>
      </w:pPr>
    </w:p>
    <w:p>
      <w:pPr>
        <w:jc w:val="both"/>
        <w:ind w:left="900" w:hanging="355"/>
        <w:spacing w:after="0" w:line="231" w:lineRule="auto"/>
        <w:tabs>
          <w:tab w:leader="none" w:pos="900" w:val="left"/>
        </w:tabs>
        <w:numPr>
          <w:ilvl w:val="0"/>
          <w:numId w:val="108"/>
        </w:numPr>
        <w:rPr>
          <w:rFonts w:ascii="Symbol" w:cs="Symbol" w:eastAsia="Symbol" w:hAnsi="Symbol"/>
          <w:sz w:val="28"/>
          <w:szCs w:val="28"/>
          <w:color w:val="auto"/>
        </w:rPr>
      </w:pPr>
      <w:r>
        <w:rPr>
          <w:rFonts w:ascii="Times New Roman" w:cs="Times New Roman" w:eastAsia="Times New Roman" w:hAnsi="Times New Roman"/>
          <w:sz w:val="28"/>
          <w:szCs w:val="28"/>
          <w:color w:val="auto"/>
        </w:rPr>
        <w:t>восприятие слухозрительно и на слух знакомого и необходимого в общении на уроках и во внеурочное время речевого материала (фраз, слов, словосочетаний, коротких текстов);</w:t>
      </w:r>
    </w:p>
    <w:p>
      <w:pPr>
        <w:spacing w:after="0" w:line="36" w:lineRule="exact"/>
        <w:rPr>
          <w:rFonts w:ascii="Symbol" w:cs="Symbol" w:eastAsia="Symbol" w:hAnsi="Symbol"/>
          <w:sz w:val="28"/>
          <w:szCs w:val="28"/>
          <w:color w:val="auto"/>
        </w:rPr>
      </w:pPr>
    </w:p>
    <w:p>
      <w:pPr>
        <w:jc w:val="both"/>
        <w:ind w:left="900" w:hanging="355"/>
        <w:spacing w:after="0" w:line="237" w:lineRule="auto"/>
        <w:tabs>
          <w:tab w:leader="none" w:pos="900" w:val="left"/>
        </w:tabs>
        <w:numPr>
          <w:ilvl w:val="0"/>
          <w:numId w:val="108"/>
        </w:numPr>
        <w:rPr>
          <w:rFonts w:ascii="Symbol" w:cs="Symbol" w:eastAsia="Symbol" w:hAnsi="Symbol"/>
          <w:sz w:val="28"/>
          <w:szCs w:val="28"/>
          <w:color w:val="auto"/>
        </w:rPr>
      </w:pPr>
      <w:r>
        <w:rPr>
          <w:rFonts w:ascii="Times New Roman" w:cs="Times New Roman" w:eastAsia="Times New Roman" w:hAnsi="Times New Roman"/>
          <w:sz w:val="28"/>
          <w:szCs w:val="28"/>
          <w:color w:val="auto"/>
        </w:rPr>
        <w:t>произнесение отработанного речевого материала голосом нормальной высоты, силы и тембра, в нормальном темпе, достаточно внятно и естественно, эмоционально, реализуя сформированные навыки воспроизведения звуковой и ритмико-интонационной структуры речи, используя естественные невербальные средства коммуникации (мимику лица, позу, пластику и т.п.); осуществление самоконтроля произносительной стороны речи, соблюдение орфоэпических правил самостоятельно, по графическому знаку, по подражанию речи учителя; реализация в самостоятельной речи сформированных речевых навыков, соблюдение элементарных правил речевого этикета;</w:t>
      </w:r>
    </w:p>
    <w:p>
      <w:pPr>
        <w:spacing w:after="0" w:line="40" w:lineRule="exact"/>
        <w:rPr>
          <w:rFonts w:ascii="Symbol" w:cs="Symbol" w:eastAsia="Symbol" w:hAnsi="Symbol"/>
          <w:sz w:val="28"/>
          <w:szCs w:val="28"/>
          <w:color w:val="auto"/>
        </w:rPr>
      </w:pPr>
    </w:p>
    <w:p>
      <w:pPr>
        <w:jc w:val="both"/>
        <w:ind w:left="900" w:hanging="355"/>
        <w:spacing w:after="0" w:line="236" w:lineRule="auto"/>
        <w:tabs>
          <w:tab w:leader="none" w:pos="900" w:val="left"/>
        </w:tabs>
        <w:numPr>
          <w:ilvl w:val="0"/>
          <w:numId w:val="108"/>
        </w:numPr>
        <w:rPr>
          <w:rFonts w:ascii="Symbol" w:cs="Symbol" w:eastAsia="Symbol" w:hAnsi="Symbol"/>
          <w:sz w:val="28"/>
          <w:szCs w:val="28"/>
          <w:color w:val="auto"/>
        </w:rPr>
      </w:pPr>
      <w:r>
        <w:rPr>
          <w:rFonts w:ascii="Times New Roman" w:cs="Times New Roman" w:eastAsia="Times New Roman" w:hAnsi="Times New Roman"/>
          <w:sz w:val="28"/>
          <w:szCs w:val="28"/>
          <w:color w:val="auto"/>
        </w:rPr>
        <w:t>восприятие на слух и словесное определение неречевых звучаний окружающего мира: социально значимых бытовых и городских шумов; голосов животных и птиц; шумов связанных с явлениями природы, шумов, связанных с проявлениями физиологического и эмоционального состояния человека; различения и опознавания разговора и пения, мужского и женского голоса (с использованием звучаний музыкальных инструментов, игрушек);</w:t>
      </w:r>
    </w:p>
    <w:p>
      <w:pPr>
        <w:spacing w:after="0" w:line="35" w:lineRule="exact"/>
        <w:rPr>
          <w:rFonts w:ascii="Symbol" w:cs="Symbol" w:eastAsia="Symbol" w:hAnsi="Symbol"/>
          <w:sz w:val="28"/>
          <w:szCs w:val="28"/>
          <w:color w:val="auto"/>
        </w:rPr>
      </w:pPr>
    </w:p>
    <w:p>
      <w:pPr>
        <w:jc w:val="both"/>
        <w:ind w:left="900" w:hanging="355"/>
        <w:spacing w:after="0" w:line="228" w:lineRule="auto"/>
        <w:tabs>
          <w:tab w:leader="none" w:pos="900" w:val="left"/>
        </w:tabs>
        <w:numPr>
          <w:ilvl w:val="0"/>
          <w:numId w:val="108"/>
        </w:numPr>
        <w:rPr>
          <w:rFonts w:ascii="Symbol" w:cs="Symbol" w:eastAsia="Symbol" w:hAnsi="Symbol"/>
          <w:sz w:val="28"/>
          <w:szCs w:val="28"/>
          <w:color w:val="auto"/>
        </w:rPr>
      </w:pPr>
      <w:r>
        <w:rPr>
          <w:rFonts w:ascii="Times New Roman" w:cs="Times New Roman" w:eastAsia="Times New Roman" w:hAnsi="Times New Roman"/>
          <w:sz w:val="28"/>
          <w:szCs w:val="28"/>
          <w:color w:val="auto"/>
        </w:rPr>
        <w:t>применение приобретенного опыта в восприятии неречевых звуков окружающего мира и навыков устной коммуникации в учебной и</w:t>
      </w:r>
    </w:p>
    <w:p>
      <w:pPr>
        <w:spacing w:after="0" w:line="14" w:lineRule="exact"/>
        <w:rPr>
          <w:sz w:val="20"/>
          <w:szCs w:val="20"/>
          <w:color w:val="auto"/>
        </w:rPr>
      </w:pPr>
    </w:p>
    <w:p>
      <w:pPr>
        <w:ind w:left="900" w:right="20"/>
        <w:spacing w:after="0" w:line="234" w:lineRule="auto"/>
        <w:rPr>
          <w:sz w:val="20"/>
          <w:szCs w:val="20"/>
          <w:color w:val="auto"/>
        </w:rPr>
      </w:pPr>
      <w:r>
        <w:rPr>
          <w:rFonts w:ascii="Times New Roman" w:cs="Times New Roman" w:eastAsia="Times New Roman" w:hAnsi="Times New Roman"/>
          <w:sz w:val="28"/>
          <w:szCs w:val="28"/>
          <w:color w:val="auto"/>
        </w:rPr>
        <w:t>различных видах внеурочной деятельности, в том числе совместной со слышащими детьми и взрослыми.</w:t>
      </w:r>
    </w:p>
    <w:p>
      <w:pPr>
        <w:spacing w:after="0" w:line="15" w:lineRule="exact"/>
        <w:rPr>
          <w:sz w:val="20"/>
          <w:szCs w:val="20"/>
          <w:color w:val="auto"/>
        </w:rPr>
      </w:pPr>
    </w:p>
    <w:p>
      <w:pPr>
        <w:ind w:left="260"/>
        <w:spacing w:after="0" w:line="234" w:lineRule="auto"/>
        <w:rPr>
          <w:sz w:val="20"/>
          <w:szCs w:val="20"/>
          <w:color w:val="auto"/>
        </w:rPr>
      </w:pPr>
      <w:r>
        <w:rPr>
          <w:rFonts w:ascii="Times New Roman" w:cs="Times New Roman" w:eastAsia="Times New Roman" w:hAnsi="Times New Roman"/>
          <w:sz w:val="28"/>
          <w:szCs w:val="28"/>
          <w:i w:val="1"/>
          <w:iCs w:val="1"/>
          <w:color w:val="auto"/>
        </w:rPr>
        <w:t xml:space="preserve">учебный предмет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b w:val="1"/>
          <w:bCs w:val="1"/>
          <w:color w:val="auto"/>
        </w:rPr>
        <w:t>Социально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b w:val="1"/>
          <w:bCs w:val="1"/>
          <w:color w:val="auto"/>
        </w:rPr>
        <w:t>бытовая ориентировка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(фронтальные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занятия):</w:t>
      </w:r>
    </w:p>
    <w:p>
      <w:pPr>
        <w:spacing w:after="0" w:line="37" w:lineRule="exact"/>
        <w:rPr>
          <w:sz w:val="20"/>
          <w:szCs w:val="20"/>
          <w:color w:val="auto"/>
        </w:rPr>
      </w:pPr>
    </w:p>
    <w:p>
      <w:pPr>
        <w:ind w:left="900" w:hanging="355"/>
        <w:spacing w:after="0" w:line="227" w:lineRule="auto"/>
        <w:tabs>
          <w:tab w:leader="none" w:pos="900" w:val="left"/>
        </w:tabs>
        <w:numPr>
          <w:ilvl w:val="0"/>
          <w:numId w:val="109"/>
        </w:numPr>
        <w:rPr>
          <w:rFonts w:ascii="Symbol" w:cs="Symbol" w:eastAsia="Symbol" w:hAnsi="Symbol"/>
          <w:sz w:val="28"/>
          <w:szCs w:val="28"/>
          <w:color w:val="auto"/>
        </w:rPr>
      </w:pPr>
      <w:r>
        <w:rPr>
          <w:rFonts w:ascii="Times New Roman" w:cs="Times New Roman" w:eastAsia="Times New Roman" w:hAnsi="Times New Roman"/>
          <w:sz w:val="28"/>
          <w:szCs w:val="28"/>
          <w:color w:val="auto"/>
        </w:rPr>
        <w:t>владение информацией о себе, своей семье, ближайшем социальном окружении;</w:t>
      </w:r>
    </w:p>
    <w:p>
      <w:pPr>
        <w:spacing w:after="0" w:line="33" w:lineRule="exact"/>
        <w:rPr>
          <w:rFonts w:ascii="Symbol" w:cs="Symbol" w:eastAsia="Symbol" w:hAnsi="Symbol"/>
          <w:sz w:val="28"/>
          <w:szCs w:val="28"/>
          <w:color w:val="auto"/>
        </w:rPr>
      </w:pPr>
    </w:p>
    <w:p>
      <w:pPr>
        <w:ind w:left="900" w:hanging="355"/>
        <w:spacing w:after="0" w:line="228" w:lineRule="auto"/>
        <w:tabs>
          <w:tab w:leader="none" w:pos="900" w:val="left"/>
        </w:tabs>
        <w:numPr>
          <w:ilvl w:val="0"/>
          <w:numId w:val="109"/>
        </w:numPr>
        <w:rPr>
          <w:rFonts w:ascii="Symbol" w:cs="Symbol" w:eastAsia="Symbol" w:hAnsi="Symbol"/>
          <w:sz w:val="28"/>
          <w:szCs w:val="28"/>
          <w:color w:val="auto"/>
        </w:rPr>
      </w:pPr>
      <w:r>
        <w:rPr>
          <w:rFonts w:ascii="Times New Roman" w:cs="Times New Roman" w:eastAsia="Times New Roman" w:hAnsi="Times New Roman"/>
          <w:sz w:val="28"/>
          <w:szCs w:val="28"/>
          <w:color w:val="auto"/>
        </w:rPr>
        <w:t>становление гражданской идентичности, развитие патриотических чувств;</w:t>
      </w:r>
    </w:p>
    <w:p>
      <w:pPr>
        <w:spacing w:after="0" w:line="173" w:lineRule="exact"/>
        <w:rPr>
          <w:sz w:val="20"/>
          <w:szCs w:val="20"/>
          <w:color w:val="auto"/>
        </w:rPr>
      </w:pPr>
    </w:p>
    <w:p>
      <w:pPr>
        <w:ind w:left="9400"/>
        <w:spacing w:after="0"/>
        <w:rPr>
          <w:sz w:val="20"/>
          <w:szCs w:val="20"/>
          <w:color w:val="auto"/>
        </w:rPr>
      </w:pPr>
      <w:r>
        <w:rPr>
          <w:rFonts w:ascii="Calibri" w:cs="Calibri" w:eastAsia="Calibri" w:hAnsi="Calibri"/>
          <w:sz w:val="21"/>
          <w:szCs w:val="21"/>
          <w:color w:val="00000A"/>
        </w:rPr>
        <w:t>69</w:t>
      </w:r>
    </w:p>
    <w:p>
      <w:pPr>
        <w:sectPr>
          <w:pgSz w:w="11900" w:h="16838" w:orient="portrait"/>
          <w:cols w:equalWidth="0" w:num="1">
            <w:col w:w="9620"/>
          </w:cols>
          <w:pgMar w:left="1440" w:top="1138" w:right="846" w:bottom="896" w:gutter="0" w:footer="0" w:header="0"/>
        </w:sectPr>
      </w:pPr>
    </w:p>
    <w:p>
      <w:pPr>
        <w:ind w:left="900" w:hanging="355"/>
        <w:spacing w:after="0" w:line="228" w:lineRule="auto"/>
        <w:tabs>
          <w:tab w:leader="none" w:pos="900" w:val="left"/>
        </w:tabs>
        <w:numPr>
          <w:ilvl w:val="0"/>
          <w:numId w:val="110"/>
        </w:numPr>
        <w:rPr>
          <w:rFonts w:ascii="Symbol" w:cs="Symbol" w:eastAsia="Symbol" w:hAnsi="Symbol"/>
          <w:sz w:val="28"/>
          <w:szCs w:val="28"/>
          <w:color w:val="auto"/>
        </w:rPr>
      </w:pPr>
      <w:r>
        <w:rPr>
          <w:rFonts w:ascii="Times New Roman" w:cs="Times New Roman" w:eastAsia="Times New Roman" w:hAnsi="Times New Roman"/>
          <w:sz w:val="28"/>
          <w:szCs w:val="28"/>
          <w:color w:val="auto"/>
        </w:rPr>
        <w:t>овладение элементарными морально-этическими представлениями, их реализация в различных видах деятельности;</w:t>
      </w:r>
    </w:p>
    <w:p>
      <w:pPr>
        <w:spacing w:after="0" w:line="33" w:lineRule="exact"/>
        <w:rPr>
          <w:rFonts w:ascii="Symbol" w:cs="Symbol" w:eastAsia="Symbol" w:hAnsi="Symbol"/>
          <w:sz w:val="28"/>
          <w:szCs w:val="28"/>
          <w:color w:val="auto"/>
        </w:rPr>
      </w:pPr>
    </w:p>
    <w:p>
      <w:pPr>
        <w:jc w:val="both"/>
        <w:ind w:left="900" w:hanging="355"/>
        <w:spacing w:after="0" w:line="231" w:lineRule="auto"/>
        <w:tabs>
          <w:tab w:leader="none" w:pos="900" w:val="left"/>
        </w:tabs>
        <w:numPr>
          <w:ilvl w:val="0"/>
          <w:numId w:val="110"/>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самостоятельности при решении задач, связанных с обеспечением жизнедеятельности, в том числе самообслуживанием, помощи близким;</w:t>
      </w:r>
    </w:p>
    <w:p>
      <w:pPr>
        <w:spacing w:after="0" w:line="36" w:lineRule="exact"/>
        <w:rPr>
          <w:rFonts w:ascii="Symbol" w:cs="Symbol" w:eastAsia="Symbol" w:hAnsi="Symbol"/>
          <w:sz w:val="28"/>
          <w:szCs w:val="28"/>
          <w:color w:val="auto"/>
        </w:rPr>
      </w:pPr>
    </w:p>
    <w:p>
      <w:pPr>
        <w:jc w:val="both"/>
        <w:ind w:left="900" w:hanging="355"/>
        <w:spacing w:after="0" w:line="233" w:lineRule="auto"/>
        <w:tabs>
          <w:tab w:leader="none" w:pos="900" w:val="left"/>
        </w:tabs>
        <w:numPr>
          <w:ilvl w:val="0"/>
          <w:numId w:val="110"/>
        </w:numPr>
        <w:rPr>
          <w:rFonts w:ascii="Symbol" w:cs="Symbol" w:eastAsia="Symbol" w:hAnsi="Symbol"/>
          <w:sz w:val="28"/>
          <w:szCs w:val="28"/>
          <w:color w:val="auto"/>
        </w:rPr>
      </w:pPr>
      <w:r>
        <w:rPr>
          <w:rFonts w:ascii="Times New Roman" w:cs="Times New Roman" w:eastAsia="Times New Roman" w:hAnsi="Times New Roman"/>
          <w:sz w:val="28"/>
          <w:szCs w:val="28"/>
          <w:color w:val="auto"/>
        </w:rPr>
        <w:t>овладение необходимыми элементарными умениями ведения домашнего хозяйства, основами гигиены и здорового образа жизни, поведением в экстремальных ситуациях, знание и применение элементарных и необходимых правил техники безопасности;</w:t>
      </w:r>
    </w:p>
    <w:p>
      <w:pPr>
        <w:spacing w:after="0" w:line="37" w:lineRule="exact"/>
        <w:rPr>
          <w:rFonts w:ascii="Symbol" w:cs="Symbol" w:eastAsia="Symbol" w:hAnsi="Symbol"/>
          <w:sz w:val="28"/>
          <w:szCs w:val="28"/>
          <w:color w:val="auto"/>
        </w:rPr>
      </w:pPr>
    </w:p>
    <w:p>
      <w:pPr>
        <w:ind w:left="900" w:hanging="355"/>
        <w:spacing w:after="0" w:line="228" w:lineRule="auto"/>
        <w:tabs>
          <w:tab w:leader="none" w:pos="900" w:val="left"/>
        </w:tabs>
        <w:numPr>
          <w:ilvl w:val="0"/>
          <w:numId w:val="110"/>
        </w:numPr>
        <w:rPr>
          <w:rFonts w:ascii="Symbol" w:cs="Symbol" w:eastAsia="Symbol" w:hAnsi="Symbol"/>
          <w:sz w:val="28"/>
          <w:szCs w:val="28"/>
          <w:color w:val="auto"/>
        </w:rPr>
      </w:pPr>
      <w:r>
        <w:rPr>
          <w:rFonts w:ascii="Times New Roman" w:cs="Times New Roman" w:eastAsia="Times New Roman" w:hAnsi="Times New Roman"/>
          <w:sz w:val="28"/>
          <w:szCs w:val="28"/>
          <w:color w:val="auto"/>
        </w:rPr>
        <w:t>осознание собственных возможностей и ограничений жизнедеятельности в связи с нарушениями слуха;</w:t>
      </w:r>
    </w:p>
    <w:p>
      <w:pPr>
        <w:spacing w:after="0" w:line="33" w:lineRule="exact"/>
        <w:rPr>
          <w:rFonts w:ascii="Symbol" w:cs="Symbol" w:eastAsia="Symbol" w:hAnsi="Symbol"/>
          <w:sz w:val="28"/>
          <w:szCs w:val="28"/>
          <w:color w:val="auto"/>
        </w:rPr>
      </w:pPr>
    </w:p>
    <w:p>
      <w:pPr>
        <w:jc w:val="both"/>
        <w:ind w:left="900" w:hanging="355"/>
        <w:spacing w:after="0" w:line="231" w:lineRule="auto"/>
        <w:tabs>
          <w:tab w:leader="none" w:pos="900" w:val="left"/>
        </w:tabs>
        <w:numPr>
          <w:ilvl w:val="0"/>
          <w:numId w:val="110"/>
        </w:numPr>
        <w:rPr>
          <w:rFonts w:ascii="Symbol" w:cs="Symbol" w:eastAsia="Symbol" w:hAnsi="Symbol"/>
          <w:sz w:val="28"/>
          <w:szCs w:val="28"/>
          <w:color w:val="auto"/>
        </w:rPr>
      </w:pPr>
      <w:r>
        <w:rPr>
          <w:rFonts w:ascii="Times New Roman" w:cs="Times New Roman" w:eastAsia="Times New Roman" w:hAnsi="Times New Roman"/>
          <w:sz w:val="28"/>
          <w:szCs w:val="28"/>
          <w:color w:val="auto"/>
        </w:rPr>
        <w:t>накопление элементарного опыта социального поведения, необходимого для реализации задач жизнедеятельности, в том числе коммуникации в среде лиц с нормальным и нарушенным слухом;</w:t>
      </w:r>
    </w:p>
    <w:p>
      <w:pPr>
        <w:spacing w:after="0" w:line="37" w:lineRule="exact"/>
        <w:rPr>
          <w:rFonts w:ascii="Symbol" w:cs="Symbol" w:eastAsia="Symbol" w:hAnsi="Symbol"/>
          <w:sz w:val="28"/>
          <w:szCs w:val="28"/>
          <w:color w:val="auto"/>
        </w:rPr>
      </w:pPr>
    </w:p>
    <w:p>
      <w:pPr>
        <w:ind w:left="900" w:hanging="355"/>
        <w:spacing w:after="0" w:line="227" w:lineRule="auto"/>
        <w:tabs>
          <w:tab w:leader="none" w:pos="900" w:val="left"/>
        </w:tabs>
        <w:numPr>
          <w:ilvl w:val="0"/>
          <w:numId w:val="110"/>
        </w:numPr>
        <w:rPr>
          <w:rFonts w:ascii="Symbol" w:cs="Symbol" w:eastAsia="Symbol" w:hAnsi="Symbol"/>
          <w:sz w:val="28"/>
          <w:szCs w:val="28"/>
          <w:color w:val="auto"/>
        </w:rPr>
      </w:pPr>
      <w:r>
        <w:rPr>
          <w:rFonts w:ascii="Times New Roman" w:cs="Times New Roman" w:eastAsia="Times New Roman" w:hAnsi="Times New Roman"/>
          <w:sz w:val="28"/>
          <w:szCs w:val="28"/>
          <w:color w:val="auto"/>
        </w:rPr>
        <w:t>осуществление взаимодействия с детьми и взрослыми на основе толерантности, взаимного уважения;</w:t>
      </w:r>
    </w:p>
    <w:p>
      <w:pPr>
        <w:spacing w:after="0" w:line="1" w:lineRule="exact"/>
        <w:rPr>
          <w:rFonts w:ascii="Symbol" w:cs="Symbol" w:eastAsia="Symbol" w:hAnsi="Symbol"/>
          <w:sz w:val="28"/>
          <w:szCs w:val="28"/>
          <w:color w:val="auto"/>
        </w:rPr>
      </w:pPr>
    </w:p>
    <w:p>
      <w:pPr>
        <w:ind w:left="900" w:hanging="355"/>
        <w:spacing w:after="0" w:line="238" w:lineRule="auto"/>
        <w:tabs>
          <w:tab w:leader="none" w:pos="900" w:val="left"/>
        </w:tabs>
        <w:numPr>
          <w:ilvl w:val="0"/>
          <w:numId w:val="110"/>
        </w:numPr>
        <w:rPr>
          <w:rFonts w:ascii="Symbol" w:cs="Symbol" w:eastAsia="Symbol" w:hAnsi="Symbol"/>
          <w:sz w:val="28"/>
          <w:szCs w:val="28"/>
          <w:color w:val="auto"/>
        </w:rPr>
      </w:pPr>
      <w:r>
        <w:rPr>
          <w:rFonts w:ascii="Times New Roman" w:cs="Times New Roman" w:eastAsia="Times New Roman" w:hAnsi="Times New Roman"/>
          <w:sz w:val="28"/>
          <w:szCs w:val="28"/>
          <w:color w:val="auto"/>
        </w:rPr>
        <w:t>наличие   элементарных   представлений   о   профессиях,   включая</w:t>
      </w:r>
    </w:p>
    <w:p>
      <w:pPr>
        <w:sectPr>
          <w:pgSz w:w="11900" w:h="16838" w:orient="portrait"/>
          <w:cols w:equalWidth="0" w:num="1">
            <w:col w:w="9620"/>
          </w:cols>
          <w:pgMar w:left="1440" w:top="1158" w:right="846" w:bottom="896" w:gutter="0" w:footer="0" w:header="0"/>
        </w:sectPr>
      </w:pPr>
    </w:p>
    <w:p>
      <w:pPr>
        <w:spacing w:after="0" w:line="16" w:lineRule="exact"/>
        <w:rPr>
          <w:sz w:val="20"/>
          <w:szCs w:val="20"/>
          <w:color w:val="auto"/>
        </w:rPr>
      </w:pPr>
    </w:p>
    <w:p>
      <w:pPr>
        <w:ind w:left="900"/>
        <w:spacing w:after="0" w:line="236" w:lineRule="auto"/>
        <w:rPr>
          <w:sz w:val="20"/>
          <w:szCs w:val="20"/>
          <w:color w:val="auto"/>
        </w:rPr>
      </w:pPr>
      <w:r>
        <w:rPr>
          <w:rFonts w:ascii="Times New Roman" w:cs="Times New Roman" w:eastAsia="Times New Roman" w:hAnsi="Times New Roman"/>
          <w:sz w:val="28"/>
          <w:szCs w:val="28"/>
          <w:color w:val="auto"/>
        </w:rPr>
        <w:t>профессии родителей, владение основами элементарных экономических и правовых знаний, необходимых для жизнедеятельности обучающихся, умениями их применять в жизни;</w:t>
      </w:r>
    </w:p>
    <w:p>
      <w:pPr>
        <w:sectPr>
          <w:pgSz w:w="11900" w:h="16838" w:orient="portrait"/>
          <w:cols w:equalWidth="0" w:num="1">
            <w:col w:w="9620"/>
          </w:cols>
          <w:pgMar w:left="1440" w:top="1158" w:right="846" w:bottom="896" w:gutter="0" w:footer="0" w:header="0"/>
          <w:type w:val="continuous"/>
        </w:sectPr>
      </w:pPr>
    </w:p>
    <w:p>
      <w:pPr>
        <w:spacing w:after="0" w:line="34" w:lineRule="exact"/>
        <w:rPr>
          <w:sz w:val="20"/>
          <w:szCs w:val="20"/>
          <w:color w:val="auto"/>
        </w:rPr>
      </w:pPr>
    </w:p>
    <w:p>
      <w:pPr>
        <w:ind w:left="900" w:hanging="355"/>
        <w:spacing w:after="0" w:line="228" w:lineRule="auto"/>
        <w:tabs>
          <w:tab w:leader="none" w:pos="900" w:val="left"/>
        </w:tabs>
        <w:numPr>
          <w:ilvl w:val="0"/>
          <w:numId w:val="111"/>
        </w:numPr>
        <w:rPr>
          <w:rFonts w:ascii="Symbol" w:cs="Symbol" w:eastAsia="Symbol" w:hAnsi="Symbol"/>
          <w:sz w:val="28"/>
          <w:szCs w:val="28"/>
          <w:color w:val="auto"/>
        </w:rPr>
      </w:pPr>
      <w:r>
        <w:rPr>
          <w:rFonts w:ascii="Times New Roman" w:cs="Times New Roman" w:eastAsia="Times New Roman" w:hAnsi="Times New Roman"/>
          <w:sz w:val="28"/>
          <w:szCs w:val="28"/>
          <w:color w:val="auto"/>
        </w:rPr>
        <w:t>овладение речевым поведением; овладение элементарными нормами речевого этикета;</w:t>
      </w:r>
    </w:p>
    <w:p>
      <w:pPr>
        <w:spacing w:after="0" w:line="33" w:lineRule="exact"/>
        <w:rPr>
          <w:rFonts w:ascii="Symbol" w:cs="Symbol" w:eastAsia="Symbol" w:hAnsi="Symbol"/>
          <w:sz w:val="28"/>
          <w:szCs w:val="28"/>
          <w:color w:val="auto"/>
        </w:rPr>
      </w:pPr>
    </w:p>
    <w:p>
      <w:pPr>
        <w:jc w:val="both"/>
        <w:ind w:left="900" w:hanging="355"/>
        <w:spacing w:after="0" w:line="233" w:lineRule="auto"/>
        <w:tabs>
          <w:tab w:leader="none" w:pos="900" w:val="left"/>
        </w:tabs>
        <w:numPr>
          <w:ilvl w:val="0"/>
          <w:numId w:val="111"/>
        </w:numPr>
        <w:rPr>
          <w:rFonts w:ascii="Symbol" w:cs="Symbol" w:eastAsia="Symbol" w:hAnsi="Symbol"/>
          <w:sz w:val="28"/>
          <w:szCs w:val="28"/>
          <w:color w:val="auto"/>
        </w:rPr>
      </w:pPr>
      <w:r>
        <w:rPr>
          <w:rFonts w:ascii="Times New Roman" w:cs="Times New Roman" w:eastAsia="Times New Roman" w:hAnsi="Times New Roman"/>
          <w:sz w:val="28"/>
          <w:szCs w:val="28"/>
          <w:color w:val="auto"/>
        </w:rPr>
        <w:t>владение информацией о людях с нарушениями слуха, их культуре, средствах коммуникации, жизненных достижениях, реализация сформированных представлений в процессе общения с глухими и слабослышащими детьми и взрослыми.</w:t>
      </w:r>
    </w:p>
    <w:p>
      <w:pPr>
        <w:spacing w:after="0" w:line="143" w:lineRule="exact"/>
        <w:rPr>
          <w:sz w:val="20"/>
          <w:szCs w:val="20"/>
          <w:color w:val="auto"/>
        </w:rPr>
      </w:pPr>
    </w:p>
    <w:p>
      <w:pPr>
        <w:jc w:val="center"/>
        <w:ind w:right="-259"/>
        <w:spacing w:after="0" w:line="247" w:lineRule="auto"/>
        <w:rPr>
          <w:sz w:val="20"/>
          <w:szCs w:val="20"/>
          <w:color w:val="auto"/>
        </w:rPr>
      </w:pPr>
      <w:r>
        <w:rPr>
          <w:rFonts w:ascii="Times New Roman" w:cs="Times New Roman" w:eastAsia="Times New Roman" w:hAnsi="Times New Roman"/>
          <w:sz w:val="27"/>
          <w:szCs w:val="27"/>
          <w:b w:val="1"/>
          <w:bCs w:val="1"/>
          <w:color w:val="auto"/>
        </w:rPr>
        <w:t>3.1.3. Система оценки достижения глухими обучающимися планируемых результатов освоения адаптированной основной общеобразовательной программы начального общего образования</w:t>
      </w:r>
    </w:p>
    <w:p>
      <w:pPr>
        <w:spacing w:after="0" w:line="121"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Система оценки достижения глухими обучающимися планируемых результатов освоения АООП НОО должна позволяет вести оценку личностных, метапредметных и предметных результатов, в том числе итоговую оценку глухих обучающихся, освоивших АООП НОО.</w:t>
      </w:r>
    </w:p>
    <w:p>
      <w:pPr>
        <w:spacing w:after="0" w:line="18" w:lineRule="exact"/>
        <w:rPr>
          <w:sz w:val="20"/>
          <w:szCs w:val="20"/>
          <w:color w:val="auto"/>
        </w:rPr>
      </w:pPr>
    </w:p>
    <w:p>
      <w:pPr>
        <w:jc w:val="both"/>
        <w:ind w:left="260" w:firstLine="708"/>
        <w:spacing w:after="0" w:line="236" w:lineRule="auto"/>
        <w:rPr>
          <w:sz w:val="20"/>
          <w:szCs w:val="20"/>
          <w:color w:val="auto"/>
        </w:rPr>
      </w:pPr>
      <w:r>
        <w:rPr>
          <w:rFonts w:ascii="Times New Roman" w:cs="Times New Roman" w:eastAsia="Times New Roman" w:hAnsi="Times New Roman"/>
          <w:sz w:val="28"/>
          <w:szCs w:val="28"/>
          <w:color w:val="auto"/>
        </w:rPr>
        <w:t>Система оценки достижения обучающимися планируемых результатов освоения АООП НОО предусматривает оценку достижения ими планируемых результатов освоения программы коррекционной работы.</w:t>
      </w:r>
    </w:p>
    <w:p>
      <w:pPr>
        <w:spacing w:after="0" w:line="15"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Результаты начального образования глухих обучающихся на основе АООП НОО оцениваются (вариант 1.2) по его завершении. Стандартизация планируемых результатов образования в более короткие промежутки времени нецелесообразна, т.к. темп освоения содержания начального основного образования обучающимися с нарушениями слуха может быть разным.</w:t>
      </w:r>
    </w:p>
    <w:p>
      <w:pPr>
        <w:spacing w:after="0" w:line="53" w:lineRule="exact"/>
        <w:rPr>
          <w:sz w:val="20"/>
          <w:szCs w:val="20"/>
          <w:color w:val="auto"/>
        </w:rPr>
      </w:pPr>
    </w:p>
    <w:p>
      <w:pPr>
        <w:ind w:left="9400"/>
        <w:spacing w:after="0"/>
        <w:rPr>
          <w:sz w:val="20"/>
          <w:szCs w:val="20"/>
          <w:color w:val="auto"/>
        </w:rPr>
      </w:pPr>
      <w:r>
        <w:rPr>
          <w:rFonts w:ascii="Calibri" w:cs="Calibri" w:eastAsia="Calibri" w:hAnsi="Calibri"/>
          <w:sz w:val="21"/>
          <w:szCs w:val="21"/>
          <w:color w:val="00000A"/>
        </w:rPr>
        <w:t>70</w:t>
      </w:r>
    </w:p>
    <w:p>
      <w:pPr>
        <w:sectPr>
          <w:pgSz w:w="11900" w:h="16838" w:orient="portrait"/>
          <w:cols w:equalWidth="0" w:num="1">
            <w:col w:w="9620"/>
          </w:cols>
          <w:pgMar w:left="1440" w:top="1158" w:right="846" w:bottom="896" w:gutter="0" w:footer="0" w:header="0"/>
          <w:type w:val="continuous"/>
        </w:sectPr>
      </w:pPr>
    </w:p>
    <w:p>
      <w:pPr>
        <w:jc w:val="both"/>
        <w:ind w:left="260" w:right="20" w:firstLine="708"/>
        <w:spacing w:after="0" w:line="235" w:lineRule="auto"/>
        <w:rPr>
          <w:sz w:val="20"/>
          <w:szCs w:val="20"/>
          <w:color w:val="auto"/>
        </w:rPr>
      </w:pPr>
      <w:r>
        <w:rPr>
          <w:rFonts w:ascii="Times New Roman" w:cs="Times New Roman" w:eastAsia="Times New Roman" w:hAnsi="Times New Roman"/>
          <w:sz w:val="28"/>
          <w:szCs w:val="28"/>
          <w:color w:val="auto"/>
        </w:rPr>
        <w:t>Система оценки достижения глухими обучающимися планируемых результатов освоения АООП НОО призвана решить следующие задачи:</w:t>
      </w:r>
    </w:p>
    <w:p>
      <w:pPr>
        <w:spacing w:after="0" w:line="15" w:lineRule="exact"/>
        <w:rPr>
          <w:sz w:val="20"/>
          <w:szCs w:val="20"/>
          <w:color w:val="auto"/>
        </w:rPr>
      </w:pPr>
    </w:p>
    <w:p>
      <w:pPr>
        <w:jc w:val="both"/>
        <w:ind w:left="260" w:firstLine="720"/>
        <w:spacing w:after="0" w:line="237" w:lineRule="auto"/>
        <w:rPr>
          <w:sz w:val="20"/>
          <w:szCs w:val="20"/>
          <w:color w:val="auto"/>
        </w:rPr>
      </w:pPr>
      <w:r>
        <w:rPr>
          <w:rFonts w:ascii="Times New Roman" w:cs="Times New Roman" w:eastAsia="Times New Roman" w:hAnsi="Times New Roman"/>
          <w:sz w:val="28"/>
          <w:szCs w:val="28"/>
          <w:color w:val="auto"/>
        </w:rPr>
        <w:t>закреплять основные направления и цели оценочной деятельности, описание объекта и содержание оценки, критерии, процедуры и состав инструментария оценивания, формы представления результатов, условия и границы применения системы оценки;</w:t>
      </w:r>
    </w:p>
    <w:p>
      <w:pPr>
        <w:spacing w:after="0" w:line="15" w:lineRule="exact"/>
        <w:rPr>
          <w:sz w:val="20"/>
          <w:szCs w:val="20"/>
          <w:color w:val="auto"/>
        </w:rPr>
      </w:pPr>
    </w:p>
    <w:p>
      <w:pPr>
        <w:jc w:val="both"/>
        <w:ind w:left="260" w:firstLine="720"/>
        <w:spacing w:after="0" w:line="237" w:lineRule="auto"/>
        <w:rPr>
          <w:sz w:val="20"/>
          <w:szCs w:val="20"/>
          <w:color w:val="auto"/>
        </w:rPr>
      </w:pPr>
      <w:r>
        <w:rPr>
          <w:rFonts w:ascii="Times New Roman" w:cs="Times New Roman" w:eastAsia="Times New Roman" w:hAnsi="Times New Roman"/>
          <w:sz w:val="28"/>
          <w:szCs w:val="28"/>
          <w:color w:val="auto"/>
        </w:rPr>
        <w:t>ориентировать образовательный процесс на духовно-нравственное развитие и воспитание обучающихся, достижение планируемых результатов освоения содержания учебных предметов начального общего образования и формирование универсальных учебных действий;</w:t>
      </w:r>
    </w:p>
    <w:p>
      <w:pPr>
        <w:spacing w:after="0" w:line="17" w:lineRule="exact"/>
        <w:rPr>
          <w:sz w:val="20"/>
          <w:szCs w:val="20"/>
          <w:color w:val="auto"/>
        </w:rPr>
      </w:pPr>
    </w:p>
    <w:p>
      <w:pPr>
        <w:jc w:val="both"/>
        <w:ind w:left="260" w:firstLine="720"/>
        <w:spacing w:after="0" w:line="237" w:lineRule="auto"/>
        <w:rPr>
          <w:sz w:val="20"/>
          <w:szCs w:val="20"/>
          <w:color w:val="auto"/>
        </w:rPr>
      </w:pPr>
      <w:r>
        <w:rPr>
          <w:rFonts w:ascii="Times New Roman" w:cs="Times New Roman" w:eastAsia="Times New Roman" w:hAnsi="Times New Roman"/>
          <w:sz w:val="28"/>
          <w:szCs w:val="28"/>
          <w:color w:val="auto"/>
        </w:rPr>
        <w:t>обеспечивать комплексный подход к оценке результатов освоения основной образовательной программы начального общего образования, позволяющий вести оценку предметных, метапредметных и личностных результатов начального общего образования;</w:t>
      </w:r>
    </w:p>
    <w:p>
      <w:pPr>
        <w:spacing w:after="0" w:line="18" w:lineRule="exact"/>
        <w:rPr>
          <w:sz w:val="20"/>
          <w:szCs w:val="20"/>
          <w:color w:val="auto"/>
        </w:rPr>
      </w:pPr>
    </w:p>
    <w:p>
      <w:pPr>
        <w:jc w:val="both"/>
        <w:ind w:left="260" w:firstLine="720"/>
        <w:spacing w:after="0" w:line="237" w:lineRule="auto"/>
        <w:rPr>
          <w:sz w:val="20"/>
          <w:szCs w:val="20"/>
          <w:color w:val="auto"/>
        </w:rPr>
      </w:pPr>
      <w:r>
        <w:rPr>
          <w:rFonts w:ascii="Times New Roman" w:cs="Times New Roman" w:eastAsia="Times New Roman" w:hAnsi="Times New Roman"/>
          <w:sz w:val="28"/>
          <w:szCs w:val="28"/>
          <w:color w:val="auto"/>
        </w:rPr>
        <w:t>предусматривать оценку достижений обучающихся (итоговая оценка обучающихся, освоивших адаптированную основную образовательную программу начального общего образования) и оценку эффективности деятельности образовательного учреждения;</w:t>
      </w:r>
    </w:p>
    <w:p>
      <w:pPr>
        <w:spacing w:after="0" w:line="15" w:lineRule="exact"/>
        <w:rPr>
          <w:sz w:val="20"/>
          <w:szCs w:val="20"/>
          <w:color w:val="auto"/>
        </w:rPr>
      </w:pPr>
    </w:p>
    <w:p>
      <w:pPr>
        <w:jc w:val="both"/>
        <w:ind w:left="260" w:firstLine="720"/>
        <w:spacing w:after="0" w:line="234" w:lineRule="auto"/>
        <w:rPr>
          <w:sz w:val="20"/>
          <w:szCs w:val="20"/>
          <w:color w:val="auto"/>
        </w:rPr>
      </w:pPr>
      <w:r>
        <w:rPr>
          <w:rFonts w:ascii="Times New Roman" w:cs="Times New Roman" w:eastAsia="Times New Roman" w:hAnsi="Times New Roman"/>
          <w:sz w:val="28"/>
          <w:szCs w:val="28"/>
          <w:color w:val="auto"/>
        </w:rPr>
        <w:t>позволять осуществлять оценку динамики учебных достижений обучающихся и развития жизненной компетенции.</w:t>
      </w:r>
    </w:p>
    <w:p>
      <w:pPr>
        <w:spacing w:after="0" w:line="18"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 xml:space="preserve">Достижение </w:t>
      </w:r>
      <w:r>
        <w:rPr>
          <w:rFonts w:ascii="Times New Roman" w:cs="Times New Roman" w:eastAsia="Times New Roman" w:hAnsi="Times New Roman"/>
          <w:sz w:val="28"/>
          <w:szCs w:val="28"/>
          <w:i w:val="1"/>
          <w:iCs w:val="1"/>
          <w:color w:val="auto"/>
        </w:rPr>
        <w:t>личностных результатов</w:t>
      </w:r>
      <w:r>
        <w:rPr>
          <w:rFonts w:ascii="Times New Roman" w:cs="Times New Roman" w:eastAsia="Times New Roman" w:hAnsi="Times New Roman"/>
          <w:sz w:val="28"/>
          <w:szCs w:val="28"/>
          <w:color w:val="auto"/>
        </w:rPr>
        <w:t xml:space="preserve"> обеспечивается в ходе реализации всех компонентов образовательного процесса, включая внеурочную деятельность, реализуемую образовательной организацией и семьёй. Основное содержание оценки личностных результатов на ступени начального общего образования строится с учетом:</w:t>
      </w:r>
    </w:p>
    <w:p>
      <w:pPr>
        <w:spacing w:after="0" w:line="23" w:lineRule="exact"/>
        <w:rPr>
          <w:sz w:val="20"/>
          <w:szCs w:val="20"/>
          <w:color w:val="auto"/>
        </w:rPr>
      </w:pPr>
    </w:p>
    <w:p>
      <w:pPr>
        <w:jc w:val="both"/>
        <w:ind w:left="620" w:hanging="358"/>
        <w:spacing w:after="0" w:line="233" w:lineRule="auto"/>
        <w:tabs>
          <w:tab w:leader="none" w:pos="620" w:val="left"/>
        </w:tabs>
        <w:numPr>
          <w:ilvl w:val="0"/>
          <w:numId w:val="112"/>
        </w:numPr>
        <w:rPr>
          <w:rFonts w:ascii="Symbol" w:cs="Symbol" w:eastAsia="Symbol" w:hAnsi="Symbol"/>
          <w:sz w:val="28"/>
          <w:szCs w:val="28"/>
          <w:color w:val="auto"/>
        </w:rPr>
      </w:pPr>
      <w:r>
        <w:rPr>
          <w:rFonts w:ascii="Times New Roman" w:cs="Times New Roman" w:eastAsia="Times New Roman" w:hAnsi="Times New Roman"/>
          <w:sz w:val="28"/>
          <w:szCs w:val="28"/>
          <w:color w:val="auto"/>
        </w:rPr>
        <w:t>сформированности внутренней позиции обучающегося, которая находит отражение в эмоционально - положительном отношении к образовательной организации, ориентации на содержательные моменты образовательного процесса (уроки, познание нового, овладение умениями</w:t>
      </w:r>
    </w:p>
    <w:p>
      <w:pPr>
        <w:spacing w:after="0" w:line="4" w:lineRule="exact"/>
        <w:rPr>
          <w:rFonts w:ascii="Symbol" w:cs="Symbol" w:eastAsia="Symbol" w:hAnsi="Symbol"/>
          <w:sz w:val="28"/>
          <w:szCs w:val="28"/>
          <w:color w:val="auto"/>
        </w:rPr>
      </w:pPr>
    </w:p>
    <w:p>
      <w:pPr>
        <w:ind w:left="860" w:hanging="238"/>
        <w:spacing w:after="0"/>
        <w:tabs>
          <w:tab w:leader="none" w:pos="860" w:val="left"/>
        </w:tabs>
        <w:numPr>
          <w:ilvl w:val="1"/>
          <w:numId w:val="11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новыми компетенциями, характер учебного сотрудничества с учителем</w:t>
      </w:r>
    </w:p>
    <w:p>
      <w:pPr>
        <w:ind w:left="840" w:hanging="218"/>
        <w:spacing w:after="0"/>
        <w:tabs>
          <w:tab w:leader="none" w:pos="840" w:val="left"/>
        </w:tabs>
        <w:numPr>
          <w:ilvl w:val="1"/>
          <w:numId w:val="11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одноклассниками), правильного поведения обучающегося;</w:t>
      </w:r>
    </w:p>
    <w:p>
      <w:pPr>
        <w:spacing w:after="0" w:line="17" w:lineRule="exact"/>
        <w:rPr>
          <w:rFonts w:ascii="Times New Roman" w:cs="Times New Roman" w:eastAsia="Times New Roman" w:hAnsi="Times New Roman"/>
          <w:sz w:val="28"/>
          <w:szCs w:val="28"/>
          <w:color w:val="auto"/>
        </w:rPr>
      </w:pPr>
    </w:p>
    <w:p>
      <w:pPr>
        <w:jc w:val="both"/>
        <w:ind w:left="620" w:hanging="358"/>
        <w:spacing w:after="0" w:line="235" w:lineRule="auto"/>
        <w:tabs>
          <w:tab w:leader="none" w:pos="620" w:val="left"/>
        </w:tabs>
        <w:numPr>
          <w:ilvl w:val="0"/>
          <w:numId w:val="112"/>
        </w:numPr>
        <w:rPr>
          <w:rFonts w:ascii="Symbol" w:cs="Symbol" w:eastAsia="Symbol" w:hAnsi="Symbol"/>
          <w:sz w:val="28"/>
          <w:szCs w:val="28"/>
          <w:color w:val="auto"/>
        </w:rPr>
      </w:pPr>
      <w:r>
        <w:rPr>
          <w:rFonts w:ascii="Times New Roman" w:cs="Times New Roman" w:eastAsia="Times New Roman" w:hAnsi="Times New Roman"/>
          <w:sz w:val="28"/>
          <w:szCs w:val="28"/>
          <w:color w:val="auto"/>
        </w:rPr>
        <w:t>сформированности основ гражданской идентичности, включая чувство гордости за свою Родину, знание знаменательных для Отечества, исторических событий; любовь к своему краю, осознание своей национальности, уважение культуры и традиций народов России и мира; развитие доверия и способности к пониманию и сопереживанию чувствам других людей;</w:t>
      </w:r>
    </w:p>
    <w:p>
      <w:pPr>
        <w:spacing w:after="0" w:line="25" w:lineRule="exact"/>
        <w:rPr>
          <w:rFonts w:ascii="Symbol" w:cs="Symbol" w:eastAsia="Symbol" w:hAnsi="Symbol"/>
          <w:sz w:val="28"/>
          <w:szCs w:val="28"/>
          <w:color w:val="auto"/>
        </w:rPr>
      </w:pPr>
    </w:p>
    <w:p>
      <w:pPr>
        <w:jc w:val="both"/>
        <w:ind w:left="620" w:hanging="358"/>
        <w:spacing w:after="0" w:line="233" w:lineRule="auto"/>
        <w:tabs>
          <w:tab w:leader="none" w:pos="620" w:val="left"/>
        </w:tabs>
        <w:numPr>
          <w:ilvl w:val="0"/>
          <w:numId w:val="112"/>
        </w:numPr>
        <w:rPr>
          <w:rFonts w:ascii="Symbol" w:cs="Symbol" w:eastAsia="Symbol" w:hAnsi="Symbol"/>
          <w:sz w:val="28"/>
          <w:szCs w:val="28"/>
          <w:color w:val="auto"/>
        </w:rPr>
      </w:pPr>
      <w:r>
        <w:rPr>
          <w:rFonts w:ascii="Times New Roman" w:cs="Times New Roman" w:eastAsia="Times New Roman" w:hAnsi="Times New Roman"/>
          <w:sz w:val="28"/>
          <w:szCs w:val="28"/>
          <w:color w:val="auto"/>
        </w:rPr>
        <w:t>сформированности самооценки, включая осознание своих возможностей в обучении, способности адекватно судить о причинах своего успеха / неуспеха в учении; умения видеть свои достоинства и недостатки, уважать себя и верить в успех;</w:t>
      </w:r>
    </w:p>
    <w:p>
      <w:pPr>
        <w:spacing w:after="0" w:line="22" w:lineRule="exact"/>
        <w:rPr>
          <w:rFonts w:ascii="Symbol" w:cs="Symbol" w:eastAsia="Symbol" w:hAnsi="Symbol"/>
          <w:sz w:val="28"/>
          <w:szCs w:val="28"/>
          <w:color w:val="auto"/>
        </w:rPr>
      </w:pPr>
    </w:p>
    <w:p>
      <w:pPr>
        <w:jc w:val="both"/>
        <w:ind w:left="620" w:hanging="358"/>
        <w:spacing w:after="0" w:line="235" w:lineRule="auto"/>
        <w:tabs>
          <w:tab w:leader="none" w:pos="620" w:val="left"/>
        </w:tabs>
        <w:numPr>
          <w:ilvl w:val="0"/>
          <w:numId w:val="112"/>
        </w:numPr>
        <w:rPr>
          <w:rFonts w:ascii="Symbol" w:cs="Symbol" w:eastAsia="Symbol" w:hAnsi="Symbol"/>
          <w:sz w:val="27"/>
          <w:szCs w:val="27"/>
          <w:color w:val="auto"/>
        </w:rPr>
      </w:pPr>
      <w:r>
        <w:rPr>
          <w:rFonts w:ascii="Times New Roman" w:cs="Times New Roman" w:eastAsia="Times New Roman" w:hAnsi="Times New Roman"/>
          <w:sz w:val="27"/>
          <w:szCs w:val="27"/>
          <w:color w:val="auto"/>
        </w:rPr>
        <w:t>сформированности мотивации учебной деятельности, включая социальные, учебно ­ познавательные и внешние мотивы, любознательности и</w:t>
      </w:r>
    </w:p>
    <w:p>
      <w:pPr>
        <w:spacing w:after="0" w:line="131" w:lineRule="exact"/>
        <w:rPr>
          <w:sz w:val="20"/>
          <w:szCs w:val="20"/>
          <w:color w:val="auto"/>
        </w:rPr>
      </w:pPr>
    </w:p>
    <w:p>
      <w:pPr>
        <w:ind w:left="9400"/>
        <w:spacing w:after="0"/>
        <w:rPr>
          <w:sz w:val="20"/>
          <w:szCs w:val="20"/>
          <w:color w:val="auto"/>
        </w:rPr>
      </w:pPr>
      <w:r>
        <w:rPr>
          <w:rFonts w:ascii="Calibri" w:cs="Calibri" w:eastAsia="Calibri" w:hAnsi="Calibri"/>
          <w:sz w:val="21"/>
          <w:szCs w:val="21"/>
          <w:color w:val="00000A"/>
        </w:rPr>
        <w:t>71</w:t>
      </w:r>
    </w:p>
    <w:p>
      <w:pPr>
        <w:sectPr>
          <w:pgSz w:w="11900" w:h="16838" w:orient="portrait"/>
          <w:cols w:equalWidth="0" w:num="1">
            <w:col w:w="9620"/>
          </w:cols>
          <w:pgMar w:left="1440" w:top="1138" w:right="846" w:bottom="896" w:gutter="0" w:footer="0" w:header="0"/>
        </w:sectPr>
      </w:pPr>
    </w:p>
    <w:p>
      <w:pPr>
        <w:jc w:val="both"/>
        <w:ind w:left="620"/>
        <w:spacing w:after="0" w:line="237" w:lineRule="auto"/>
        <w:rPr>
          <w:sz w:val="20"/>
          <w:szCs w:val="20"/>
          <w:color w:val="auto"/>
        </w:rPr>
      </w:pPr>
      <w:r>
        <w:rPr>
          <w:rFonts w:ascii="Times New Roman" w:cs="Times New Roman" w:eastAsia="Times New Roman" w:hAnsi="Times New Roman"/>
          <w:sz w:val="28"/>
          <w:szCs w:val="28"/>
          <w:color w:val="auto"/>
        </w:rPr>
        <w:t>интереса к новой информации, способам решения проблем, приобретению новых знаний и умений, мотивации достижения результата, стремление к совершенствованию своих способностей;</w:t>
      </w:r>
    </w:p>
    <w:p>
      <w:pPr>
        <w:spacing w:after="0" w:line="19" w:lineRule="exact"/>
        <w:rPr>
          <w:sz w:val="20"/>
          <w:szCs w:val="20"/>
          <w:color w:val="auto"/>
        </w:rPr>
      </w:pPr>
    </w:p>
    <w:p>
      <w:pPr>
        <w:jc w:val="both"/>
        <w:ind w:left="620" w:hanging="358"/>
        <w:spacing w:after="0" w:line="234" w:lineRule="auto"/>
        <w:tabs>
          <w:tab w:leader="none" w:pos="620" w:val="left"/>
        </w:tabs>
        <w:numPr>
          <w:ilvl w:val="0"/>
          <w:numId w:val="113"/>
        </w:numPr>
        <w:rPr>
          <w:rFonts w:ascii="Symbol" w:cs="Symbol" w:eastAsia="Symbol" w:hAnsi="Symbol"/>
          <w:sz w:val="28"/>
          <w:szCs w:val="28"/>
          <w:color w:val="auto"/>
        </w:rPr>
      </w:pPr>
      <w:r>
        <w:rPr>
          <w:rFonts w:ascii="Times New Roman" w:cs="Times New Roman" w:eastAsia="Times New Roman" w:hAnsi="Times New Roman"/>
          <w:sz w:val="28"/>
          <w:szCs w:val="28"/>
          <w:color w:val="auto"/>
        </w:rPr>
        <w:t>знания нравственных норм и сформированности морально ­ этических суждений, способности к решению моральных проблем на основе децентрации (координации различных точек зрения на решение моральной дилеммы); способности к оценке своих поступков и действий других людей с точки зрения соблюдения/нарушения нравственных норм;</w:t>
      </w:r>
    </w:p>
    <w:p>
      <w:pPr>
        <w:spacing w:after="0" w:line="4" w:lineRule="exact"/>
        <w:rPr>
          <w:rFonts w:ascii="Symbol" w:cs="Symbol" w:eastAsia="Symbol" w:hAnsi="Symbol"/>
          <w:sz w:val="28"/>
          <w:szCs w:val="28"/>
          <w:color w:val="auto"/>
        </w:rPr>
      </w:pPr>
    </w:p>
    <w:p>
      <w:pPr>
        <w:ind w:left="620" w:hanging="358"/>
        <w:spacing w:after="0" w:line="230" w:lineRule="auto"/>
        <w:tabs>
          <w:tab w:leader="none" w:pos="620" w:val="left"/>
        </w:tabs>
        <w:numPr>
          <w:ilvl w:val="0"/>
          <w:numId w:val="113"/>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развития у обучающегося адекватных представлений о его собственных</w:t>
      </w:r>
    </w:p>
    <w:p>
      <w:pPr>
        <w:spacing w:after="0" w:line="19" w:lineRule="exact"/>
        <w:rPr>
          <w:rFonts w:ascii="Symbol" w:cs="Symbol" w:eastAsia="Symbol" w:hAnsi="Symbol"/>
          <w:sz w:val="28"/>
          <w:szCs w:val="28"/>
          <w:color w:val="auto"/>
        </w:rPr>
      </w:pPr>
    </w:p>
    <w:p>
      <w:pPr>
        <w:jc w:val="both"/>
        <w:ind w:left="620"/>
        <w:spacing w:after="0" w:line="232"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возможностях и ограничениях, о насущно необходимом жизнеобеспечении, способности вступать в коммуникацию со взрослыми</w:t>
      </w:r>
    </w:p>
    <w:p>
      <w:pPr>
        <w:spacing w:after="0" w:line="14" w:lineRule="exact"/>
        <w:rPr>
          <w:rFonts w:ascii="Symbol" w:cs="Symbol" w:eastAsia="Symbol" w:hAnsi="Symbol"/>
          <w:sz w:val="28"/>
          <w:szCs w:val="28"/>
          <w:color w:val="auto"/>
        </w:rPr>
      </w:pPr>
    </w:p>
    <w:p>
      <w:pPr>
        <w:ind w:left="620" w:firstLine="2"/>
        <w:spacing w:after="0" w:line="234" w:lineRule="auto"/>
        <w:tabs>
          <w:tab w:leader="none" w:pos="881" w:val="left"/>
        </w:tabs>
        <w:numPr>
          <w:ilvl w:val="1"/>
          <w:numId w:val="11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детьми по вопросам создания специальных условий для пребывания в школе, своих нуждах и правах в организации обучения;</w:t>
      </w:r>
    </w:p>
    <w:p>
      <w:pPr>
        <w:spacing w:after="0" w:line="20" w:lineRule="exact"/>
        <w:rPr>
          <w:rFonts w:ascii="Times New Roman" w:cs="Times New Roman" w:eastAsia="Times New Roman" w:hAnsi="Times New Roman"/>
          <w:sz w:val="28"/>
          <w:szCs w:val="28"/>
          <w:color w:val="auto"/>
        </w:rPr>
      </w:pPr>
    </w:p>
    <w:p>
      <w:pPr>
        <w:ind w:left="620" w:hanging="358"/>
        <w:spacing w:after="0" w:line="227" w:lineRule="auto"/>
        <w:tabs>
          <w:tab w:leader="none" w:pos="620" w:val="left"/>
        </w:tabs>
        <w:numPr>
          <w:ilvl w:val="0"/>
          <w:numId w:val="113"/>
        </w:numPr>
        <w:rPr>
          <w:rFonts w:ascii="Symbol" w:cs="Symbol" w:eastAsia="Symbol" w:hAnsi="Symbol"/>
          <w:sz w:val="28"/>
          <w:szCs w:val="28"/>
          <w:color w:val="auto"/>
        </w:rPr>
      </w:pPr>
      <w:r>
        <w:rPr>
          <w:rFonts w:ascii="Times New Roman" w:cs="Times New Roman" w:eastAsia="Times New Roman" w:hAnsi="Times New Roman"/>
          <w:sz w:val="28"/>
          <w:szCs w:val="28"/>
          <w:color w:val="auto"/>
        </w:rPr>
        <w:t>овладения социально-бытовыми умениями, используемыми в повседневной жизни;</w:t>
      </w:r>
    </w:p>
    <w:p>
      <w:pPr>
        <w:spacing w:after="0" w:line="1" w:lineRule="exact"/>
        <w:rPr>
          <w:rFonts w:ascii="Symbol" w:cs="Symbol" w:eastAsia="Symbol" w:hAnsi="Symbol"/>
          <w:sz w:val="28"/>
          <w:szCs w:val="28"/>
          <w:color w:val="auto"/>
        </w:rPr>
      </w:pPr>
    </w:p>
    <w:p>
      <w:pPr>
        <w:ind w:left="620" w:hanging="358"/>
        <w:spacing w:after="0"/>
        <w:tabs>
          <w:tab w:leader="none" w:pos="620" w:val="left"/>
        </w:tabs>
        <w:numPr>
          <w:ilvl w:val="0"/>
          <w:numId w:val="113"/>
        </w:numPr>
        <w:rPr>
          <w:rFonts w:ascii="Symbol" w:cs="Symbol" w:eastAsia="Symbol" w:hAnsi="Symbol"/>
          <w:sz w:val="28"/>
          <w:szCs w:val="28"/>
          <w:color w:val="auto"/>
        </w:rPr>
      </w:pPr>
      <w:r>
        <w:rPr>
          <w:rFonts w:ascii="Times New Roman" w:cs="Times New Roman" w:eastAsia="Times New Roman" w:hAnsi="Times New Roman"/>
          <w:sz w:val="28"/>
          <w:szCs w:val="28"/>
          <w:color w:val="auto"/>
        </w:rPr>
        <w:t>овладениянавыкамикоммуникации,включаяслухозрительное</w:t>
      </w:r>
    </w:p>
    <w:p>
      <w:pPr>
        <w:spacing w:after="0" w:line="19" w:lineRule="exact"/>
        <w:rPr>
          <w:rFonts w:ascii="Symbol" w:cs="Symbol" w:eastAsia="Symbol" w:hAnsi="Symbol"/>
          <w:sz w:val="28"/>
          <w:szCs w:val="28"/>
          <w:color w:val="auto"/>
        </w:rPr>
      </w:pPr>
    </w:p>
    <w:p>
      <w:pPr>
        <w:ind w:left="620"/>
        <w:spacing w:after="0" w:line="233"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восприятие и достаточно внятное (понятное окружающим) воспроизведение устной речи;</w:t>
      </w:r>
    </w:p>
    <w:p>
      <w:pPr>
        <w:spacing w:after="0" w:line="19" w:lineRule="exact"/>
        <w:rPr>
          <w:rFonts w:ascii="Symbol" w:cs="Symbol" w:eastAsia="Symbol" w:hAnsi="Symbol"/>
          <w:sz w:val="28"/>
          <w:szCs w:val="28"/>
          <w:color w:val="auto"/>
        </w:rPr>
      </w:pPr>
    </w:p>
    <w:p>
      <w:pPr>
        <w:ind w:left="620" w:hanging="358"/>
        <w:spacing w:after="0" w:line="227" w:lineRule="auto"/>
        <w:tabs>
          <w:tab w:leader="none" w:pos="620" w:val="left"/>
        </w:tabs>
        <w:numPr>
          <w:ilvl w:val="0"/>
          <w:numId w:val="113"/>
        </w:numPr>
        <w:rPr>
          <w:rFonts w:ascii="Symbol" w:cs="Symbol" w:eastAsia="Symbol" w:hAnsi="Symbol"/>
          <w:sz w:val="28"/>
          <w:szCs w:val="28"/>
          <w:color w:val="auto"/>
        </w:rPr>
      </w:pPr>
      <w:r>
        <w:rPr>
          <w:rFonts w:ascii="Times New Roman" w:cs="Times New Roman" w:eastAsia="Times New Roman" w:hAnsi="Times New Roman"/>
          <w:sz w:val="28"/>
          <w:szCs w:val="28"/>
          <w:color w:val="auto"/>
        </w:rPr>
        <w:t>дифференциации и осмысления картины мира и её временно-пространственной организации;</w:t>
      </w:r>
    </w:p>
    <w:p>
      <w:pPr>
        <w:spacing w:after="0" w:line="19" w:lineRule="exact"/>
        <w:rPr>
          <w:rFonts w:ascii="Symbol" w:cs="Symbol" w:eastAsia="Symbol" w:hAnsi="Symbol"/>
          <w:sz w:val="28"/>
          <w:szCs w:val="28"/>
          <w:color w:val="auto"/>
        </w:rPr>
      </w:pPr>
    </w:p>
    <w:p>
      <w:pPr>
        <w:ind w:left="620" w:hanging="358"/>
        <w:spacing w:after="0" w:line="227" w:lineRule="auto"/>
        <w:tabs>
          <w:tab w:leader="none" w:pos="620" w:val="left"/>
        </w:tabs>
        <w:numPr>
          <w:ilvl w:val="0"/>
          <w:numId w:val="113"/>
        </w:numPr>
        <w:rPr>
          <w:rFonts w:ascii="Symbol" w:cs="Symbol" w:eastAsia="Symbol" w:hAnsi="Symbol"/>
          <w:sz w:val="28"/>
          <w:szCs w:val="28"/>
          <w:color w:val="auto"/>
        </w:rPr>
      </w:pPr>
      <w:r>
        <w:rPr>
          <w:rFonts w:ascii="Times New Roman" w:cs="Times New Roman" w:eastAsia="Times New Roman" w:hAnsi="Times New Roman"/>
          <w:sz w:val="28"/>
          <w:szCs w:val="28"/>
          <w:color w:val="auto"/>
        </w:rPr>
        <w:t>осмысления обучающимся своего социального окружения и освоение соответствующих возрасту системы ценностей и социальных ролей;</w:t>
      </w:r>
    </w:p>
    <w:p>
      <w:pPr>
        <w:spacing w:after="0" w:line="1" w:lineRule="exact"/>
        <w:rPr>
          <w:rFonts w:ascii="Symbol" w:cs="Symbol" w:eastAsia="Symbol" w:hAnsi="Symbol"/>
          <w:sz w:val="28"/>
          <w:szCs w:val="28"/>
          <w:color w:val="auto"/>
        </w:rPr>
      </w:pPr>
    </w:p>
    <w:p>
      <w:pPr>
        <w:ind w:left="620" w:hanging="358"/>
        <w:spacing w:after="0" w:line="228" w:lineRule="auto"/>
        <w:tabs>
          <w:tab w:leader="none" w:pos="620" w:val="left"/>
        </w:tabs>
        <w:numPr>
          <w:ilvl w:val="0"/>
          <w:numId w:val="113"/>
        </w:numPr>
        <w:rPr>
          <w:rFonts w:ascii="Symbol" w:cs="Symbol" w:eastAsia="Symbol" w:hAnsi="Symbol"/>
          <w:sz w:val="28"/>
          <w:szCs w:val="28"/>
          <w:color w:val="auto"/>
        </w:rPr>
      </w:pPr>
      <w:r>
        <w:rPr>
          <w:rFonts w:ascii="Times New Roman" w:cs="Times New Roman" w:eastAsia="Times New Roman" w:hAnsi="Times New Roman"/>
          <w:sz w:val="28"/>
          <w:szCs w:val="28"/>
          <w:color w:val="auto"/>
        </w:rPr>
        <w:t>сформированности внутренней позиции к самостоятельности, активности</w:t>
      </w:r>
    </w:p>
    <w:p>
      <w:pPr>
        <w:spacing w:after="0" w:line="19" w:lineRule="exact"/>
        <w:rPr>
          <w:rFonts w:ascii="Symbol" w:cs="Symbol" w:eastAsia="Symbol" w:hAnsi="Symbol"/>
          <w:sz w:val="28"/>
          <w:szCs w:val="28"/>
          <w:color w:val="auto"/>
        </w:rPr>
      </w:pPr>
    </w:p>
    <w:p>
      <w:pPr>
        <w:ind w:left="840" w:hanging="218"/>
        <w:spacing w:after="0" w:line="225" w:lineRule="auto"/>
        <w:tabs>
          <w:tab w:leader="none" w:pos="840" w:val="left"/>
        </w:tabs>
        <w:numPr>
          <w:ilvl w:val="1"/>
          <w:numId w:val="11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мобильности.</w:t>
      </w:r>
    </w:p>
    <w:p>
      <w:pPr>
        <w:spacing w:after="0" w:line="14"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Личностные результаты глухих обучающихся начальной школы не подлежат итоговой оценке. Формирование и достижение указанных выше личностных результатов - задача образовательной организации. Оценка личностных результатов предполагает, прежде всего, оценку продвижения обучающегося в овладении жизненными компетенциями, которые составляют основу этой группы результатов по отношению к глухим детям.</w:t>
      </w:r>
    </w:p>
    <w:p>
      <w:pPr>
        <w:spacing w:after="0" w:line="16" w:lineRule="exact"/>
        <w:rPr>
          <w:sz w:val="20"/>
          <w:szCs w:val="20"/>
          <w:color w:val="auto"/>
        </w:rPr>
      </w:pPr>
    </w:p>
    <w:p>
      <w:pPr>
        <w:jc w:val="both"/>
        <w:ind w:left="260" w:firstLine="708"/>
        <w:spacing w:after="0" w:line="239" w:lineRule="auto"/>
        <w:rPr>
          <w:sz w:val="20"/>
          <w:szCs w:val="20"/>
          <w:color w:val="auto"/>
        </w:rPr>
      </w:pPr>
      <w:r>
        <w:rPr>
          <w:rFonts w:ascii="Times New Roman" w:cs="Times New Roman" w:eastAsia="Times New Roman" w:hAnsi="Times New Roman"/>
          <w:sz w:val="28"/>
          <w:szCs w:val="28"/>
          <w:color w:val="auto"/>
        </w:rPr>
        <w:t>Всесторонняя и комплексная оценка овладения обучающимися жизненными компетенциями осуществляется на основании применения метода экспертной группы. Экспертная группа создается в образовательной организации, в ее состав входят, прежде всего, педагогические работники - учителя, воспитатели, педагоги-психологи, социальные педагоги. Основной формой работы участников экспертной группы является психолого-медико-педагогический консилиум. Для полноты оценки личностных результатов освоения глухими обучающимися АООП НОО в плане овладения ими жизненной компетенцией следует учитывать мнение родителей (законных представителей).</w:t>
      </w:r>
    </w:p>
    <w:p>
      <w:pPr>
        <w:spacing w:after="0" w:line="15" w:lineRule="exact"/>
        <w:rPr>
          <w:sz w:val="20"/>
          <w:szCs w:val="20"/>
          <w:color w:val="auto"/>
        </w:rPr>
      </w:pPr>
    </w:p>
    <w:p>
      <w:pPr>
        <w:jc w:val="both"/>
        <w:ind w:left="260" w:firstLine="708"/>
        <w:spacing w:after="0" w:line="236" w:lineRule="auto"/>
        <w:rPr>
          <w:sz w:val="20"/>
          <w:szCs w:val="20"/>
          <w:color w:val="auto"/>
        </w:rPr>
      </w:pPr>
      <w:r>
        <w:rPr>
          <w:rFonts w:ascii="Times New Roman" w:cs="Times New Roman" w:eastAsia="Times New Roman" w:hAnsi="Times New Roman"/>
          <w:sz w:val="28"/>
          <w:szCs w:val="28"/>
          <w:color w:val="auto"/>
        </w:rPr>
        <w:t>Результаты анализа должны быть представлены в форме удобных и понятных всем членам экспертной группы условных единицах, разработанных с учетом определенных критериев оценки (например, 0</w:t>
      </w:r>
    </w:p>
    <w:p>
      <w:pPr>
        <w:spacing w:after="0" w:line="119" w:lineRule="exact"/>
        <w:rPr>
          <w:sz w:val="20"/>
          <w:szCs w:val="20"/>
          <w:color w:val="auto"/>
        </w:rPr>
      </w:pPr>
    </w:p>
    <w:p>
      <w:pPr>
        <w:ind w:left="9400"/>
        <w:spacing w:after="0"/>
        <w:rPr>
          <w:sz w:val="20"/>
          <w:szCs w:val="20"/>
          <w:color w:val="auto"/>
        </w:rPr>
      </w:pPr>
      <w:r>
        <w:rPr>
          <w:rFonts w:ascii="Calibri" w:cs="Calibri" w:eastAsia="Calibri" w:hAnsi="Calibri"/>
          <w:sz w:val="21"/>
          <w:szCs w:val="21"/>
          <w:color w:val="00000A"/>
        </w:rPr>
        <w:t>72</w:t>
      </w:r>
    </w:p>
    <w:p>
      <w:pPr>
        <w:sectPr>
          <w:pgSz w:w="11900" w:h="16838" w:orient="portrait"/>
          <w:cols w:equalWidth="0" w:num="1">
            <w:col w:w="9620"/>
          </w:cols>
          <w:pgMar w:left="1440" w:top="1138" w:right="846" w:bottom="896" w:gutter="0" w:footer="0" w:header="0"/>
        </w:sect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баллов – нет продвижения; 1 балл – минимальное продвижение; 2 балла – среднее продвижение; 3 балла – значительное продвижение). Полученные результаты отмечаются в индивидуальной карте обучающегося.</w:t>
      </w:r>
    </w:p>
    <w:p>
      <w:pPr>
        <w:spacing w:after="0" w:line="14"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Образовательная организация разрабатывает собственную программу оценки личностных результатов с учетом типологических и индивидуальных особенностей обучающихся, которая утверждается локальными актами организации. Программа оценки включает полный перечень личностных результатов, указанных в ФГОС НОО обучающихся с ОВЗ, которые выступают в качестве критериев оценки социальной (жизненной) компетенции учащихся (перечень этих результатов может быть самостоятельно расширен образовательной организацией); перечень параметров и индикаторов оценки каждого результата.</w:t>
      </w:r>
    </w:p>
    <w:p>
      <w:pPr>
        <w:spacing w:after="0" w:line="23" w:lineRule="exact"/>
        <w:rPr>
          <w:sz w:val="20"/>
          <w:szCs w:val="20"/>
          <w:color w:val="auto"/>
        </w:rPr>
      </w:pPr>
    </w:p>
    <w:p>
      <w:pPr>
        <w:jc w:val="both"/>
        <w:ind w:left="260" w:firstLine="708"/>
        <w:spacing w:after="0" w:line="239" w:lineRule="auto"/>
        <w:rPr>
          <w:sz w:val="20"/>
          <w:szCs w:val="20"/>
          <w:color w:val="auto"/>
        </w:rPr>
      </w:pPr>
      <w:r>
        <w:rPr>
          <w:rFonts w:ascii="Times New Roman" w:cs="Times New Roman" w:eastAsia="Times New Roman" w:hAnsi="Times New Roman"/>
          <w:sz w:val="28"/>
          <w:szCs w:val="28"/>
          <w:color w:val="auto"/>
        </w:rPr>
        <w:t>На основе требований, сформулированных в разделе «Требования к результатам освоения АООП НОО (вариант 1.2)» ФГОС для глухих обучающихся, образовательная организация при разработке АООП НОО разрабатывает собственную программу оценки личностных результатов с учетом типологических и индивидуальных особенностей обучающихся, которая утверждается локальными актами организации. Программа оценки включает полный перечень личностных результатов, прописанных в тексте ФГОС, которые выступают в качестве критериев оценки социальной (жизненной) компетенции обучающихся (перечень этих результатов может быть самостоятельно расширен образовательной организацией), перечень параметров и индикаторов оценки каждого результата, систему балльной оценки результатов, документы, в которых отражаются индивидуальные результаты каждого обучающегося (например, «Карта индивидуальных достижений обучающегося») и результаты всего класса (например, «Журнал итоговых достижений обучающихся__ класса»); материалы для проведения процедуры оценки личностных и результатов, локальные акты образовательной организации, регламентирующие все вопросы проведения оценки результатов.</w:t>
      </w:r>
    </w:p>
    <w:p>
      <w:pPr>
        <w:spacing w:after="0" w:line="26"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 xml:space="preserve">Основным объектом оценки </w:t>
      </w:r>
      <w:r>
        <w:rPr>
          <w:rFonts w:ascii="Times New Roman" w:cs="Times New Roman" w:eastAsia="Times New Roman" w:hAnsi="Times New Roman"/>
          <w:sz w:val="28"/>
          <w:szCs w:val="28"/>
          <w:i w:val="1"/>
          <w:iCs w:val="1"/>
          <w:color w:val="auto"/>
        </w:rPr>
        <w:t>метапредметных результатов</w:t>
      </w:r>
      <w:r>
        <w:rPr>
          <w:rFonts w:ascii="Times New Roman" w:cs="Times New Roman" w:eastAsia="Times New Roman" w:hAnsi="Times New Roman"/>
          <w:sz w:val="28"/>
          <w:szCs w:val="28"/>
          <w:color w:val="auto"/>
        </w:rPr>
        <w:t xml:space="preserve"> служит сформированность ряда регулятивных, коммуникативных и познавательных универсальных действий (УУД), т.е. таких умственных действий глухих обучающихся, которые направлены на анализ и управление своей познавательной деятельностью и составляют основу для образования.</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Основное содержание оценки метапредметных результатов включает:</w:t>
      </w:r>
    </w:p>
    <w:p>
      <w:pPr>
        <w:spacing w:after="0" w:line="18" w:lineRule="exact"/>
        <w:rPr>
          <w:sz w:val="20"/>
          <w:szCs w:val="20"/>
          <w:color w:val="auto"/>
        </w:rPr>
      </w:pPr>
    </w:p>
    <w:p>
      <w:pPr>
        <w:jc w:val="both"/>
        <w:ind w:left="620" w:hanging="358"/>
        <w:spacing w:after="0" w:line="235" w:lineRule="auto"/>
        <w:tabs>
          <w:tab w:leader="none" w:pos="690" w:val="left"/>
        </w:tabs>
        <w:numPr>
          <w:ilvl w:val="0"/>
          <w:numId w:val="114"/>
        </w:numPr>
        <w:rPr>
          <w:rFonts w:ascii="Symbol" w:cs="Symbol" w:eastAsia="Symbol" w:hAnsi="Symbol"/>
          <w:sz w:val="28"/>
          <w:szCs w:val="28"/>
          <w:color w:val="auto"/>
        </w:rPr>
      </w:pPr>
      <w:r>
        <w:rPr>
          <w:rFonts w:ascii="Times New Roman" w:cs="Times New Roman" w:eastAsia="Times New Roman" w:hAnsi="Times New Roman"/>
          <w:sz w:val="28"/>
          <w:szCs w:val="28"/>
          <w:color w:val="auto"/>
        </w:rPr>
        <w:t>способность обучающегося принимать и сохранять учебную цель и задачи; умение планировать собственную деятельность в соответствии с поставленной задачей и условиями её реализации и искать средства её осуществления; умение контролировать и оценивать свои действия, вносить коррективы в их выполнение на основе оценки и учёта характера ошибок, проявлять инициативу и самостоятельность в обучении;</w:t>
      </w: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73</w:t>
      </w:r>
    </w:p>
    <w:p>
      <w:pPr>
        <w:sectPr>
          <w:pgSz w:w="11900" w:h="16838" w:orient="portrait"/>
          <w:cols w:equalWidth="0" w:num="1">
            <w:col w:w="9620"/>
          </w:cols>
          <w:pgMar w:left="1440" w:top="1138" w:right="846" w:bottom="896" w:gutter="0" w:footer="0" w:header="0"/>
        </w:sectPr>
      </w:pPr>
    </w:p>
    <w:p>
      <w:pPr>
        <w:ind w:left="620" w:hanging="358"/>
        <w:spacing w:after="0" w:line="228" w:lineRule="auto"/>
        <w:tabs>
          <w:tab w:leader="none" w:pos="692" w:val="left"/>
        </w:tabs>
        <w:numPr>
          <w:ilvl w:val="0"/>
          <w:numId w:val="115"/>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осуществлять информационный поиск, сбор и выделение существенной информации из различных информационных источников;</w:t>
      </w:r>
    </w:p>
    <w:p>
      <w:pPr>
        <w:spacing w:after="0" w:line="19" w:lineRule="exact"/>
        <w:rPr>
          <w:rFonts w:ascii="Symbol" w:cs="Symbol" w:eastAsia="Symbol" w:hAnsi="Symbol"/>
          <w:sz w:val="28"/>
          <w:szCs w:val="28"/>
          <w:color w:val="auto"/>
        </w:rPr>
      </w:pPr>
    </w:p>
    <w:p>
      <w:pPr>
        <w:jc w:val="both"/>
        <w:ind w:left="620" w:hanging="358"/>
        <w:spacing w:after="0" w:line="231" w:lineRule="auto"/>
        <w:tabs>
          <w:tab w:leader="none" w:pos="692" w:val="left"/>
        </w:tabs>
        <w:numPr>
          <w:ilvl w:val="0"/>
          <w:numId w:val="115"/>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использовать знаково-символические средства для создания моделей изучаемых объектов и процессов, схем решения учебно-познавательных и практических задач;</w:t>
      </w:r>
    </w:p>
    <w:p>
      <w:pPr>
        <w:spacing w:after="0" w:line="19" w:lineRule="exact"/>
        <w:rPr>
          <w:rFonts w:ascii="Symbol" w:cs="Symbol" w:eastAsia="Symbol" w:hAnsi="Symbol"/>
          <w:sz w:val="28"/>
          <w:szCs w:val="28"/>
          <w:color w:val="auto"/>
        </w:rPr>
      </w:pPr>
    </w:p>
    <w:p>
      <w:pPr>
        <w:jc w:val="both"/>
        <w:ind w:left="620" w:hanging="358"/>
        <w:spacing w:after="0" w:line="231" w:lineRule="auto"/>
        <w:tabs>
          <w:tab w:leader="none" w:pos="690" w:val="left"/>
        </w:tabs>
        <w:numPr>
          <w:ilvl w:val="0"/>
          <w:numId w:val="115"/>
        </w:numPr>
        <w:rPr>
          <w:rFonts w:ascii="Symbol" w:cs="Symbol" w:eastAsia="Symbol" w:hAnsi="Symbol"/>
          <w:sz w:val="28"/>
          <w:szCs w:val="28"/>
          <w:color w:val="auto"/>
        </w:rPr>
      </w:pPr>
      <w:r>
        <w:rPr>
          <w:rFonts w:ascii="Times New Roman" w:cs="Times New Roman" w:eastAsia="Times New Roman" w:hAnsi="Times New Roman"/>
          <w:sz w:val="28"/>
          <w:szCs w:val="28"/>
          <w:color w:val="auto"/>
        </w:rPr>
        <w:t>способность к осуществлению логических операций сравнения, анализа, обобщения, классификации по родовидовым признакам, установлению аналогий, отнесению к известным понятиям;</w:t>
      </w:r>
    </w:p>
    <w:p>
      <w:pPr>
        <w:spacing w:after="0" w:line="19" w:lineRule="exact"/>
        <w:rPr>
          <w:rFonts w:ascii="Symbol" w:cs="Symbol" w:eastAsia="Symbol" w:hAnsi="Symbol"/>
          <w:sz w:val="28"/>
          <w:szCs w:val="28"/>
          <w:color w:val="auto"/>
        </w:rPr>
      </w:pPr>
    </w:p>
    <w:p>
      <w:pPr>
        <w:jc w:val="both"/>
        <w:ind w:left="620" w:hanging="358"/>
        <w:spacing w:after="0" w:line="227" w:lineRule="auto"/>
        <w:tabs>
          <w:tab w:leader="none" w:pos="692" w:val="left"/>
        </w:tabs>
        <w:numPr>
          <w:ilvl w:val="0"/>
          <w:numId w:val="115"/>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сотрудничать с учителем и сверстниками при решении учебных проблем, принимать на себя ответственность за результаты своих</w:t>
      </w:r>
    </w:p>
    <w:p>
      <w:pPr>
        <w:spacing w:after="0" w:line="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8"/>
          <w:szCs w:val="28"/>
          <w:color w:val="auto"/>
        </w:rPr>
        <w:t>действий.</w:t>
      </w:r>
    </w:p>
    <w:p>
      <w:pPr>
        <w:spacing w:after="0" w:line="13" w:lineRule="exact"/>
        <w:rPr>
          <w:sz w:val="20"/>
          <w:szCs w:val="20"/>
          <w:color w:val="auto"/>
        </w:rPr>
      </w:pPr>
    </w:p>
    <w:p>
      <w:pPr>
        <w:jc w:val="both"/>
        <w:ind w:left="260" w:firstLine="708"/>
        <w:spacing w:after="0" w:line="236" w:lineRule="auto"/>
        <w:rPr>
          <w:sz w:val="20"/>
          <w:szCs w:val="20"/>
          <w:color w:val="auto"/>
        </w:rPr>
      </w:pPr>
      <w:r>
        <w:rPr>
          <w:rFonts w:ascii="Times New Roman" w:cs="Times New Roman" w:eastAsia="Times New Roman" w:hAnsi="Times New Roman"/>
          <w:sz w:val="28"/>
          <w:szCs w:val="28"/>
          <w:color w:val="auto"/>
        </w:rPr>
        <w:t>Уровень сформированности УУД, представляющих содержание и объект оценки метапредметных результатов, может быть качественно оценен и измерен в следующих основных формах:</w:t>
      </w:r>
    </w:p>
    <w:p>
      <w:pPr>
        <w:spacing w:after="0" w:line="20" w:lineRule="exact"/>
        <w:rPr>
          <w:sz w:val="20"/>
          <w:szCs w:val="20"/>
          <w:color w:val="auto"/>
        </w:rPr>
      </w:pPr>
    </w:p>
    <w:p>
      <w:pPr>
        <w:jc w:val="both"/>
        <w:ind w:left="620" w:hanging="358"/>
        <w:spacing w:after="0" w:line="233" w:lineRule="auto"/>
        <w:tabs>
          <w:tab w:leader="none" w:pos="620" w:val="left"/>
        </w:tabs>
        <w:numPr>
          <w:ilvl w:val="0"/>
          <w:numId w:val="116"/>
        </w:numPr>
        <w:rPr>
          <w:rFonts w:ascii="Symbol" w:cs="Symbol" w:eastAsia="Symbol" w:hAnsi="Symbol"/>
          <w:sz w:val="28"/>
          <w:szCs w:val="28"/>
          <w:color w:val="auto"/>
        </w:rPr>
      </w:pPr>
      <w:r>
        <w:rPr>
          <w:rFonts w:ascii="Times New Roman" w:cs="Times New Roman" w:eastAsia="Times New Roman" w:hAnsi="Times New Roman"/>
          <w:sz w:val="28"/>
          <w:szCs w:val="28"/>
          <w:color w:val="auto"/>
        </w:rPr>
        <w:t>достижение метапредметных результатов может выступать как результат выполнения специально сконструированных диагностических задач, направленных на оценку уровня сформированности конкретного вида УУД;</w:t>
      </w:r>
    </w:p>
    <w:p>
      <w:pPr>
        <w:spacing w:after="0" w:line="22" w:lineRule="exact"/>
        <w:rPr>
          <w:rFonts w:ascii="Symbol" w:cs="Symbol" w:eastAsia="Symbol" w:hAnsi="Symbol"/>
          <w:sz w:val="28"/>
          <w:szCs w:val="28"/>
          <w:color w:val="auto"/>
        </w:rPr>
      </w:pPr>
    </w:p>
    <w:p>
      <w:pPr>
        <w:jc w:val="both"/>
        <w:ind w:left="620" w:hanging="358"/>
        <w:spacing w:after="0" w:line="237" w:lineRule="auto"/>
        <w:tabs>
          <w:tab w:leader="none" w:pos="620" w:val="left"/>
        </w:tabs>
        <w:numPr>
          <w:ilvl w:val="0"/>
          <w:numId w:val="116"/>
        </w:numPr>
        <w:rPr>
          <w:rFonts w:ascii="Symbol" w:cs="Symbol" w:eastAsia="Symbol" w:hAnsi="Symbol"/>
          <w:sz w:val="28"/>
          <w:szCs w:val="28"/>
          <w:color w:val="auto"/>
        </w:rPr>
      </w:pPr>
      <w:r>
        <w:rPr>
          <w:rFonts w:ascii="Times New Roman" w:cs="Times New Roman" w:eastAsia="Times New Roman" w:hAnsi="Times New Roman"/>
          <w:sz w:val="28"/>
          <w:szCs w:val="28"/>
          <w:color w:val="auto"/>
        </w:rPr>
        <w:t>достижение метапредметных результатов может рассматриваться как инструментальная основа (или как средство решения) и как условие успешности выполнения учебных и учебно-практических задач средствами учебных предметов (в зависимости от успешности выполнения проверочных заданий по математике, русскому языку, литературному чтению, окружающему миру и другим предметам и с учетом характера ошибок, допущенных ребенком, можно сделать вывод о сформированности ряда познавательных регулятивных действий учащихся; проверочные задания, требующие совместной (командной) работы учащихся на общий результат, позволяют оценить сформированность коммуникативных УД;</w:t>
      </w:r>
    </w:p>
    <w:p>
      <w:pPr>
        <w:spacing w:after="0" w:line="26" w:lineRule="exact"/>
        <w:rPr>
          <w:rFonts w:ascii="Symbol" w:cs="Symbol" w:eastAsia="Symbol" w:hAnsi="Symbol"/>
          <w:sz w:val="28"/>
          <w:szCs w:val="28"/>
          <w:color w:val="auto"/>
        </w:rPr>
      </w:pPr>
    </w:p>
    <w:p>
      <w:pPr>
        <w:ind w:left="620" w:hanging="358"/>
        <w:spacing w:after="0" w:line="227" w:lineRule="auto"/>
        <w:tabs>
          <w:tab w:leader="none" w:pos="620" w:val="left"/>
        </w:tabs>
        <w:numPr>
          <w:ilvl w:val="0"/>
          <w:numId w:val="116"/>
        </w:numPr>
        <w:rPr>
          <w:rFonts w:ascii="Symbol" w:cs="Symbol" w:eastAsia="Symbol" w:hAnsi="Symbol"/>
          <w:sz w:val="28"/>
          <w:szCs w:val="28"/>
          <w:color w:val="auto"/>
        </w:rPr>
      </w:pPr>
      <w:r>
        <w:rPr>
          <w:rFonts w:ascii="Times New Roman" w:cs="Times New Roman" w:eastAsia="Times New Roman" w:hAnsi="Times New Roman"/>
          <w:sz w:val="28"/>
          <w:szCs w:val="28"/>
          <w:color w:val="auto"/>
        </w:rPr>
        <w:t>достижение метапредметных результатов может проявиться в успешности выполнения комплексных заданий на межпредметной основе.</w:t>
      </w:r>
    </w:p>
    <w:p>
      <w:pPr>
        <w:spacing w:after="0" w:line="1" w:lineRule="exact"/>
        <w:rPr>
          <w:rFonts w:ascii="Symbol" w:cs="Symbol" w:eastAsia="Symbol" w:hAnsi="Symbol"/>
          <w:sz w:val="28"/>
          <w:szCs w:val="28"/>
          <w:color w:val="auto"/>
        </w:rPr>
      </w:pPr>
    </w:p>
    <w:p>
      <w:pPr>
        <w:ind w:left="980"/>
        <w:spacing w:after="0"/>
        <w:rPr>
          <w:rFonts w:ascii="Symbol" w:cs="Symbol" w:eastAsia="Symbol" w:hAnsi="Symbol"/>
          <w:sz w:val="28"/>
          <w:szCs w:val="28"/>
          <w:color w:val="auto"/>
        </w:rPr>
      </w:pPr>
      <w:r>
        <w:rPr>
          <w:rFonts w:ascii="Times New Roman" w:cs="Times New Roman" w:eastAsia="Times New Roman" w:hAnsi="Times New Roman"/>
          <w:sz w:val="28"/>
          <w:szCs w:val="28"/>
          <w:color w:val="auto"/>
        </w:rPr>
        <w:t>Преимуществом  двух  последних  способов  оценки  является  то,  что</w:t>
      </w:r>
    </w:p>
    <w:p>
      <w:pPr>
        <w:spacing w:after="0" w:line="15" w:lineRule="exact"/>
        <w:rPr>
          <w:sz w:val="20"/>
          <w:szCs w:val="20"/>
          <w:color w:val="auto"/>
        </w:rPr>
      </w:pPr>
    </w:p>
    <w:p>
      <w:pPr>
        <w:jc w:val="both"/>
        <w:ind w:left="980" w:hanging="707"/>
        <w:spacing w:after="0" w:line="234" w:lineRule="auto"/>
        <w:rPr>
          <w:sz w:val="20"/>
          <w:szCs w:val="20"/>
          <w:color w:val="auto"/>
        </w:rPr>
      </w:pPr>
      <w:r>
        <w:rPr>
          <w:rFonts w:ascii="Times New Roman" w:cs="Times New Roman" w:eastAsia="Times New Roman" w:hAnsi="Times New Roman"/>
          <w:sz w:val="28"/>
          <w:szCs w:val="28"/>
          <w:color w:val="auto"/>
        </w:rPr>
        <w:t>предметом измерения становится уровень присвоения учащимся УУД. Особенностью контрольно-измерительных материалов по оценке</w:t>
      </w:r>
    </w:p>
    <w:p>
      <w:pPr>
        <w:spacing w:after="0" w:line="15" w:lineRule="exact"/>
        <w:rPr>
          <w:sz w:val="20"/>
          <w:szCs w:val="20"/>
          <w:color w:val="auto"/>
        </w:r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универсальных учебных действий в том, что их оценка осуществляется по заданиям, представленным в трех формах, которые включаются как в контрольные работы по отдельным предметам, в комплексные работы на межпредметной основе, и специальную диагностику:</w:t>
      </w:r>
    </w:p>
    <w:p>
      <w:pPr>
        <w:spacing w:after="0" w:line="8" w:lineRule="exact"/>
        <w:rPr>
          <w:sz w:val="20"/>
          <w:szCs w:val="20"/>
          <w:color w:val="auto"/>
        </w:rPr>
      </w:pPr>
    </w:p>
    <w:p>
      <w:pPr>
        <w:jc w:val="both"/>
        <w:ind w:left="620" w:hanging="359"/>
        <w:spacing w:after="0" w:line="227" w:lineRule="auto"/>
        <w:tabs>
          <w:tab w:leader="none" w:pos="600" w:val="left"/>
        </w:tabs>
        <w:rPr>
          <w:sz w:val="20"/>
          <w:szCs w:val="20"/>
          <w:color w:val="auto"/>
        </w:rPr>
      </w:pPr>
      <w:r>
        <w:rPr>
          <w:rFonts w:ascii="Symbol" w:cs="Symbol" w:eastAsia="Symbol" w:hAnsi="Symbol"/>
          <w:sz w:val="28"/>
          <w:szCs w:val="28"/>
          <w:color w:val="auto"/>
        </w:rPr>
        <w:t></w:t>
      </w:r>
      <w:r>
        <w:rPr>
          <w:sz w:val="20"/>
          <w:szCs w:val="20"/>
          <w:color w:val="auto"/>
        </w:rPr>
        <w:tab/>
      </w:r>
      <w:r>
        <w:rPr>
          <w:rFonts w:ascii="Times New Roman" w:cs="Times New Roman" w:eastAsia="Times New Roman" w:hAnsi="Times New Roman"/>
          <w:sz w:val="28"/>
          <w:szCs w:val="28"/>
          <w:color w:val="auto"/>
        </w:rPr>
        <w:t>диагностические задания, в которых оценивается конкретное универсальное действие и это действие выступает как результат;</w:t>
      </w:r>
    </w:p>
    <w:p>
      <w:pPr>
        <w:spacing w:after="0" w:line="34" w:lineRule="exact"/>
        <w:rPr>
          <w:sz w:val="20"/>
          <w:szCs w:val="20"/>
          <w:color w:val="auto"/>
        </w:rPr>
      </w:pPr>
    </w:p>
    <w:p>
      <w:pPr>
        <w:jc w:val="both"/>
        <w:ind w:left="620" w:hanging="358"/>
        <w:spacing w:after="0" w:line="227" w:lineRule="auto"/>
        <w:tabs>
          <w:tab w:leader="none" w:pos="620" w:val="left"/>
        </w:tabs>
        <w:numPr>
          <w:ilvl w:val="0"/>
          <w:numId w:val="117"/>
        </w:numPr>
        <w:rPr>
          <w:rFonts w:ascii="Symbol" w:cs="Symbol" w:eastAsia="Symbol" w:hAnsi="Symbol"/>
          <w:sz w:val="28"/>
          <w:szCs w:val="28"/>
          <w:color w:val="auto"/>
        </w:rPr>
      </w:pPr>
      <w:r>
        <w:rPr>
          <w:rFonts w:ascii="Times New Roman" w:cs="Times New Roman" w:eastAsia="Times New Roman" w:hAnsi="Times New Roman"/>
          <w:sz w:val="28"/>
          <w:szCs w:val="28"/>
          <w:color w:val="auto"/>
        </w:rPr>
        <w:t>задания в ходе выполнения контрольных работ по предметам, где универсальные учебные действия являются инструментальной основой, от</w:t>
      </w:r>
    </w:p>
    <w:p>
      <w:pPr>
        <w:spacing w:after="0" w:line="200" w:lineRule="exact"/>
        <w:rPr>
          <w:sz w:val="20"/>
          <w:szCs w:val="20"/>
          <w:color w:val="auto"/>
        </w:rPr>
      </w:pPr>
    </w:p>
    <w:p>
      <w:pPr>
        <w:spacing w:after="0" w:line="230" w:lineRule="exact"/>
        <w:rPr>
          <w:sz w:val="20"/>
          <w:szCs w:val="20"/>
          <w:color w:val="auto"/>
        </w:rPr>
      </w:pPr>
    </w:p>
    <w:p>
      <w:pPr>
        <w:ind w:left="9400"/>
        <w:spacing w:after="0"/>
        <w:rPr>
          <w:sz w:val="20"/>
          <w:szCs w:val="20"/>
          <w:color w:val="auto"/>
        </w:rPr>
      </w:pPr>
      <w:r>
        <w:rPr>
          <w:rFonts w:ascii="Calibri" w:cs="Calibri" w:eastAsia="Calibri" w:hAnsi="Calibri"/>
          <w:sz w:val="21"/>
          <w:szCs w:val="21"/>
          <w:color w:val="00000A"/>
        </w:rPr>
        <w:t>74</w:t>
      </w:r>
    </w:p>
    <w:p>
      <w:pPr>
        <w:sectPr>
          <w:pgSz w:w="11900" w:h="16838" w:orient="portrait"/>
          <w:cols w:equalWidth="0" w:num="1">
            <w:col w:w="9620"/>
          </w:cols>
          <w:pgMar w:left="1440" w:top="1143" w:right="846" w:bottom="896" w:gutter="0" w:footer="0" w:header="0"/>
        </w:sectPr>
      </w:pPr>
    </w:p>
    <w:p>
      <w:pPr>
        <w:ind w:left="620"/>
        <w:spacing w:after="0" w:line="235" w:lineRule="auto"/>
        <w:rPr>
          <w:sz w:val="20"/>
          <w:szCs w:val="20"/>
          <w:color w:val="auto"/>
        </w:rPr>
      </w:pPr>
      <w:r>
        <w:rPr>
          <w:rFonts w:ascii="Times New Roman" w:cs="Times New Roman" w:eastAsia="Times New Roman" w:hAnsi="Times New Roman"/>
          <w:sz w:val="28"/>
          <w:szCs w:val="28"/>
          <w:color w:val="auto"/>
        </w:rPr>
        <w:t>того, как владеет обучающийся специальными и метапредметными действиями зависит успешность выполнения работы;</w:t>
      </w:r>
    </w:p>
    <w:p>
      <w:pPr>
        <w:spacing w:after="0" w:line="6" w:lineRule="exact"/>
        <w:rPr>
          <w:sz w:val="20"/>
          <w:szCs w:val="20"/>
          <w:color w:val="auto"/>
        </w:rPr>
      </w:pPr>
    </w:p>
    <w:p>
      <w:pPr>
        <w:jc w:val="both"/>
        <w:ind w:left="620" w:hanging="359"/>
        <w:spacing w:after="0" w:line="231" w:lineRule="auto"/>
        <w:tabs>
          <w:tab w:leader="none" w:pos="600" w:val="left"/>
        </w:tabs>
        <w:rPr>
          <w:sz w:val="20"/>
          <w:szCs w:val="20"/>
          <w:color w:val="auto"/>
        </w:rPr>
      </w:pPr>
      <w:r>
        <w:rPr>
          <w:rFonts w:ascii="Symbol" w:cs="Symbol" w:eastAsia="Symbol" w:hAnsi="Symbol"/>
          <w:sz w:val="28"/>
          <w:szCs w:val="28"/>
          <w:color w:val="auto"/>
        </w:rPr>
        <w:t></w:t>
      </w:r>
      <w:r>
        <w:rPr>
          <w:sz w:val="20"/>
          <w:szCs w:val="20"/>
          <w:color w:val="auto"/>
        </w:rPr>
        <w:tab/>
      </w:r>
      <w:r>
        <w:rPr>
          <w:rFonts w:ascii="Times New Roman" w:cs="Times New Roman" w:eastAsia="Times New Roman" w:hAnsi="Times New Roman"/>
          <w:sz w:val="28"/>
          <w:szCs w:val="28"/>
          <w:color w:val="auto"/>
        </w:rPr>
        <w:t>задания в комплексной работе, которые позволяют оценить универсальные учебные действия на основе навыков работы с информацией.</w:t>
      </w:r>
    </w:p>
    <w:p>
      <w:pPr>
        <w:spacing w:after="0" w:line="34" w:lineRule="exact"/>
        <w:rPr>
          <w:sz w:val="20"/>
          <w:szCs w:val="20"/>
          <w:color w:val="auto"/>
        </w:rPr>
      </w:pPr>
    </w:p>
    <w:p>
      <w:pPr>
        <w:jc w:val="both"/>
        <w:ind w:left="620" w:hanging="358"/>
        <w:spacing w:after="0" w:line="233" w:lineRule="auto"/>
        <w:tabs>
          <w:tab w:leader="none" w:pos="620" w:val="left"/>
        </w:tabs>
        <w:numPr>
          <w:ilvl w:val="0"/>
          <w:numId w:val="118"/>
        </w:numPr>
        <w:rPr>
          <w:rFonts w:ascii="Symbol" w:cs="Symbol" w:eastAsia="Symbol" w:hAnsi="Symbol"/>
          <w:sz w:val="28"/>
          <w:szCs w:val="28"/>
          <w:color w:val="auto"/>
        </w:rPr>
      </w:pPr>
      <w:r>
        <w:rPr>
          <w:rFonts w:ascii="Times New Roman" w:cs="Times New Roman" w:eastAsia="Times New Roman" w:hAnsi="Times New Roman"/>
          <w:sz w:val="28"/>
          <w:szCs w:val="28"/>
          <w:color w:val="auto"/>
        </w:rPr>
        <w:t>контроль метапедметных результатов, формируемых в рамках внеурочной деятельности возможен при выполнении комплексной контрольной работы на межпредметной основе, диагностики, проводимой администрацией, психологом, педагогами на основе изучения</w:t>
      </w:r>
    </w:p>
    <w:p>
      <w:pPr>
        <w:spacing w:after="0" w:line="18" w:lineRule="exact"/>
        <w:rPr>
          <w:sz w:val="20"/>
          <w:szCs w:val="20"/>
          <w:color w:val="auto"/>
        </w:rPr>
      </w:pPr>
    </w:p>
    <w:p>
      <w:pPr>
        <w:ind w:left="620"/>
        <w:spacing w:after="0" w:line="234" w:lineRule="auto"/>
        <w:rPr>
          <w:sz w:val="20"/>
          <w:szCs w:val="20"/>
          <w:color w:val="auto"/>
        </w:rPr>
      </w:pPr>
      <w:r>
        <w:rPr>
          <w:rFonts w:ascii="Times New Roman" w:cs="Times New Roman" w:eastAsia="Times New Roman" w:hAnsi="Times New Roman"/>
          <w:sz w:val="28"/>
          <w:szCs w:val="28"/>
          <w:color w:val="auto"/>
        </w:rPr>
        <w:t>воспитательной работы, внеурочной деятельности, контроля состояния процесса обучения по классам.</w:t>
      </w:r>
    </w:p>
    <w:p>
      <w:pPr>
        <w:spacing w:after="0" w:line="15"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По итогам выполнения работ выносится оценка (прямая или опосредованная) сформированности большинства познавательных учебных действий и навыков работы с информацией, а также опосредованная оценка сформированности ряда коммуникативных и регулятивных действий.</w:t>
      </w:r>
    </w:p>
    <w:p>
      <w:pPr>
        <w:spacing w:after="0" w:line="18"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 xml:space="preserve">Оценка </w:t>
      </w:r>
      <w:r>
        <w:rPr>
          <w:rFonts w:ascii="Times New Roman" w:cs="Times New Roman" w:eastAsia="Times New Roman" w:hAnsi="Times New Roman"/>
          <w:sz w:val="28"/>
          <w:szCs w:val="28"/>
          <w:i w:val="1"/>
          <w:iCs w:val="1"/>
          <w:color w:val="auto"/>
        </w:rPr>
        <w:t>предметных результатов</w:t>
      </w:r>
      <w:r>
        <w:rPr>
          <w:rFonts w:ascii="Times New Roman" w:cs="Times New Roman" w:eastAsia="Times New Roman" w:hAnsi="Times New Roman"/>
          <w:sz w:val="28"/>
          <w:szCs w:val="28"/>
          <w:color w:val="auto"/>
        </w:rPr>
        <w:t xml:space="preserve"> связана с достижением планируемых результатов по отдельным предметам. Объектом оценки предметных результатов служит способность глухих обучающихся решать учебно-познавательные и учебно-практические задачи с использованием средств, относящихся к содержанию учебных предметов, в том числе на основе метапредметных действий.</w:t>
      </w:r>
    </w:p>
    <w:p>
      <w:pPr>
        <w:spacing w:after="0" w:line="16"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Процедуры итоговой и промежуточной оценки результатов усвоения АООП НОО требуют учёта особых образовательных потребностей глухих обучающихся: адаптацию предлагаемого контрольно-оценочного материала как по форме предъявления (использование и устных и письменных инструкций), так и по сути (упрощение длинных сложных формулировок инструкций, разбивка на части, подбор доступных пониманию ребенка аналогов и др.), специальную психолого-педагогическую помощь обучающемуся (на этапах принятия, выполнения учебного задания и контроля результативности), дозируемую исходя из его особых образовательных потребностей и индивидуальных особенностей.</w:t>
      </w:r>
    </w:p>
    <w:p>
      <w:pPr>
        <w:spacing w:after="0" w:line="26"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При оценивании результатов освоения АООП НОО необходимо обеспечить обучающемуся право проходить итоговую аттестацию не только в общих, но и в иных формах – индивидуально, в привычной обстановке, в присутствии знакомого взрослого, с использованием средств и условий, облегчающих организацию его ответа. При оценке итоговых предметных результатов обучения, как правило, используется система отметок по 5-балльной шкале; при использовании других систем оценок учитывается значимость стимулирования учебной и практической деятельности обучающегося, положительного влияния на формирование жизненных ком-петенций.</w:t>
      </w:r>
    </w:p>
    <w:p>
      <w:pPr>
        <w:spacing w:after="0" w:line="29" w:lineRule="exact"/>
        <w:rPr>
          <w:sz w:val="20"/>
          <w:szCs w:val="20"/>
          <w:color w:val="auto"/>
        </w:rPr>
      </w:pPr>
    </w:p>
    <w:p>
      <w:pPr>
        <w:jc w:val="both"/>
        <w:ind w:left="260" w:firstLine="708"/>
        <w:spacing w:after="0" w:line="234" w:lineRule="auto"/>
        <w:rPr>
          <w:sz w:val="20"/>
          <w:szCs w:val="20"/>
          <w:color w:val="auto"/>
        </w:rPr>
      </w:pPr>
      <w:r>
        <w:rPr>
          <w:rFonts w:ascii="Times New Roman" w:cs="Times New Roman" w:eastAsia="Times New Roman" w:hAnsi="Times New Roman"/>
          <w:sz w:val="28"/>
          <w:szCs w:val="28"/>
          <w:color w:val="auto"/>
        </w:rPr>
        <w:t>Система оценки достижения обучающимися планируемых результатов по предметам коррекционно – развивающего направления базируется на</w:t>
      </w:r>
    </w:p>
    <w:p>
      <w:pPr>
        <w:spacing w:after="0" w:line="141" w:lineRule="exact"/>
        <w:rPr>
          <w:sz w:val="20"/>
          <w:szCs w:val="20"/>
          <w:color w:val="auto"/>
        </w:rPr>
      </w:pPr>
    </w:p>
    <w:p>
      <w:pPr>
        <w:ind w:left="9400"/>
        <w:spacing w:after="0"/>
        <w:rPr>
          <w:sz w:val="20"/>
          <w:szCs w:val="20"/>
          <w:color w:val="auto"/>
        </w:rPr>
      </w:pPr>
      <w:r>
        <w:rPr>
          <w:rFonts w:ascii="Calibri" w:cs="Calibri" w:eastAsia="Calibri" w:hAnsi="Calibri"/>
          <w:sz w:val="21"/>
          <w:szCs w:val="21"/>
          <w:color w:val="00000A"/>
        </w:rPr>
        <w:t>75</w:t>
      </w:r>
    </w:p>
    <w:p>
      <w:pPr>
        <w:sectPr>
          <w:pgSz w:w="11900" w:h="16838" w:orient="portrait"/>
          <w:cols w:equalWidth="0" w:num="1">
            <w:col w:w="9620"/>
          </w:cols>
          <w:pgMar w:left="1440" w:top="1138" w:right="846" w:bottom="896" w:gutter="0" w:footer="0" w:header="0"/>
        </w:sectPr>
      </w:pPr>
    </w:p>
    <w:p>
      <w:pPr>
        <w:jc w:val="both"/>
        <w:ind w:left="260"/>
        <w:spacing w:after="0" w:line="239" w:lineRule="auto"/>
        <w:rPr>
          <w:sz w:val="20"/>
          <w:szCs w:val="20"/>
          <w:color w:val="auto"/>
        </w:rPr>
      </w:pPr>
      <w:r>
        <w:rPr>
          <w:rFonts w:ascii="Times New Roman" w:cs="Times New Roman" w:eastAsia="Times New Roman" w:hAnsi="Times New Roman"/>
          <w:sz w:val="28"/>
          <w:szCs w:val="28"/>
          <w:color w:val="auto"/>
        </w:rPr>
        <w:t>результатах систематического мониторинга, проводимого по специально разработанным методикам. Мониторинг восприятия и воспроизведения устной речи воспитанников проводится не реже двух раз в учебный год, как правило, в конце каждого полугодия при использовании специальных методик; может быть специально проведен в другие сроки (не дожидаясь окончания полугодия) при достижении учеником планируемых результатов обучения. Кроме этого в начале каждого учебного года на индивидуальных занятиях повторяется аналитическая проверка произношения. Проверка результатов овладения содержанием музыкально – ритмических занятий и фронтальных занятий по развитию восприятия неречевых звучаний и техники речи проводится в конце каждой четверти.</w:t>
      </w:r>
    </w:p>
    <w:p>
      <w:pPr>
        <w:spacing w:after="0" w:line="16"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Результаты контрольных проверок, анализ достижения обучающимися планируемых результатов обучения, причин неуспешности учеников и др. отражаются в отчетах учителей, ведущих специальные (коррекционные) предметы, которые составляются каждую четверть и предоставляются администрации образовательной организации.</w:t>
      </w:r>
    </w:p>
    <w:p>
      <w:pPr>
        <w:spacing w:after="0" w:line="15" w:lineRule="exact"/>
        <w:rPr>
          <w:sz w:val="20"/>
          <w:szCs w:val="20"/>
          <w:color w:val="auto"/>
        </w:rPr>
      </w:pPr>
    </w:p>
    <w:p>
      <w:pPr>
        <w:jc w:val="both"/>
        <w:ind w:left="260" w:firstLine="710"/>
        <w:spacing w:after="0" w:line="238" w:lineRule="auto"/>
        <w:tabs>
          <w:tab w:leader="none" w:pos="1301" w:val="left"/>
        </w:tabs>
        <w:numPr>
          <w:ilvl w:val="0"/>
          <w:numId w:val="11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конце каждого учебного года учителями, ведущими специальные (коррекционные) предметы – индивидуальные занятия по формированию речевого слуха и произносительной стороны речи, музыкально – ритмические занятия и фронтальные занятия по развитию слухового воспряития и техники речи, совместно составляется характеристика слухоречевого развития каждого ученика, отражающая результаты контрольных проверок, динамику развития речевого слуха, слухозрительного восприятия речи, ее произносительной стороны, развития восприятия неречевых звучаний, а также особенности овладения программным</w:t>
      </w:r>
    </w:p>
    <w:p>
      <w:pPr>
        <w:spacing w:after="0" w:line="23" w:lineRule="exact"/>
        <w:rPr>
          <w:rFonts w:ascii="Times New Roman" w:cs="Times New Roman" w:eastAsia="Times New Roman" w:hAnsi="Times New Roman"/>
          <w:sz w:val="28"/>
          <w:szCs w:val="28"/>
          <w:color w:val="auto"/>
        </w:rPr>
      </w:pPr>
    </w:p>
    <w:p>
      <w:pPr>
        <w:ind w:left="260"/>
        <w:spacing w:after="0" w:line="235"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материалом, достижение обучающимся планируемых личностных, метапредметных и предметных результатов обучения.</w:t>
      </w:r>
    </w:p>
    <w:p>
      <w:pPr>
        <w:spacing w:after="0" w:line="15" w:lineRule="exact"/>
        <w:rPr>
          <w:rFonts w:ascii="Times New Roman" w:cs="Times New Roman" w:eastAsia="Times New Roman" w:hAnsi="Times New Roman"/>
          <w:sz w:val="28"/>
          <w:szCs w:val="28"/>
          <w:color w:val="auto"/>
        </w:rPr>
      </w:pPr>
    </w:p>
    <w:p>
      <w:pPr>
        <w:jc w:val="both"/>
        <w:ind w:left="260" w:firstLine="708"/>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Оценка деятельности педагогических кадров, осуществляющих образовательную деятельность глухих обучающихся, осуществляется на основе интегративных показателей, свидетельствующих о положительной динамике развития обучающегося.</w:t>
      </w:r>
    </w:p>
    <w:p>
      <w:pPr>
        <w:spacing w:after="0" w:line="14" w:lineRule="exact"/>
        <w:rPr>
          <w:rFonts w:ascii="Times New Roman" w:cs="Times New Roman" w:eastAsia="Times New Roman" w:hAnsi="Times New Roman"/>
          <w:sz w:val="28"/>
          <w:szCs w:val="28"/>
          <w:color w:val="auto"/>
        </w:rPr>
      </w:pPr>
    </w:p>
    <w:p>
      <w:pPr>
        <w:jc w:val="both"/>
        <w:ind w:left="260" w:firstLine="708"/>
        <w:spacing w:after="0" w:line="23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Оценка результатов деятельности образовательной организации осуществляется в ходе ее аккредитации, а также в рамках аттестации педагогических кадров. Она проводится на основе результатов итоговой оценки достижения планируемых результатов освоения АООП с учётом результатов мониторинговых исследований разного уровня (федерального, регионального, муниципального), условий реализации АООП ОО, особенностей контингента обучающихся. Предметом оценки в ходе данных процедур является также текущая оценочная деятельность образовательных организаций и педагогов, и в частности отслеживание динамики образовательных достижений глухих обучающихся данной образовательной организации.</w:t>
      </w: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76</w:t>
      </w:r>
    </w:p>
    <w:p>
      <w:pPr>
        <w:sectPr>
          <w:pgSz w:w="11900" w:h="16838" w:orient="portrait"/>
          <w:cols w:equalWidth="0" w:num="1">
            <w:col w:w="9620"/>
          </w:cols>
          <w:pgMar w:left="1440" w:top="1138" w:right="846" w:bottom="896" w:gutter="0" w:footer="0" w:header="0"/>
        </w:sect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3.2. Содержательный раздел</w:t>
      </w:r>
    </w:p>
    <w:p>
      <w:pPr>
        <w:spacing w:after="0" w:line="16" w:lineRule="exact"/>
        <w:rPr>
          <w:sz w:val="20"/>
          <w:szCs w:val="20"/>
          <w:color w:val="auto"/>
        </w:rPr>
      </w:pPr>
    </w:p>
    <w:p>
      <w:pPr>
        <w:jc w:val="right"/>
        <w:ind w:left="260" w:right="20"/>
        <w:spacing w:after="0" w:line="235" w:lineRule="auto"/>
        <w:rPr>
          <w:sz w:val="20"/>
          <w:szCs w:val="20"/>
          <w:color w:val="auto"/>
        </w:rPr>
      </w:pPr>
      <w:r>
        <w:rPr>
          <w:rFonts w:ascii="Times New Roman" w:cs="Times New Roman" w:eastAsia="Times New Roman" w:hAnsi="Times New Roman"/>
          <w:sz w:val="28"/>
          <w:szCs w:val="28"/>
          <w:b w:val="1"/>
          <w:bCs w:val="1"/>
          <w:color w:val="auto"/>
        </w:rPr>
        <w:t xml:space="preserve">3.2.1 Программа формирования универсальных учебных действий </w:t>
      </w:r>
      <w:r>
        <w:rPr>
          <w:rFonts w:ascii="Times New Roman" w:cs="Times New Roman" w:eastAsia="Times New Roman" w:hAnsi="Times New Roman"/>
          <w:sz w:val="28"/>
          <w:szCs w:val="28"/>
          <w:color w:val="auto"/>
        </w:rPr>
        <w:t>Программа  формирования  универсальных  учебных  действий  у  глухих обучающихся на ступени начального общего образования должна содержать:</w:t>
      </w:r>
    </w:p>
    <w:p>
      <w:pPr>
        <w:spacing w:after="0" w:line="34" w:lineRule="exact"/>
        <w:rPr>
          <w:sz w:val="20"/>
          <w:szCs w:val="20"/>
          <w:color w:val="auto"/>
        </w:rPr>
      </w:pPr>
    </w:p>
    <w:p>
      <w:pPr>
        <w:ind w:left="540" w:hanging="355"/>
        <w:spacing w:after="0" w:line="228" w:lineRule="auto"/>
        <w:tabs>
          <w:tab w:leader="none" w:pos="540" w:val="left"/>
        </w:tabs>
        <w:numPr>
          <w:ilvl w:val="0"/>
          <w:numId w:val="120"/>
        </w:numPr>
        <w:rPr>
          <w:rFonts w:ascii="Symbol" w:cs="Symbol" w:eastAsia="Symbol" w:hAnsi="Symbol"/>
          <w:sz w:val="28"/>
          <w:szCs w:val="28"/>
          <w:color w:val="auto"/>
        </w:rPr>
      </w:pPr>
      <w:r>
        <w:rPr>
          <w:rFonts w:ascii="Times New Roman" w:cs="Times New Roman" w:eastAsia="Times New Roman" w:hAnsi="Times New Roman"/>
          <w:sz w:val="28"/>
          <w:szCs w:val="28"/>
          <w:color w:val="auto"/>
        </w:rPr>
        <w:t>описание ценностных ориентиров образования глухих обучающихся на уровне начального общего образования;</w:t>
      </w:r>
    </w:p>
    <w:p>
      <w:pPr>
        <w:spacing w:after="0" w:line="33" w:lineRule="exact"/>
        <w:rPr>
          <w:rFonts w:ascii="Symbol" w:cs="Symbol" w:eastAsia="Symbol" w:hAnsi="Symbol"/>
          <w:sz w:val="28"/>
          <w:szCs w:val="28"/>
          <w:color w:val="auto"/>
        </w:rPr>
      </w:pPr>
    </w:p>
    <w:p>
      <w:pPr>
        <w:ind w:left="540" w:hanging="355"/>
        <w:spacing w:after="0" w:line="227" w:lineRule="auto"/>
        <w:tabs>
          <w:tab w:leader="none" w:pos="540" w:val="left"/>
        </w:tabs>
        <w:numPr>
          <w:ilvl w:val="0"/>
          <w:numId w:val="120"/>
        </w:numPr>
        <w:rPr>
          <w:rFonts w:ascii="Symbol" w:cs="Symbol" w:eastAsia="Symbol" w:hAnsi="Symbol"/>
          <w:sz w:val="28"/>
          <w:szCs w:val="28"/>
          <w:color w:val="auto"/>
        </w:rPr>
      </w:pPr>
      <w:r>
        <w:rPr>
          <w:rFonts w:ascii="Times New Roman" w:cs="Times New Roman" w:eastAsia="Times New Roman" w:hAnsi="Times New Roman"/>
          <w:sz w:val="28"/>
          <w:szCs w:val="28"/>
          <w:color w:val="auto"/>
        </w:rPr>
        <w:t>связь универсальных учебных действий с содержанием учебных предметов;</w:t>
      </w:r>
    </w:p>
    <w:p>
      <w:pPr>
        <w:spacing w:after="0" w:line="33" w:lineRule="exact"/>
        <w:rPr>
          <w:rFonts w:ascii="Symbol" w:cs="Symbol" w:eastAsia="Symbol" w:hAnsi="Symbol"/>
          <w:sz w:val="28"/>
          <w:szCs w:val="28"/>
          <w:color w:val="auto"/>
        </w:rPr>
      </w:pPr>
    </w:p>
    <w:p>
      <w:pPr>
        <w:ind w:left="540" w:hanging="355"/>
        <w:spacing w:after="0" w:line="228" w:lineRule="auto"/>
        <w:tabs>
          <w:tab w:leader="none" w:pos="540" w:val="left"/>
        </w:tabs>
        <w:numPr>
          <w:ilvl w:val="0"/>
          <w:numId w:val="120"/>
        </w:numPr>
        <w:rPr>
          <w:rFonts w:ascii="Symbol" w:cs="Symbol" w:eastAsia="Symbol" w:hAnsi="Symbol"/>
          <w:sz w:val="28"/>
          <w:szCs w:val="28"/>
          <w:color w:val="auto"/>
        </w:rPr>
      </w:pPr>
      <w:r>
        <w:rPr>
          <w:rFonts w:ascii="Times New Roman" w:cs="Times New Roman" w:eastAsia="Times New Roman" w:hAnsi="Times New Roman"/>
          <w:sz w:val="28"/>
          <w:szCs w:val="28"/>
          <w:color w:val="auto"/>
        </w:rPr>
        <w:t>характеристики личностных, регулятивных, познавательных, коммуникативных универсальных учебных действий обучающихся;</w:t>
      </w:r>
    </w:p>
    <w:p>
      <w:pPr>
        <w:spacing w:after="0" w:line="33" w:lineRule="exact"/>
        <w:rPr>
          <w:rFonts w:ascii="Symbol" w:cs="Symbol" w:eastAsia="Symbol" w:hAnsi="Symbol"/>
          <w:sz w:val="28"/>
          <w:szCs w:val="28"/>
          <w:color w:val="auto"/>
        </w:rPr>
      </w:pPr>
    </w:p>
    <w:p>
      <w:pPr>
        <w:ind w:left="540" w:hanging="355"/>
        <w:spacing w:after="0" w:line="228" w:lineRule="auto"/>
        <w:tabs>
          <w:tab w:leader="none" w:pos="540" w:val="left"/>
        </w:tabs>
        <w:numPr>
          <w:ilvl w:val="0"/>
          <w:numId w:val="120"/>
        </w:numPr>
        <w:rPr>
          <w:rFonts w:ascii="Symbol" w:cs="Symbol" w:eastAsia="Symbol" w:hAnsi="Symbol"/>
          <w:sz w:val="28"/>
          <w:szCs w:val="28"/>
          <w:color w:val="auto"/>
        </w:rPr>
      </w:pPr>
      <w:r>
        <w:rPr>
          <w:rFonts w:ascii="Times New Roman" w:cs="Times New Roman" w:eastAsia="Times New Roman" w:hAnsi="Times New Roman"/>
          <w:sz w:val="28"/>
          <w:szCs w:val="28"/>
          <w:color w:val="auto"/>
        </w:rPr>
        <w:t>типовые задачи формирования личностных, регулятивных, познавательных, коммуникативных универсальных учебных действий;</w:t>
      </w:r>
    </w:p>
    <w:p>
      <w:pPr>
        <w:spacing w:after="0" w:line="33" w:lineRule="exact"/>
        <w:rPr>
          <w:rFonts w:ascii="Symbol" w:cs="Symbol" w:eastAsia="Symbol" w:hAnsi="Symbol"/>
          <w:sz w:val="28"/>
          <w:szCs w:val="28"/>
          <w:color w:val="auto"/>
        </w:rPr>
      </w:pPr>
    </w:p>
    <w:p>
      <w:pPr>
        <w:jc w:val="both"/>
        <w:ind w:left="540" w:hanging="355"/>
        <w:spacing w:after="0" w:line="231" w:lineRule="auto"/>
        <w:tabs>
          <w:tab w:leader="none" w:pos="540" w:val="left"/>
        </w:tabs>
        <w:numPr>
          <w:ilvl w:val="0"/>
          <w:numId w:val="120"/>
        </w:numPr>
        <w:rPr>
          <w:rFonts w:ascii="Symbol" w:cs="Symbol" w:eastAsia="Symbol" w:hAnsi="Symbol"/>
          <w:sz w:val="28"/>
          <w:szCs w:val="28"/>
          <w:color w:val="auto"/>
        </w:rPr>
      </w:pPr>
      <w:r>
        <w:rPr>
          <w:rFonts w:ascii="Times New Roman" w:cs="Times New Roman" w:eastAsia="Times New Roman" w:hAnsi="Times New Roman"/>
          <w:sz w:val="28"/>
          <w:szCs w:val="28"/>
          <w:color w:val="auto"/>
        </w:rPr>
        <w:t>описание преемственности программы формирования универсальных учебных действий при переходе от дошкольного к начальному общему образованию.</w:t>
      </w:r>
    </w:p>
    <w:p>
      <w:pPr>
        <w:spacing w:after="0" w:line="17" w:lineRule="exact"/>
        <w:rPr>
          <w:sz w:val="20"/>
          <w:szCs w:val="20"/>
          <w:color w:val="auto"/>
        </w:rPr>
      </w:pPr>
    </w:p>
    <w:p>
      <w:pPr>
        <w:jc w:val="both"/>
        <w:ind w:left="260" w:firstLine="1003"/>
        <w:spacing w:after="0" w:line="236" w:lineRule="auto"/>
        <w:rPr>
          <w:sz w:val="20"/>
          <w:szCs w:val="20"/>
          <w:color w:val="auto"/>
        </w:rPr>
      </w:pPr>
      <w:r>
        <w:rPr>
          <w:rFonts w:ascii="Times New Roman" w:cs="Times New Roman" w:eastAsia="Times New Roman" w:hAnsi="Times New Roman"/>
          <w:sz w:val="28"/>
          <w:szCs w:val="28"/>
          <w:color w:val="auto"/>
        </w:rPr>
        <w:t>Сформированность универсальных учебных действий у обучающихся на ступени начального общего образования определяется на этапе завершения обучения в начальной школе.</w:t>
      </w:r>
    </w:p>
    <w:p>
      <w:pPr>
        <w:spacing w:after="0" w:line="15" w:lineRule="exact"/>
        <w:rPr>
          <w:sz w:val="20"/>
          <w:szCs w:val="20"/>
          <w:color w:val="auto"/>
        </w:rPr>
      </w:pPr>
    </w:p>
    <w:p>
      <w:pPr>
        <w:jc w:val="both"/>
        <w:ind w:left="260" w:firstLine="708"/>
        <w:spacing w:after="0" w:line="239" w:lineRule="auto"/>
        <w:rPr>
          <w:sz w:val="20"/>
          <w:szCs w:val="20"/>
          <w:color w:val="auto"/>
        </w:rPr>
      </w:pPr>
      <w:r>
        <w:rPr>
          <w:rFonts w:ascii="Times New Roman" w:cs="Times New Roman" w:eastAsia="Times New Roman" w:hAnsi="Times New Roman"/>
          <w:sz w:val="28"/>
          <w:szCs w:val="28"/>
          <w:color w:val="auto"/>
        </w:rPr>
        <w:t>Программа формирования общеучебных умений у глухих учащихся младших классов предполагает интеграцию и координацию в работе над выделенными умениями. Учитывается, что многие общеучебные умения на начальной стадии формирования выступают в качестве специальных, имеющих ярко выраженную научно – предметную основу (чтение, письмо, некоторые грамматические, математические умения), в дальнейшем, на более поздней стадии обучения, выступают и воспринимаются как общие по широте сферы их применения, и по принадлежности их к уровню образованности, развития, считающемуся в данный период образовательной нормой..</w:t>
      </w:r>
    </w:p>
    <w:p>
      <w:pPr>
        <w:spacing w:after="0" w:line="15" w:lineRule="exact"/>
        <w:rPr>
          <w:sz w:val="20"/>
          <w:szCs w:val="20"/>
          <w:color w:val="auto"/>
        </w:rPr>
      </w:pPr>
    </w:p>
    <w:p>
      <w:pPr>
        <w:jc w:val="both"/>
        <w:ind w:left="260" w:firstLine="708"/>
        <w:spacing w:after="0" w:line="236" w:lineRule="auto"/>
        <w:rPr>
          <w:sz w:val="20"/>
          <w:szCs w:val="20"/>
          <w:color w:val="auto"/>
        </w:rPr>
      </w:pPr>
      <w:r>
        <w:rPr>
          <w:rFonts w:ascii="Times New Roman" w:cs="Times New Roman" w:eastAsia="Times New Roman" w:hAnsi="Times New Roman"/>
          <w:sz w:val="28"/>
          <w:szCs w:val="28"/>
          <w:color w:val="auto"/>
        </w:rPr>
        <w:t>При формировании общеучебных умений на разных уроках реализуются принципы, методы, приемы, формы предметно-практического обучения, принципы коммуникативной системы обучения языку.</w:t>
      </w:r>
    </w:p>
    <w:p>
      <w:pPr>
        <w:spacing w:after="0" w:line="15" w:lineRule="exact"/>
        <w:rPr>
          <w:sz w:val="20"/>
          <w:szCs w:val="20"/>
          <w:color w:val="auto"/>
        </w:rPr>
      </w:pPr>
    </w:p>
    <w:p>
      <w:pPr>
        <w:jc w:val="both"/>
        <w:ind w:left="260" w:firstLine="708"/>
        <w:spacing w:after="0" w:line="239" w:lineRule="auto"/>
        <w:rPr>
          <w:sz w:val="20"/>
          <w:szCs w:val="20"/>
          <w:color w:val="auto"/>
        </w:rPr>
      </w:pPr>
      <w:r>
        <w:rPr>
          <w:rFonts w:ascii="Times New Roman" w:cs="Times New Roman" w:eastAsia="Times New Roman" w:hAnsi="Times New Roman"/>
          <w:sz w:val="28"/>
          <w:szCs w:val="28"/>
          <w:b w:val="1"/>
          <w:bCs w:val="1"/>
          <w:i w:val="1"/>
          <w:iCs w:val="1"/>
          <w:color w:val="auto"/>
        </w:rPr>
        <w:t xml:space="preserve">Учебно-организационные умения: </w:t>
      </w:r>
      <w:r>
        <w:rPr>
          <w:rFonts w:ascii="Times New Roman" w:cs="Times New Roman" w:eastAsia="Times New Roman" w:hAnsi="Times New Roman"/>
          <w:sz w:val="28"/>
          <w:szCs w:val="28"/>
          <w:color w:val="auto"/>
        </w:rPr>
        <w:t>Понимать учебную задачу,</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предъявляемую для индивидуальной и коллективной деятельности. Определять последовательность действий при выполнении учебной задачи. Выполнять советы учителя по подготовке рабочего места для учебных занятий в школе и дома. Правильно пользоваться учебными принадлежностями. Соблюдать правильную осанку за рабочим местом. Овладевать приемами самоконтроля. Учиться правильно оценивать свое отношение к учебной работе. Помогать учителю в проведении учебных занятий: готовить доску, раздавать учебные материалы. Уметь самостоятельно готовить рабочее место в школе и дома. Соблюдать правильную осанку за рабочим столом. Понимать учебную задачу, предъявляемую для индивидуальной и коллективной деятельности.</w:t>
      </w:r>
    </w:p>
    <w:p>
      <w:pPr>
        <w:spacing w:after="0" w:line="39"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77</w:t>
      </w:r>
    </w:p>
    <w:p>
      <w:pPr>
        <w:sectPr>
          <w:pgSz w:w="11900" w:h="16838" w:orient="portrait"/>
          <w:cols w:equalWidth="0" w:num="1">
            <w:col w:w="9620"/>
          </w:cols>
          <w:pgMar w:left="1440" w:top="1130" w:right="846" w:bottom="896" w:gutter="0" w:footer="0" w:header="0"/>
        </w:sect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Выполнять советы учителя по оказанию помощи товарищам в учебной работе по совместному выполнению учебных заданий. Проверять работу по образцу, по результату. Оценивать свою учебную деятельность в сравнении с деятельностью одноклассников по заданному алгоритму. Помогать учителю</w:t>
      </w:r>
    </w:p>
    <w:p>
      <w:pPr>
        <w:spacing w:after="0" w:line="17" w:lineRule="exact"/>
        <w:rPr>
          <w:sz w:val="20"/>
          <w:szCs w:val="20"/>
          <w:color w:val="auto"/>
        </w:rPr>
      </w:pPr>
    </w:p>
    <w:p>
      <w:pPr>
        <w:jc w:val="both"/>
        <w:ind w:left="260" w:firstLine="2"/>
        <w:spacing w:after="0" w:line="239" w:lineRule="auto"/>
        <w:tabs>
          <w:tab w:leader="none" w:pos="502" w:val="left"/>
        </w:tabs>
        <w:numPr>
          <w:ilvl w:val="0"/>
          <w:numId w:val="12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подготовке оборудования к уроку, обеспечении товарищей раздаточными материалами. Привычно готовить рабочее место для занятий и труда. Самостоятельно выполнять основные правила гигиены учебного труда. Выполнять режим дня. Понимать учебную задачу, которую ставит учитель, и действовать строго в соответствии с ней. Учиться пооперационному контролю учебной работы своей и товарища. Оценивать свои учебные действия по образцу оценки учителя. Работать самостоятельно и в паре с товарищем. Оказывать необходимую помощь учителю на уроке и вне его. Привычно выполнять правила гигиены учебного труда. Учиться определять задачи учебной работы, планировать основные этапы ее выполнения. Выполнять устные и письменные задания наиболее рациональными способами, показанными учителем. Проверять выполненную работу (свою и товарища). Оценивать качество выполненной работы (своей и товарища) в соответствии с принятыми требованиями. Уметь работать самостоятельно, в паре с товарищем, в группе учеников на уроке и вне его.</w:t>
      </w:r>
    </w:p>
    <w:p>
      <w:pPr>
        <w:spacing w:after="0" w:line="19" w:lineRule="exact"/>
        <w:rPr>
          <w:rFonts w:ascii="Times New Roman" w:cs="Times New Roman" w:eastAsia="Times New Roman" w:hAnsi="Times New Roman"/>
          <w:sz w:val="28"/>
          <w:szCs w:val="28"/>
          <w:color w:val="auto"/>
        </w:rPr>
      </w:pPr>
    </w:p>
    <w:p>
      <w:pPr>
        <w:jc w:val="both"/>
        <w:ind w:left="260" w:firstLine="708"/>
        <w:spacing w:after="0" w:line="23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i w:val="1"/>
          <w:iCs w:val="1"/>
          <w:color w:val="auto"/>
        </w:rPr>
        <w:t xml:space="preserve">Учебно-информационные умения: </w:t>
      </w:r>
      <w:r>
        <w:rPr>
          <w:rFonts w:ascii="Times New Roman" w:cs="Times New Roman" w:eastAsia="Times New Roman" w:hAnsi="Times New Roman"/>
          <w:sz w:val="28"/>
          <w:szCs w:val="28"/>
          <w:color w:val="auto"/>
        </w:rPr>
        <w:t>Осмысленно,</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правильно,</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бегло</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читать вслух рассказ (от 60- 70 до 140-160 слов), сказки, стихотворения, статьи, четко отображающие события. Относить прямую речь к говорящему с помощью вопросов учителя: «Кто это сказал?» и т. п. Учиться правильно пользоваться учебником. Под руководством учителя работать над текстом учебника, обращаться к оглавлению, вопросам, образцам. Отвечать на вопросы учителя: «О ком говорится?», «О чем говорится?». Давать оценку прочитанному. Уметь при чтении вслух самостоятельно делать паузу за запятой, при наличии тире. Уметь делать смысловые паузы при отсутствии знаков препинания, пользуясь указаниями учителя. Соблюдать при чтении словесное и логическое ударения (после разбора текста учителем), соблюдать орфоэпические правила (в знакомых словах самостоятельно, в новых – по надстрочным знакам). Читать индивидуально и хором; сопряженно с учителем, самостоятельно. Пользоваться различными видами чтения: сплошное, вслух, выборочное, по ролям, про себя. Пользоваться оглавлением книги для нахождения нужного рассказа. Определять основное содержание текста с помощью вопроса: «О чем говорится в рассказе?» Подбирать в тексте материал для рассказа о людях, о природе, о животных. Составлять рассказ о герое, о природе. Различать сказку рассказа, стихотворение. Уметь делить текст на законченные смысловые части. Находить в тексте образные выражения, необходимые для характеристики событий, природы, людей, и употреблять их в своей речи. Пересказывать товарищу содержание прочитанного рассказа, понимать рассказанное товарищем, задавать товарищу вопросы по тексту, записать то, о чем рассказал товарищ,</w:t>
      </w:r>
    </w:p>
    <w:p>
      <w:pPr>
        <w:spacing w:after="0" w:line="169" w:lineRule="exact"/>
        <w:rPr>
          <w:sz w:val="20"/>
          <w:szCs w:val="20"/>
          <w:color w:val="auto"/>
        </w:rPr>
      </w:pPr>
    </w:p>
    <w:p>
      <w:pPr>
        <w:ind w:left="9400"/>
        <w:spacing w:after="0"/>
        <w:rPr>
          <w:sz w:val="20"/>
          <w:szCs w:val="20"/>
          <w:color w:val="auto"/>
        </w:rPr>
      </w:pPr>
      <w:r>
        <w:rPr>
          <w:rFonts w:ascii="Calibri" w:cs="Calibri" w:eastAsia="Calibri" w:hAnsi="Calibri"/>
          <w:sz w:val="21"/>
          <w:szCs w:val="21"/>
          <w:color w:val="00000A"/>
        </w:rPr>
        <w:t>78</w:t>
      </w:r>
    </w:p>
    <w:p>
      <w:pPr>
        <w:sectPr>
          <w:pgSz w:w="11900" w:h="16838" w:orient="portrait"/>
          <w:cols w:equalWidth="0" w:num="1">
            <w:col w:w="9620"/>
          </w:cols>
          <w:pgMar w:left="1440" w:top="1138" w:right="846" w:bottom="896" w:gutter="0" w:footer="0" w:header="0"/>
        </w:sect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проверить правильность записи, пользуясь текстом. Подбирать из рассказов или статей материал о людях, природе, животных. Читать статьи из детской газеты, журнала, понять содержание, обращаясь за пояснениями к учителю, товарищу. Пересказывать прочитанное с изменением лица и времени. Определять с помощью учителя смысл целого или крупных частей прочитанного произведения. Выбирать из текста произведения наиболее интересные и значимые отрывки для последующего анализа и объяснения.</w:t>
      </w:r>
    </w:p>
    <w:p>
      <w:pPr>
        <w:spacing w:after="0" w:line="21" w:lineRule="exact"/>
        <w:rPr>
          <w:sz w:val="20"/>
          <w:szCs w:val="20"/>
          <w:color w:val="auto"/>
        </w:rPr>
      </w:pPr>
    </w:p>
    <w:p>
      <w:pPr>
        <w:jc w:val="both"/>
        <w:ind w:left="260"/>
        <w:spacing w:after="0" w:line="239" w:lineRule="auto"/>
        <w:rPr>
          <w:sz w:val="20"/>
          <w:szCs w:val="20"/>
          <w:color w:val="auto"/>
        </w:rPr>
      </w:pPr>
      <w:r>
        <w:rPr>
          <w:rFonts w:ascii="Times New Roman" w:cs="Times New Roman" w:eastAsia="Times New Roman" w:hAnsi="Times New Roman"/>
          <w:sz w:val="28"/>
          <w:szCs w:val="28"/>
          <w:color w:val="auto"/>
        </w:rPr>
        <w:t>Коллективно составлять план произведения. Объединять несколько произведений, принадлежащих одному автору, с указанием их тематики. Объединять произведения разных авторов на одну тему. Определять жанр произведения (рассказ, басня, стихотворение, сказка). Записывать краткие сведения об авторе произведения и о его эпохе и накопление новых данных. Находить начало и конец произведения по оглавлению, ссылки на автора, сведения о его жизни и творчестве. Уметь бережно обращаться с книгой, правильно пользоваться книжными закладками. Бережно обращаться с книгой. Иметь общее представление о расстановке книг в библиотеке. Усвоить правила обращения с книгой. Читать по собственному желанию доступные литературные произведения, проявлять интерес к чтению.</w:t>
      </w:r>
    </w:p>
    <w:p>
      <w:pPr>
        <w:spacing w:after="0" w:line="14" w:lineRule="exact"/>
        <w:rPr>
          <w:sz w:val="20"/>
          <w:szCs w:val="20"/>
          <w:color w:val="auto"/>
        </w:rPr>
      </w:pPr>
    </w:p>
    <w:p>
      <w:pPr>
        <w:jc w:val="both"/>
        <w:ind w:left="260" w:firstLine="708"/>
        <w:spacing w:after="0" w:line="239" w:lineRule="auto"/>
        <w:rPr>
          <w:sz w:val="20"/>
          <w:szCs w:val="20"/>
          <w:color w:val="auto"/>
        </w:rPr>
      </w:pPr>
      <w:r>
        <w:rPr>
          <w:rFonts w:ascii="Times New Roman" w:cs="Times New Roman" w:eastAsia="Times New Roman" w:hAnsi="Times New Roman"/>
          <w:sz w:val="28"/>
          <w:szCs w:val="28"/>
          <w:b w:val="1"/>
          <w:bCs w:val="1"/>
          <w:i w:val="1"/>
          <w:iCs w:val="1"/>
          <w:color w:val="auto"/>
        </w:rPr>
        <w:t xml:space="preserve">Учебно-коммуникативные умения: </w:t>
      </w:r>
      <w:r>
        <w:rPr>
          <w:rFonts w:ascii="Times New Roman" w:cs="Times New Roman" w:eastAsia="Times New Roman" w:hAnsi="Times New Roman"/>
          <w:sz w:val="28"/>
          <w:szCs w:val="28"/>
          <w:color w:val="auto"/>
        </w:rPr>
        <w:t>Уметь описывать события дня</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(8-10 фраз) и прошедший день. Узнавать содержание закрытой картинки с помощью вопросов, передавать ее содержание в рисунках и написать рассказ по картинке. По письменному и устному описанию предмета узнавать его, зарисовывать и описывать; описывать два одинаковых предмета, отличающихся по каким-либо признакам, и сравнивать их. Составлять рассказ (10-12 предложений) по серии картинок или одной картине, по инсценировке; придумать заглавие к нему (с помощью учителя). Составлять рассказ в рисунках с изложением содержания предшествующих или последующих событий картины, придумывать название рассказа и описать рисунки (с помощью учителя 10-12 предложений). Сообщать товарищу, учителю об интересных событиях, произошедших на перемене, до уроков, после уроков. Уметь написать письмо родителям, брату, сестре с сообщением</w:t>
      </w:r>
    </w:p>
    <w:p>
      <w:pPr>
        <w:spacing w:after="0" w:line="18" w:lineRule="exact"/>
        <w:rPr>
          <w:sz w:val="20"/>
          <w:szCs w:val="20"/>
          <w:color w:val="auto"/>
        </w:rPr>
      </w:pPr>
    </w:p>
    <w:p>
      <w:pPr>
        <w:jc w:val="both"/>
        <w:ind w:left="260" w:firstLine="2"/>
        <w:spacing w:after="0" w:line="239" w:lineRule="auto"/>
        <w:tabs>
          <w:tab w:leader="none" w:pos="593" w:val="left"/>
        </w:tabs>
        <w:numPr>
          <w:ilvl w:val="0"/>
          <w:numId w:val="12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своей учебе, об интересных событиях, о своей жизни. Понимать и выполнять поручения, уметь выразить просьбу. желание, побуждение. Уметь обратиться к товарищу или другому лицу по заданию учителя, а также по собственному желанию. Уметь задавать вопросы и отвечать на них Уметь одной фразой сообщить о работе. Уметь задавать вопросы познавательного характера. Уметь участвовать в диалоге на основе слухозрительного восприятия устной речи. Осваивать основные виды письменных работ: списывание, сочинение рассказа. Соблюдать при письме знаки препинания (точку, запятую, вопросительный и восклицательный знаки). Писать заглавную букву после точки и в собственных именах. Делить слова на слоги. Соблюдать правила в простейших случаях переноса слов. Понимать и выполнять поручения, уметь выразить просьбу, желание, побуждение,</w:t>
      </w:r>
    </w:p>
    <w:p>
      <w:pPr>
        <w:spacing w:after="0" w:line="152" w:lineRule="exact"/>
        <w:rPr>
          <w:sz w:val="20"/>
          <w:szCs w:val="20"/>
          <w:color w:val="auto"/>
        </w:rPr>
      </w:pPr>
    </w:p>
    <w:p>
      <w:pPr>
        <w:ind w:left="9400"/>
        <w:spacing w:after="0"/>
        <w:rPr>
          <w:sz w:val="20"/>
          <w:szCs w:val="20"/>
          <w:color w:val="auto"/>
        </w:rPr>
      </w:pPr>
      <w:r>
        <w:rPr>
          <w:rFonts w:ascii="Calibri" w:cs="Calibri" w:eastAsia="Calibri" w:hAnsi="Calibri"/>
          <w:sz w:val="21"/>
          <w:szCs w:val="21"/>
          <w:color w:val="00000A"/>
        </w:rPr>
        <w:t>79</w:t>
      </w:r>
    </w:p>
    <w:p>
      <w:pPr>
        <w:sectPr>
          <w:pgSz w:w="11900" w:h="16838" w:orient="portrait"/>
          <w:cols w:equalWidth="0" w:num="1">
            <w:col w:w="9620"/>
          </w:cols>
          <w:pgMar w:left="1440" w:top="1138" w:right="846" w:bottom="896" w:gutter="0" w:footer="0" w:header="0"/>
        </w:sect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отношение. Уметь обратиться к товарищу или другому лицу по заданию учителя, а также по собственному желанию. Уметь задавать вопросы познавательного характера. Уметь участвовать в диалоге: с помощью последовательно заданных вопросов узнавать, что делал товарищ во время каникул; выяснять содержание закрытой картинки; рассказывать о своих занятиях, о любимом занятии. Вести дневники с описанием целого дня, интересных событий, новостей в школе, интернате. Составлять план рассказа</w:t>
      </w:r>
    </w:p>
    <w:p>
      <w:pPr>
        <w:spacing w:after="0" w:line="21" w:lineRule="exact"/>
        <w:rPr>
          <w:sz w:val="20"/>
          <w:szCs w:val="20"/>
          <w:color w:val="auto"/>
        </w:rPr>
      </w:pPr>
    </w:p>
    <w:p>
      <w:pPr>
        <w:jc w:val="both"/>
        <w:ind w:left="260" w:firstLine="2"/>
        <w:spacing w:after="0" w:line="239" w:lineRule="auto"/>
        <w:tabs>
          <w:tab w:leader="none" w:pos="617" w:val="left"/>
        </w:tabs>
        <w:numPr>
          <w:ilvl w:val="0"/>
          <w:numId w:val="12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писать изложение по плану (в связи с прочитанными рассказами). Оформлять тетради и письменные работы в соответствии с принятыми нормами. Владеть навыками по основным видам письменных работ. Уметь рассказывать по плану об экскурсии, используя записи и зарисовки, сделанные до экскурсии и во время нее. Делать записи в дневнике об интересных событиях, школьных новостях. Расспрашивать учителя и товарища о праздниках, описывать их или рассказывать о них товарищу. С помощью вопросов узнавать содержание серии закрытых картин. Составлять устно или письменно описание предметов, природы, внешности человека, пользуясь собственными наблюдениями или книгой как справочным материалом. Владеть основными видами письменных работ: списывание, изложение по плану (в связи с прочитанными рассказами), сочинение рассказа, письмо товарищу, заметки в стенную газету. Понимать и выполнять поручения, уметь выразить просьбу, желание, побуждение, отношение. Уметь обратиться к товарищу или другому лицу по заданию учителя, а также по собственному желанию. Уметь задавать вопросы познавательного характера. Уметь участвовать в диалоге. Уметь начать, продолжить, закончить беседу или изменить ее тему. Уметь выразить согласие, несогласие с высказыванием собеседника. Уметь ответить на вопрос кратко или развернуто с учетом ситуации или всего контекста диалога. Уметь выразить оценку, отношение к сказанному собеседником (внятность, грамотность, полнота, доказательность, точность вопроса,, ответа, сообщения). Уметь выразить понимание или непонимание в ходе беседы. Уметь выражать в речи смысловые отношения, используя простые и сложные предложения. Уметь объединять последовательно описываемые события в связное синтаксическое целое, используя различные связи. Уметь написать изложение проработанного с учителем текста, используя по выбору синонимические замены к отдельным предложениям, распространяя или сокращая объем прочитанного рассказа с сохранением сюжетной линии. Уметь составлять тексты записок, поздравительных открыток, вести записную книжку.</w:t>
      </w:r>
    </w:p>
    <w:p>
      <w:pPr>
        <w:spacing w:after="0" w:line="40" w:lineRule="exact"/>
        <w:rPr>
          <w:rFonts w:ascii="Times New Roman" w:cs="Times New Roman" w:eastAsia="Times New Roman" w:hAnsi="Times New Roman"/>
          <w:sz w:val="28"/>
          <w:szCs w:val="28"/>
          <w:color w:val="auto"/>
        </w:rPr>
      </w:pPr>
    </w:p>
    <w:p>
      <w:pPr>
        <w:jc w:val="both"/>
        <w:ind w:left="260" w:firstLine="434"/>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i w:val="1"/>
          <w:iCs w:val="1"/>
          <w:color w:val="auto"/>
        </w:rPr>
        <w:t>Учебно-интеллектуальные умения</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Оперировать признаками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предметов: выделять существенные признаки знакомых предметов, явлений. Владеть логическими действиями классификации, сопоставления на основании умений анализа, выделение главного, сравнения; умением элементарного эмпирического обобщения. Уметь определять знакомое понятие через род и видовое отличие. Понимать смысл и правильно</w:t>
      </w:r>
    </w:p>
    <w:p>
      <w:pPr>
        <w:spacing w:after="0" w:line="151" w:lineRule="exact"/>
        <w:rPr>
          <w:sz w:val="20"/>
          <w:szCs w:val="20"/>
          <w:color w:val="auto"/>
        </w:rPr>
      </w:pPr>
    </w:p>
    <w:p>
      <w:pPr>
        <w:ind w:left="9400"/>
        <w:spacing w:after="0"/>
        <w:rPr>
          <w:sz w:val="20"/>
          <w:szCs w:val="20"/>
          <w:color w:val="auto"/>
        </w:rPr>
      </w:pPr>
      <w:r>
        <w:rPr>
          <w:rFonts w:ascii="Calibri" w:cs="Calibri" w:eastAsia="Calibri" w:hAnsi="Calibri"/>
          <w:sz w:val="21"/>
          <w:szCs w:val="21"/>
          <w:color w:val="00000A"/>
        </w:rPr>
        <w:t>80</w:t>
      </w:r>
    </w:p>
    <w:p>
      <w:pPr>
        <w:sectPr>
          <w:pgSz w:w="11900" w:h="16838" w:orient="portrait"/>
          <w:cols w:equalWidth="0" w:num="1">
            <w:col w:w="9620"/>
          </w:cols>
          <w:pgMar w:left="1440" w:top="1138" w:right="846" w:bottom="896" w:gutter="0" w:footer="0" w:header="0"/>
        </w:sectPr>
      </w:pPr>
    </w:p>
    <w:p>
      <w:pPr>
        <w:ind w:left="260"/>
        <w:spacing w:after="0" w:line="237" w:lineRule="auto"/>
        <w:rPr>
          <w:sz w:val="20"/>
          <w:szCs w:val="20"/>
          <w:color w:val="auto"/>
        </w:rPr>
      </w:pPr>
      <w:r>
        <w:rPr>
          <w:rFonts w:ascii="Times New Roman" w:cs="Times New Roman" w:eastAsia="Times New Roman" w:hAnsi="Times New Roman"/>
          <w:sz w:val="28"/>
          <w:szCs w:val="28"/>
          <w:color w:val="auto"/>
        </w:rPr>
        <w:t>употреблять логические связки «и», «или», «не». Понимать смысл и правильно употреблять логические слова (кванторы) «все», «некоторые». Оперировать признаками предметов: выделять существенные признаки</w:t>
      </w:r>
    </w:p>
    <w:p>
      <w:pPr>
        <w:spacing w:after="0" w:line="14" w:lineRule="exact"/>
        <w:rPr>
          <w:sz w:val="20"/>
          <w:szCs w:val="20"/>
          <w:color w:val="auto"/>
        </w:rPr>
      </w:pPr>
    </w:p>
    <w:p>
      <w:pPr>
        <w:jc w:val="both"/>
        <w:ind w:left="260"/>
        <w:spacing w:after="0" w:line="239" w:lineRule="auto"/>
        <w:rPr>
          <w:sz w:val="20"/>
          <w:szCs w:val="20"/>
          <w:color w:val="auto"/>
        </w:rPr>
      </w:pPr>
      <w:r>
        <w:rPr>
          <w:rFonts w:ascii="Times New Roman" w:cs="Times New Roman" w:eastAsia="Times New Roman" w:hAnsi="Times New Roman"/>
          <w:sz w:val="28"/>
          <w:szCs w:val="28"/>
          <w:color w:val="auto"/>
        </w:rPr>
        <w:t>знакомых предметов, явлений. Владеть логическими действиями классификации, сопоставления на основании умений анализа, выделение главного, сравнения; умением элементарного эмпирического обобщения. Уметь определять знакомое понятие через род и видовое отличие. Понимать смысл и правильно употреблять логические связки «и», «или», «не». Понимать смысл и правильно употреблять логические слова (кванторы) «все», «некоторые». Выделять существенные признаки знакомых предметов, явлений и на этой основе находить сходство или отличие. Самостоятельно или с помощью учителя определять, объяснять понятия. Уметь разделять целое на элементы, выделяя основные компоненты в предмете; выделять главное в тексте, а также смысловые части текста по заданию учителя и самостоятельно. Сравнивать факты, явления, процессы по наличию или отсутствию признака; по признаку сходства или различия. Сравнивая и классифицируя знакомые однотипные понятия, самостоятельно или с помощью учителя подводить их под общее родовое или видовое понятие, уметь привести пример. Уметь выделять существенные признаки знакомых предметов, явлений и на этой основе находить сходство или отличие. Самостоятельно или с помощью учителя определить, объяснить понятия через практический или наглядный показ предмета, явления. Владеть логическими действиями классификации; сопоставления; сравнивая и классифицируя знакомые однотипные понятия самостоятельно или с помощью учителя подводить их под общее родовое или видовое понятие. Уметь привести пример, изобразить общее понятие в рисунке. Разделять целое на элементы, видеть компоненты в целостном изображении, в предмете. Наметить последовательность своих действий. Понимать смысл и правильно употреблять логические связки «и», «или», «не», слова кванторы «все», «некоторые»; делать простейшие умозаключения. Уметь оперировать признаками предметов: выделять существенные признаки знакомых предметов, явлений. Уметь определить, объяснить значение понятия через практический или наглядный показ предмета, явления. Владеть логическими действиями классификации; сопоставления; сравнивая и классифицируя знакомые однотипные понятия подводить их под общее родовое или видовое понятие; уметь расшифровать данное родовое понятие, привести пример, изобразить общее понятие в рисунке. Уметь разделять целое на элементы, видеть компоненты в целостном изображении, в предмете. Определять предмет мысли, отвечая на вопрос: «О ком (о чем) говориться? Что говориться об этом?». Отвечать на вопрос: «Почему ты так думаешь?», «Что об этом рассказывается дальше?» в различных учебных ситуациях. Планировать последовательность своих действий, понимать смысл и правильно употреблять логические связки «и», «или», «не», слова кванторы</w:t>
      </w:r>
    </w:p>
    <w:p>
      <w:pPr>
        <w:spacing w:after="0" w:line="190" w:lineRule="exact"/>
        <w:rPr>
          <w:sz w:val="20"/>
          <w:szCs w:val="20"/>
          <w:color w:val="auto"/>
        </w:rPr>
      </w:pPr>
    </w:p>
    <w:p>
      <w:pPr>
        <w:ind w:left="9400"/>
        <w:spacing w:after="0"/>
        <w:rPr>
          <w:sz w:val="20"/>
          <w:szCs w:val="20"/>
          <w:color w:val="auto"/>
        </w:rPr>
      </w:pPr>
      <w:r>
        <w:rPr>
          <w:rFonts w:ascii="Calibri" w:cs="Calibri" w:eastAsia="Calibri" w:hAnsi="Calibri"/>
          <w:sz w:val="21"/>
          <w:szCs w:val="21"/>
          <w:color w:val="00000A"/>
        </w:rPr>
        <w:t>81</w:t>
      </w:r>
    </w:p>
    <w:p>
      <w:pPr>
        <w:sectPr>
          <w:pgSz w:w="11900" w:h="16838" w:orient="portrait"/>
          <w:cols w:equalWidth="0" w:num="1">
            <w:col w:w="9620"/>
          </w:cols>
          <w:pgMar w:left="1440" w:top="1138" w:right="846" w:bottom="896" w:gutter="0" w:footer="0" w:header="0"/>
        </w:sectPr>
      </w:pPr>
    </w:p>
    <w:p>
      <w:pPr>
        <w:ind w:left="260"/>
        <w:spacing w:after="0" w:line="235" w:lineRule="auto"/>
        <w:rPr>
          <w:sz w:val="20"/>
          <w:szCs w:val="20"/>
          <w:color w:val="auto"/>
        </w:rPr>
      </w:pPr>
      <w:r>
        <w:rPr>
          <w:rFonts w:ascii="Times New Roman" w:cs="Times New Roman" w:eastAsia="Times New Roman" w:hAnsi="Times New Roman"/>
          <w:sz w:val="28"/>
          <w:szCs w:val="28"/>
          <w:color w:val="auto"/>
        </w:rPr>
        <w:t>«все», «некоторые»; делать простейшие умозаключения, опираясь на данные посылки.</w:t>
      </w:r>
    </w:p>
    <w:p>
      <w:pPr>
        <w:spacing w:after="0" w:line="20" w:lineRule="exact"/>
        <w:rPr>
          <w:sz w:val="20"/>
          <w:szCs w:val="20"/>
          <w:color w:val="auto"/>
        </w:rPr>
      </w:pPr>
    </w:p>
    <w:p>
      <w:pPr>
        <w:jc w:val="center"/>
        <w:ind w:right="-259"/>
        <w:spacing w:after="0" w:line="234" w:lineRule="auto"/>
        <w:rPr>
          <w:sz w:val="20"/>
          <w:szCs w:val="20"/>
          <w:color w:val="auto"/>
        </w:rPr>
      </w:pPr>
      <w:r>
        <w:rPr>
          <w:rFonts w:ascii="Times New Roman" w:cs="Times New Roman" w:eastAsia="Times New Roman" w:hAnsi="Times New Roman"/>
          <w:sz w:val="28"/>
          <w:szCs w:val="28"/>
          <w:b w:val="1"/>
          <w:bCs w:val="1"/>
          <w:color w:val="auto"/>
        </w:rPr>
        <w:t>3.2.2. Программы учебных предметов, курсов коррекционно – развивающей области.</w:t>
      </w:r>
    </w:p>
    <w:p>
      <w:pPr>
        <w:spacing w:after="0" w:line="11" w:lineRule="exact"/>
        <w:rPr>
          <w:sz w:val="20"/>
          <w:szCs w:val="20"/>
          <w:color w:val="auto"/>
        </w:rPr>
      </w:pPr>
    </w:p>
    <w:p>
      <w:pPr>
        <w:jc w:val="both"/>
        <w:ind w:left="540" w:firstLine="720"/>
        <w:spacing w:after="0" w:line="237" w:lineRule="auto"/>
        <w:rPr>
          <w:sz w:val="20"/>
          <w:szCs w:val="20"/>
          <w:color w:val="auto"/>
        </w:rPr>
      </w:pPr>
      <w:r>
        <w:rPr>
          <w:rFonts w:ascii="Times New Roman" w:cs="Times New Roman" w:eastAsia="Times New Roman" w:hAnsi="Times New Roman"/>
          <w:sz w:val="28"/>
          <w:szCs w:val="28"/>
          <w:color w:val="auto"/>
        </w:rPr>
        <w:t>Программы отдельных учебных предметов должны обеспечивать достижение планируемых результатов освоения основной адаптированной образовательной программы начального общего образования для глухих обучающихся.</w:t>
      </w:r>
    </w:p>
    <w:p>
      <w:pPr>
        <w:spacing w:after="0" w:line="17" w:lineRule="exact"/>
        <w:rPr>
          <w:sz w:val="20"/>
          <w:szCs w:val="20"/>
          <w:color w:val="auto"/>
        </w:rPr>
      </w:pPr>
    </w:p>
    <w:p>
      <w:pPr>
        <w:jc w:val="both"/>
        <w:ind w:left="540" w:firstLine="720"/>
        <w:spacing w:after="0" w:line="237" w:lineRule="auto"/>
        <w:rPr>
          <w:sz w:val="20"/>
          <w:szCs w:val="20"/>
          <w:color w:val="auto"/>
        </w:rPr>
      </w:pPr>
      <w:r>
        <w:rPr>
          <w:rFonts w:ascii="Times New Roman" w:cs="Times New Roman" w:eastAsia="Times New Roman" w:hAnsi="Times New Roman"/>
          <w:sz w:val="28"/>
          <w:szCs w:val="28"/>
          <w:color w:val="auto"/>
        </w:rPr>
        <w:t>Программы отдельных учебных предметов разрабатываются на основе требований к результатам освоения адаптированной основной образовательной программы начального общего образования для глухих детей и программы формирования универсальных учебных действий.</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8"/>
          <w:szCs w:val="28"/>
          <w:color w:val="auto"/>
        </w:rPr>
        <w:t>Программа учебного предмета (курса) должна содержать:</w:t>
      </w:r>
    </w:p>
    <w:p>
      <w:pPr>
        <w:spacing w:after="0" w:line="35" w:lineRule="exact"/>
        <w:rPr>
          <w:sz w:val="20"/>
          <w:szCs w:val="20"/>
          <w:color w:val="auto"/>
        </w:rPr>
      </w:pPr>
    </w:p>
    <w:p>
      <w:pPr>
        <w:jc w:val="both"/>
        <w:ind w:left="1260" w:hanging="355"/>
        <w:spacing w:after="0" w:line="231" w:lineRule="auto"/>
        <w:tabs>
          <w:tab w:leader="none" w:pos="1260" w:val="left"/>
        </w:tabs>
        <w:numPr>
          <w:ilvl w:val="0"/>
          <w:numId w:val="124"/>
        </w:numPr>
        <w:rPr>
          <w:rFonts w:ascii="Symbol" w:cs="Symbol" w:eastAsia="Symbol" w:hAnsi="Symbol"/>
          <w:sz w:val="28"/>
          <w:szCs w:val="28"/>
          <w:color w:val="auto"/>
        </w:rPr>
      </w:pPr>
      <w:r>
        <w:rPr>
          <w:rFonts w:ascii="Times New Roman" w:cs="Times New Roman" w:eastAsia="Times New Roman" w:hAnsi="Times New Roman"/>
          <w:sz w:val="28"/>
          <w:szCs w:val="28"/>
          <w:color w:val="auto"/>
        </w:rPr>
        <w:t>пояснительную записку, в которой конкретизируются общие цели начального общего образования с учетом специфики учебного предмета (курса);</w:t>
      </w:r>
    </w:p>
    <w:p>
      <w:pPr>
        <w:spacing w:after="0" w:line="1" w:lineRule="exact"/>
        <w:rPr>
          <w:rFonts w:ascii="Symbol" w:cs="Symbol" w:eastAsia="Symbol" w:hAnsi="Symbol"/>
          <w:sz w:val="28"/>
          <w:szCs w:val="28"/>
          <w:color w:val="auto"/>
        </w:rPr>
      </w:pPr>
    </w:p>
    <w:p>
      <w:pPr>
        <w:ind w:left="1260" w:hanging="355"/>
        <w:spacing w:after="0" w:line="238" w:lineRule="auto"/>
        <w:tabs>
          <w:tab w:leader="none" w:pos="1260" w:val="left"/>
        </w:tabs>
        <w:numPr>
          <w:ilvl w:val="0"/>
          <w:numId w:val="124"/>
        </w:numPr>
        <w:rPr>
          <w:rFonts w:ascii="Symbol" w:cs="Symbol" w:eastAsia="Symbol" w:hAnsi="Symbol"/>
          <w:sz w:val="28"/>
          <w:szCs w:val="28"/>
          <w:color w:val="auto"/>
        </w:rPr>
      </w:pPr>
      <w:r>
        <w:rPr>
          <w:rFonts w:ascii="Times New Roman" w:cs="Times New Roman" w:eastAsia="Times New Roman" w:hAnsi="Times New Roman"/>
          <w:sz w:val="28"/>
          <w:szCs w:val="28"/>
          <w:color w:val="auto"/>
        </w:rPr>
        <w:t>общую характеристику учебного предмета (курса);</w:t>
      </w:r>
    </w:p>
    <w:p>
      <w:pPr>
        <w:ind w:left="1260" w:hanging="355"/>
        <w:spacing w:after="0"/>
        <w:tabs>
          <w:tab w:leader="none" w:pos="1260" w:val="left"/>
        </w:tabs>
        <w:numPr>
          <w:ilvl w:val="0"/>
          <w:numId w:val="124"/>
        </w:numPr>
        <w:rPr>
          <w:rFonts w:ascii="Symbol" w:cs="Symbol" w:eastAsia="Symbol" w:hAnsi="Symbol"/>
          <w:sz w:val="28"/>
          <w:szCs w:val="28"/>
          <w:color w:val="auto"/>
        </w:rPr>
      </w:pPr>
      <w:r>
        <w:rPr>
          <w:rFonts w:ascii="Times New Roman" w:cs="Times New Roman" w:eastAsia="Times New Roman" w:hAnsi="Times New Roman"/>
          <w:sz w:val="28"/>
          <w:szCs w:val="28"/>
          <w:color w:val="auto"/>
        </w:rPr>
        <w:t>описание места учебного предмета (курса) в учебном плане;</w:t>
      </w:r>
    </w:p>
    <w:p>
      <w:pPr>
        <w:ind w:left="1260" w:hanging="355"/>
        <w:spacing w:after="0" w:line="238" w:lineRule="auto"/>
        <w:tabs>
          <w:tab w:leader="none" w:pos="1260" w:val="left"/>
        </w:tabs>
        <w:numPr>
          <w:ilvl w:val="0"/>
          <w:numId w:val="124"/>
        </w:numPr>
        <w:rPr>
          <w:rFonts w:ascii="Symbol" w:cs="Symbol" w:eastAsia="Symbol" w:hAnsi="Symbol"/>
          <w:sz w:val="28"/>
          <w:szCs w:val="28"/>
          <w:color w:val="auto"/>
        </w:rPr>
      </w:pPr>
      <w:r>
        <w:rPr>
          <w:rFonts w:ascii="Times New Roman" w:cs="Times New Roman" w:eastAsia="Times New Roman" w:hAnsi="Times New Roman"/>
          <w:sz w:val="28"/>
          <w:szCs w:val="28"/>
          <w:color w:val="auto"/>
        </w:rPr>
        <w:t>описание ценностных ориентиров содержания учебного предмета;</w:t>
      </w:r>
    </w:p>
    <w:p>
      <w:pPr>
        <w:spacing w:after="0" w:line="35" w:lineRule="exact"/>
        <w:rPr>
          <w:rFonts w:ascii="Symbol" w:cs="Symbol" w:eastAsia="Symbol" w:hAnsi="Symbol"/>
          <w:sz w:val="28"/>
          <w:szCs w:val="28"/>
          <w:color w:val="auto"/>
        </w:rPr>
      </w:pPr>
    </w:p>
    <w:p>
      <w:pPr>
        <w:ind w:left="1260" w:hanging="355"/>
        <w:spacing w:after="0" w:line="227" w:lineRule="auto"/>
        <w:tabs>
          <w:tab w:leader="none" w:pos="1260" w:val="left"/>
        </w:tabs>
        <w:numPr>
          <w:ilvl w:val="0"/>
          <w:numId w:val="124"/>
        </w:numPr>
        <w:rPr>
          <w:rFonts w:ascii="Symbol" w:cs="Symbol" w:eastAsia="Symbol" w:hAnsi="Symbol"/>
          <w:sz w:val="28"/>
          <w:szCs w:val="28"/>
          <w:color w:val="auto"/>
        </w:rPr>
      </w:pPr>
      <w:r>
        <w:rPr>
          <w:rFonts w:ascii="Times New Roman" w:cs="Times New Roman" w:eastAsia="Times New Roman" w:hAnsi="Times New Roman"/>
          <w:sz w:val="28"/>
          <w:szCs w:val="28"/>
          <w:color w:val="auto"/>
        </w:rPr>
        <w:t>личностные, метапредметные и предметные результаты освоения конкретного учебного предмета (курса);</w:t>
      </w:r>
    </w:p>
    <w:p>
      <w:pPr>
        <w:spacing w:after="0" w:line="1" w:lineRule="exact"/>
        <w:rPr>
          <w:rFonts w:ascii="Symbol" w:cs="Symbol" w:eastAsia="Symbol" w:hAnsi="Symbol"/>
          <w:sz w:val="28"/>
          <w:szCs w:val="28"/>
          <w:color w:val="auto"/>
        </w:rPr>
      </w:pPr>
    </w:p>
    <w:p>
      <w:pPr>
        <w:ind w:left="1260" w:hanging="355"/>
        <w:spacing w:after="0"/>
        <w:tabs>
          <w:tab w:leader="none" w:pos="1260" w:val="left"/>
        </w:tabs>
        <w:numPr>
          <w:ilvl w:val="0"/>
          <w:numId w:val="124"/>
        </w:numPr>
        <w:rPr>
          <w:rFonts w:ascii="Symbol" w:cs="Symbol" w:eastAsia="Symbol" w:hAnsi="Symbol"/>
          <w:sz w:val="28"/>
          <w:szCs w:val="28"/>
          <w:color w:val="auto"/>
        </w:rPr>
      </w:pPr>
      <w:r>
        <w:rPr>
          <w:rFonts w:ascii="Times New Roman" w:cs="Times New Roman" w:eastAsia="Times New Roman" w:hAnsi="Times New Roman"/>
          <w:sz w:val="28"/>
          <w:szCs w:val="28"/>
          <w:color w:val="auto"/>
        </w:rPr>
        <w:t>содержание учебного предмета (курса);</w:t>
      </w:r>
    </w:p>
    <w:p>
      <w:pPr>
        <w:spacing w:after="0" w:line="4"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8"/>
          <w:szCs w:val="28"/>
          <w:b w:val="1"/>
          <w:bCs w:val="1"/>
          <w:color w:val="auto"/>
        </w:rPr>
        <w:t>Основное содержание учебных предметов</w:t>
      </w:r>
    </w:p>
    <w:p>
      <w:pPr>
        <w:spacing w:after="0" w:line="174" w:lineRule="exact"/>
        <w:rPr>
          <w:sz w:val="20"/>
          <w:szCs w:val="20"/>
          <w:color w:val="auto"/>
        </w:rPr>
      </w:pPr>
    </w:p>
    <w:p>
      <w:pPr>
        <w:ind w:left="2420" w:right="1880" w:firstLine="629"/>
        <w:spacing w:after="0" w:line="242" w:lineRule="auto"/>
        <w:rPr>
          <w:sz w:val="20"/>
          <w:szCs w:val="20"/>
          <w:color w:val="auto"/>
        </w:rPr>
      </w:pPr>
      <w:r>
        <w:rPr>
          <w:rFonts w:ascii="Times New Roman" w:cs="Times New Roman" w:eastAsia="Times New Roman" w:hAnsi="Times New Roman"/>
          <w:sz w:val="27"/>
          <w:szCs w:val="27"/>
          <w:b w:val="1"/>
          <w:bCs w:val="1"/>
          <w:color w:val="auto"/>
        </w:rPr>
        <w:t xml:space="preserve">ЯЗЫК И РЕЧЕВАЯ ПРАКТИКА </w:t>
      </w:r>
      <w:r>
        <w:rPr>
          <w:rFonts w:ascii="Times New Roman" w:cs="Times New Roman" w:eastAsia="Times New Roman" w:hAnsi="Times New Roman"/>
          <w:sz w:val="27"/>
          <w:szCs w:val="27"/>
          <w:b w:val="1"/>
          <w:bCs w:val="1"/>
          <w:u w:val="single" w:color="auto"/>
          <w:color w:val="auto"/>
        </w:rPr>
        <w:t>Основные задачи реализации содержания</w:t>
      </w:r>
    </w:p>
    <w:p>
      <w:pPr>
        <w:spacing w:after="0" w:line="34" w:lineRule="exact"/>
        <w:rPr>
          <w:sz w:val="20"/>
          <w:szCs w:val="20"/>
          <w:color w:val="auto"/>
        </w:rPr>
      </w:pPr>
    </w:p>
    <w:p>
      <w:pPr>
        <w:ind w:left="820" w:firstLine="510"/>
        <w:spacing w:after="0" w:line="227" w:lineRule="auto"/>
        <w:tabs>
          <w:tab w:leader="none" w:pos="1670" w:val="left"/>
        </w:tabs>
        <w:numPr>
          <w:ilvl w:val="0"/>
          <w:numId w:val="125"/>
        </w:numPr>
        <w:rPr>
          <w:rFonts w:ascii="Symbol" w:cs="Symbol" w:eastAsia="Symbol" w:hAnsi="Symbol"/>
          <w:sz w:val="28"/>
          <w:szCs w:val="28"/>
          <w:color w:val="auto"/>
        </w:rPr>
      </w:pPr>
      <w:r>
        <w:rPr>
          <w:rFonts w:ascii="Times New Roman" w:cs="Times New Roman" w:eastAsia="Times New Roman" w:hAnsi="Times New Roman"/>
          <w:sz w:val="28"/>
          <w:szCs w:val="28"/>
          <w:color w:val="auto"/>
        </w:rPr>
        <w:t>Овладение глухими обучающимися грамотой, основными речевыми формами и правилами их применения.</w:t>
      </w:r>
    </w:p>
    <w:p>
      <w:pPr>
        <w:spacing w:after="0" w:line="33" w:lineRule="exact"/>
        <w:rPr>
          <w:rFonts w:ascii="Symbol" w:cs="Symbol" w:eastAsia="Symbol" w:hAnsi="Symbol"/>
          <w:sz w:val="28"/>
          <w:szCs w:val="28"/>
          <w:color w:val="auto"/>
        </w:rPr>
      </w:pPr>
    </w:p>
    <w:p>
      <w:pPr>
        <w:ind w:left="820" w:firstLine="510"/>
        <w:spacing w:after="0" w:line="228" w:lineRule="auto"/>
        <w:tabs>
          <w:tab w:leader="none" w:pos="1670" w:val="left"/>
        </w:tabs>
        <w:numPr>
          <w:ilvl w:val="0"/>
          <w:numId w:val="125"/>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у глухих обучающихся устной и письменной коммуникации, способности к осмысленному чтению и письму.</w:t>
      </w:r>
    </w:p>
    <w:p>
      <w:pPr>
        <w:spacing w:after="0" w:line="33" w:lineRule="exact"/>
        <w:rPr>
          <w:rFonts w:ascii="Symbol" w:cs="Symbol" w:eastAsia="Symbol" w:hAnsi="Symbol"/>
          <w:sz w:val="28"/>
          <w:szCs w:val="28"/>
          <w:color w:val="auto"/>
        </w:rPr>
      </w:pPr>
    </w:p>
    <w:p>
      <w:pPr>
        <w:ind w:left="820" w:firstLine="510"/>
        <w:spacing w:after="0" w:line="228" w:lineRule="auto"/>
        <w:tabs>
          <w:tab w:leader="none" w:pos="1670" w:val="left"/>
        </w:tabs>
        <w:numPr>
          <w:ilvl w:val="0"/>
          <w:numId w:val="125"/>
        </w:numPr>
        <w:rPr>
          <w:rFonts w:ascii="Symbol" w:cs="Symbol" w:eastAsia="Symbol" w:hAnsi="Symbol"/>
          <w:sz w:val="28"/>
          <w:szCs w:val="28"/>
          <w:color w:val="auto"/>
        </w:rPr>
      </w:pPr>
      <w:r>
        <w:rPr>
          <w:rFonts w:ascii="Times New Roman" w:cs="Times New Roman" w:eastAsia="Times New Roman" w:hAnsi="Times New Roman"/>
          <w:sz w:val="28"/>
          <w:szCs w:val="28"/>
          <w:color w:val="auto"/>
        </w:rPr>
        <w:t>Овладение способностью пользоваться устной и письменной речью для решения соответствующих возрасту житейских задач.</w:t>
      </w:r>
    </w:p>
    <w:p>
      <w:pPr>
        <w:spacing w:after="0" w:line="33" w:lineRule="exact"/>
        <w:rPr>
          <w:rFonts w:ascii="Symbol" w:cs="Symbol" w:eastAsia="Symbol" w:hAnsi="Symbol"/>
          <w:sz w:val="28"/>
          <w:szCs w:val="28"/>
          <w:color w:val="auto"/>
        </w:rPr>
      </w:pPr>
    </w:p>
    <w:p>
      <w:pPr>
        <w:ind w:left="820" w:firstLine="510"/>
        <w:spacing w:after="0" w:line="227" w:lineRule="auto"/>
        <w:tabs>
          <w:tab w:leader="none" w:pos="1670" w:val="left"/>
        </w:tabs>
        <w:numPr>
          <w:ilvl w:val="0"/>
          <w:numId w:val="125"/>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у глухих обучающихся способности к словесному самовыражению на уровне, соответствующем их возрасту и развитию.</w:t>
      </w:r>
    </w:p>
    <w:p>
      <w:pPr>
        <w:spacing w:after="0" w:line="34" w:lineRule="exact"/>
        <w:rPr>
          <w:rFonts w:ascii="Symbol" w:cs="Symbol" w:eastAsia="Symbol" w:hAnsi="Symbol"/>
          <w:sz w:val="28"/>
          <w:szCs w:val="28"/>
          <w:color w:val="auto"/>
        </w:rPr>
      </w:pPr>
    </w:p>
    <w:p>
      <w:pPr>
        <w:jc w:val="both"/>
        <w:ind w:left="820" w:firstLine="510"/>
        <w:spacing w:after="0" w:line="233" w:lineRule="auto"/>
        <w:tabs>
          <w:tab w:leader="none" w:pos="1670" w:val="left"/>
        </w:tabs>
        <w:numPr>
          <w:ilvl w:val="0"/>
          <w:numId w:val="125"/>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умений вступать в устную коммуникацию, слухозрительно воспринимать устную речь (с использованием слуховых аппаратов), говорить достаточно внятно и естественно, реализуя произносительные возможности.</w:t>
      </w:r>
    </w:p>
    <w:p>
      <w:pPr>
        <w:spacing w:after="0" w:line="9" w:lineRule="exact"/>
        <w:rPr>
          <w:rFonts w:ascii="Symbol" w:cs="Symbol" w:eastAsia="Symbol" w:hAnsi="Symbol"/>
          <w:sz w:val="28"/>
          <w:szCs w:val="28"/>
          <w:color w:val="auto"/>
        </w:rPr>
      </w:pPr>
    </w:p>
    <w:p>
      <w:pPr>
        <w:ind w:left="780"/>
        <w:spacing w:after="0"/>
        <w:rPr>
          <w:rFonts w:ascii="Symbol" w:cs="Symbol" w:eastAsia="Symbol" w:hAnsi="Symbol"/>
          <w:sz w:val="28"/>
          <w:szCs w:val="28"/>
          <w:color w:val="auto"/>
        </w:rPr>
      </w:pPr>
      <w:r>
        <w:rPr>
          <w:rFonts w:ascii="Times New Roman" w:cs="Times New Roman" w:eastAsia="Times New Roman" w:hAnsi="Times New Roman"/>
          <w:sz w:val="28"/>
          <w:szCs w:val="28"/>
          <w:b w:val="1"/>
          <w:bCs w:val="1"/>
          <w:u w:val="single" w:color="auto"/>
          <w:color w:val="auto"/>
        </w:rPr>
        <w:t>Результаты освоения содержания образования предметной области</w:t>
      </w:r>
    </w:p>
    <w:p>
      <w:pPr>
        <w:spacing w:after="0" w:line="15" w:lineRule="exact"/>
        <w:rPr>
          <w:rFonts w:ascii="Symbol" w:cs="Symbol" w:eastAsia="Symbol" w:hAnsi="Symbol"/>
          <w:sz w:val="28"/>
          <w:szCs w:val="28"/>
          <w:color w:val="auto"/>
        </w:rPr>
      </w:pPr>
    </w:p>
    <w:p>
      <w:pPr>
        <w:ind w:left="980" w:firstLine="2009"/>
        <w:spacing w:after="0" w:line="233" w:lineRule="auto"/>
        <w:rPr>
          <w:rFonts w:ascii="Symbol" w:cs="Symbol" w:eastAsia="Symbol" w:hAnsi="Symbol"/>
          <w:sz w:val="28"/>
          <w:szCs w:val="28"/>
          <w:color w:val="auto"/>
        </w:rPr>
      </w:pPr>
      <w:r>
        <w:rPr>
          <w:rFonts w:ascii="Times New Roman" w:cs="Times New Roman" w:eastAsia="Times New Roman" w:hAnsi="Times New Roman"/>
          <w:sz w:val="28"/>
          <w:szCs w:val="28"/>
          <w:b w:val="1"/>
          <w:bCs w:val="1"/>
          <w:u w:val="single" w:color="auto"/>
          <w:color w:val="auto"/>
        </w:rPr>
        <w:t xml:space="preserve">ЯЗЫК И РЕЧЕВАЯ ПРАКТИКА </w:t>
      </w:r>
      <w:r>
        <w:rPr>
          <w:rFonts w:ascii="Times New Roman" w:cs="Times New Roman" w:eastAsia="Times New Roman" w:hAnsi="Times New Roman"/>
          <w:sz w:val="28"/>
          <w:szCs w:val="28"/>
          <w:color w:val="auto"/>
        </w:rPr>
        <w:t>Владение грамотой. Знание основных речевых форм и правил их</w:t>
      </w:r>
    </w:p>
    <w:p>
      <w:pPr>
        <w:ind w:left="260"/>
        <w:spacing w:after="0"/>
        <w:rPr>
          <w:sz w:val="20"/>
          <w:szCs w:val="20"/>
          <w:color w:val="auto"/>
        </w:rPr>
      </w:pPr>
      <w:r>
        <w:rPr>
          <w:rFonts w:ascii="Times New Roman" w:cs="Times New Roman" w:eastAsia="Times New Roman" w:hAnsi="Times New Roman"/>
          <w:sz w:val="28"/>
          <w:szCs w:val="28"/>
          <w:color w:val="auto"/>
        </w:rPr>
        <w:t>применения.</w:t>
      </w:r>
    </w:p>
    <w:p>
      <w:pPr>
        <w:spacing w:after="0" w:line="397"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82</w:t>
      </w:r>
    </w:p>
    <w:p>
      <w:pPr>
        <w:sectPr>
          <w:pgSz w:w="11900" w:h="16838" w:orient="portrait"/>
          <w:cols w:equalWidth="0" w:num="1">
            <w:col w:w="9620"/>
          </w:cols>
          <w:pgMar w:left="1440" w:top="1138" w:right="846" w:bottom="896" w:gutter="0" w:footer="0" w:header="0"/>
        </w:sect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Умение выбрать адекватные средства вербальной и невербальной коммуникации в зависимости от собеседника (слышащий, слабослышащий, глухой), владения разными средствами общения.</w:t>
      </w:r>
    </w:p>
    <w:p>
      <w:pPr>
        <w:spacing w:after="0" w:line="14"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Умение решать актуальные житейские задачи, используя коммуникацию на основе словесной речи (в устной и письменной формах) как средство достижения цели, использование в речевом общении устно-дактильной формы речи как вспомогательной</w:t>
      </w:r>
    </w:p>
    <w:p>
      <w:pPr>
        <w:spacing w:after="0" w:line="17" w:lineRule="exact"/>
        <w:rPr>
          <w:sz w:val="20"/>
          <w:szCs w:val="20"/>
          <w:color w:val="auto"/>
        </w:rPr>
      </w:pPr>
    </w:p>
    <w:p>
      <w:pPr>
        <w:jc w:val="both"/>
        <w:ind w:left="260" w:firstLine="708"/>
        <w:spacing w:after="0" w:line="236" w:lineRule="auto"/>
        <w:rPr>
          <w:sz w:val="20"/>
          <w:szCs w:val="20"/>
          <w:color w:val="auto"/>
        </w:rPr>
      </w:pPr>
      <w:r>
        <w:rPr>
          <w:rFonts w:ascii="Times New Roman" w:cs="Times New Roman" w:eastAsia="Times New Roman" w:hAnsi="Times New Roman"/>
          <w:sz w:val="28"/>
          <w:szCs w:val="28"/>
          <w:color w:val="auto"/>
        </w:rPr>
        <w:t>Расширение круга ситуаций, в которых глухой обучающийся может использовать коммуникацию, в том числе устную, как средство достижения цели.</w:t>
      </w:r>
    </w:p>
    <w:p>
      <w:pPr>
        <w:spacing w:after="0" w:line="15" w:lineRule="exact"/>
        <w:rPr>
          <w:sz w:val="20"/>
          <w:szCs w:val="20"/>
          <w:color w:val="auto"/>
        </w:rPr>
      </w:pPr>
    </w:p>
    <w:p>
      <w:pPr>
        <w:jc w:val="both"/>
        <w:ind w:left="260" w:firstLine="708"/>
        <w:spacing w:after="0" w:line="234" w:lineRule="auto"/>
        <w:rPr>
          <w:sz w:val="20"/>
          <w:szCs w:val="20"/>
          <w:color w:val="auto"/>
        </w:rPr>
      </w:pPr>
      <w:r>
        <w:rPr>
          <w:rFonts w:ascii="Times New Roman" w:cs="Times New Roman" w:eastAsia="Times New Roman" w:hAnsi="Times New Roman"/>
          <w:sz w:val="28"/>
          <w:szCs w:val="28"/>
          <w:color w:val="auto"/>
        </w:rPr>
        <w:t>Умение начать и поддержать разговор, задать вопрос, выразить свои намерения, просьбу, пожелание, опасения, завершить разговор.</w:t>
      </w:r>
    </w:p>
    <w:p>
      <w:pPr>
        <w:spacing w:after="0" w:line="15"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Умение получать и уточнять информацию от собеседника в ходе коммуникации на основе словесной речи на знакомые ребенку темы, извлекать значимую информацию из общения, соотносить его цель и результат.</w:t>
      </w:r>
    </w:p>
    <w:p>
      <w:pPr>
        <w:spacing w:after="0" w:line="18" w:lineRule="exact"/>
        <w:rPr>
          <w:sz w:val="20"/>
          <w:szCs w:val="20"/>
          <w:color w:val="auto"/>
        </w:rPr>
      </w:pPr>
    </w:p>
    <w:p>
      <w:pPr>
        <w:jc w:val="both"/>
        <w:ind w:left="260" w:firstLine="708"/>
        <w:spacing w:after="0" w:line="234" w:lineRule="auto"/>
        <w:rPr>
          <w:sz w:val="20"/>
          <w:szCs w:val="20"/>
          <w:color w:val="auto"/>
        </w:rPr>
      </w:pPr>
      <w:r>
        <w:rPr>
          <w:rFonts w:ascii="Times New Roman" w:cs="Times New Roman" w:eastAsia="Times New Roman" w:hAnsi="Times New Roman"/>
          <w:sz w:val="28"/>
          <w:szCs w:val="28"/>
          <w:color w:val="auto"/>
        </w:rPr>
        <w:t>Стремление выражать свои мысли и чувства так, чтобы быть понятым собеседником.</w:t>
      </w:r>
    </w:p>
    <w:p>
      <w:pPr>
        <w:spacing w:after="0" w:line="15" w:lineRule="exact"/>
        <w:rPr>
          <w:sz w:val="20"/>
          <w:szCs w:val="20"/>
          <w:color w:val="auto"/>
        </w:rPr>
      </w:pPr>
    </w:p>
    <w:p>
      <w:pPr>
        <w:jc w:val="both"/>
        <w:ind w:left="260" w:firstLine="708"/>
        <w:spacing w:after="0" w:line="234" w:lineRule="auto"/>
        <w:rPr>
          <w:sz w:val="20"/>
          <w:szCs w:val="20"/>
          <w:color w:val="auto"/>
        </w:rPr>
      </w:pPr>
      <w:r>
        <w:rPr>
          <w:rFonts w:ascii="Times New Roman" w:cs="Times New Roman" w:eastAsia="Times New Roman" w:hAnsi="Times New Roman"/>
          <w:sz w:val="28"/>
          <w:szCs w:val="28"/>
          <w:color w:val="auto"/>
        </w:rPr>
        <w:t>Умение корректно выразить отказ и недовольство, благодарность, сочувствие, предложить помощь и т. д.</w:t>
      </w:r>
    </w:p>
    <w:p>
      <w:pPr>
        <w:spacing w:after="0" w:line="18" w:lineRule="exact"/>
        <w:rPr>
          <w:sz w:val="20"/>
          <w:szCs w:val="20"/>
          <w:color w:val="auto"/>
        </w:rPr>
      </w:pPr>
    </w:p>
    <w:p>
      <w:pPr>
        <w:jc w:val="both"/>
        <w:ind w:left="260" w:firstLine="708"/>
        <w:spacing w:after="0" w:line="236" w:lineRule="auto"/>
        <w:rPr>
          <w:sz w:val="20"/>
          <w:szCs w:val="20"/>
          <w:color w:val="auto"/>
        </w:rPr>
      </w:pPr>
      <w:r>
        <w:rPr>
          <w:rFonts w:ascii="Times New Roman" w:cs="Times New Roman" w:eastAsia="Times New Roman" w:hAnsi="Times New Roman"/>
          <w:sz w:val="28"/>
          <w:szCs w:val="28"/>
          <w:color w:val="auto"/>
        </w:rPr>
        <w:t>Стремление извлекать общий смысл и значимую информацию из текста, умение замечать его неполноту и сложность, умение уточнять непонятое в ходе коммуникации со взрослыми и сверстниками.</w:t>
      </w:r>
    </w:p>
    <w:p>
      <w:pPr>
        <w:spacing w:after="0" w:line="15" w:lineRule="exact"/>
        <w:rPr>
          <w:sz w:val="20"/>
          <w:szCs w:val="20"/>
          <w:color w:val="auto"/>
        </w:rPr>
      </w:pPr>
    </w:p>
    <w:p>
      <w:pPr>
        <w:jc w:val="both"/>
        <w:ind w:left="260" w:firstLine="708"/>
        <w:spacing w:after="0" w:line="236" w:lineRule="auto"/>
        <w:rPr>
          <w:sz w:val="20"/>
          <w:szCs w:val="20"/>
          <w:color w:val="auto"/>
        </w:rPr>
      </w:pPr>
      <w:r>
        <w:rPr>
          <w:rFonts w:ascii="Times New Roman" w:cs="Times New Roman" w:eastAsia="Times New Roman" w:hAnsi="Times New Roman"/>
          <w:sz w:val="28"/>
          <w:szCs w:val="28"/>
          <w:color w:val="auto"/>
        </w:rPr>
        <w:t>Проявление интереса к чтению доступных произведений детской литературы, наличие положительного читательского опыта и личных читательских предпочтений.</w:t>
      </w:r>
    </w:p>
    <w:p>
      <w:pPr>
        <w:spacing w:after="0" w:line="18" w:lineRule="exact"/>
        <w:rPr>
          <w:sz w:val="20"/>
          <w:szCs w:val="20"/>
          <w:color w:val="auto"/>
        </w:rPr>
      </w:pPr>
    </w:p>
    <w:p>
      <w:pPr>
        <w:jc w:val="both"/>
        <w:ind w:left="260" w:firstLine="708"/>
        <w:spacing w:after="0" w:line="234" w:lineRule="auto"/>
        <w:rPr>
          <w:sz w:val="20"/>
          <w:szCs w:val="20"/>
          <w:color w:val="auto"/>
        </w:rPr>
      </w:pPr>
      <w:r>
        <w:rPr>
          <w:rFonts w:ascii="Times New Roman" w:cs="Times New Roman" w:eastAsia="Times New Roman" w:hAnsi="Times New Roman"/>
          <w:sz w:val="28"/>
          <w:szCs w:val="28"/>
          <w:color w:val="auto"/>
        </w:rPr>
        <w:t>Умение использовать письменную коммуникацию для решения актуальных жизненных задач, включая коммуникацию в сети Интернет.</w:t>
      </w:r>
    </w:p>
    <w:p>
      <w:pPr>
        <w:spacing w:after="0" w:line="15" w:lineRule="exact"/>
        <w:rPr>
          <w:sz w:val="20"/>
          <w:szCs w:val="20"/>
          <w:color w:val="auto"/>
        </w:rPr>
      </w:pPr>
    </w:p>
    <w:p>
      <w:pPr>
        <w:jc w:val="both"/>
        <w:ind w:left="260" w:firstLine="852"/>
        <w:spacing w:after="0" w:line="236" w:lineRule="auto"/>
        <w:rPr>
          <w:sz w:val="20"/>
          <w:szCs w:val="20"/>
          <w:color w:val="auto"/>
        </w:rPr>
      </w:pPr>
      <w:r>
        <w:rPr>
          <w:rFonts w:ascii="Times New Roman" w:cs="Times New Roman" w:eastAsia="Times New Roman" w:hAnsi="Times New Roman"/>
          <w:sz w:val="28"/>
          <w:szCs w:val="28"/>
          <w:b w:val="1"/>
          <w:bCs w:val="1"/>
          <w:color w:val="auto"/>
        </w:rPr>
        <w:t xml:space="preserve">Личностные </w:t>
      </w:r>
      <w:r>
        <w:rPr>
          <w:rFonts w:ascii="Times New Roman" w:cs="Times New Roman" w:eastAsia="Times New Roman" w:hAnsi="Times New Roman"/>
          <w:sz w:val="28"/>
          <w:szCs w:val="28"/>
          <w:color w:val="auto"/>
        </w:rPr>
        <w:t>результаты предполагают прежде всего готовность 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способность глухого ребенка к обучению, включая мотивированность к познанию и приобщению к культуре общества.</w:t>
      </w:r>
    </w:p>
    <w:p>
      <w:pPr>
        <w:spacing w:after="0" w:line="15" w:lineRule="exact"/>
        <w:rPr>
          <w:sz w:val="20"/>
          <w:szCs w:val="20"/>
          <w:color w:val="auto"/>
        </w:rPr>
      </w:pPr>
    </w:p>
    <w:p>
      <w:pPr>
        <w:jc w:val="both"/>
        <w:ind w:left="260" w:firstLine="852"/>
        <w:spacing w:after="0" w:line="237" w:lineRule="auto"/>
        <w:rPr>
          <w:sz w:val="20"/>
          <w:szCs w:val="20"/>
          <w:color w:val="auto"/>
        </w:rPr>
      </w:pPr>
      <w:r>
        <w:rPr>
          <w:rFonts w:ascii="Times New Roman" w:cs="Times New Roman" w:eastAsia="Times New Roman" w:hAnsi="Times New Roman"/>
          <w:sz w:val="28"/>
          <w:szCs w:val="28"/>
          <w:b w:val="1"/>
          <w:bCs w:val="1"/>
          <w:color w:val="auto"/>
        </w:rPr>
        <w:t xml:space="preserve">Метапредметные </w:t>
      </w:r>
      <w:r>
        <w:rPr>
          <w:rFonts w:ascii="Times New Roman" w:cs="Times New Roman" w:eastAsia="Times New Roman" w:hAnsi="Times New Roman"/>
          <w:sz w:val="28"/>
          <w:szCs w:val="28"/>
          <w:color w:val="auto"/>
        </w:rPr>
        <w:t>результаты,</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связанные с освоением глухим</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обучающимся универсальных учебных действий (познавательных, регулятивных и коммуникативных), обеспечивают овладение необходимыми компетенциями и межпредметными умениями.</w:t>
      </w:r>
    </w:p>
    <w:p>
      <w:pPr>
        <w:spacing w:after="0" w:line="18" w:lineRule="exact"/>
        <w:rPr>
          <w:sz w:val="20"/>
          <w:szCs w:val="20"/>
          <w:color w:val="auto"/>
        </w:rPr>
      </w:pPr>
    </w:p>
    <w:p>
      <w:pPr>
        <w:jc w:val="both"/>
        <w:ind w:left="260" w:firstLine="852"/>
        <w:spacing w:after="0" w:line="237" w:lineRule="auto"/>
        <w:rPr>
          <w:sz w:val="20"/>
          <w:szCs w:val="20"/>
          <w:color w:val="auto"/>
        </w:rPr>
      </w:pPr>
      <w:r>
        <w:rPr>
          <w:rFonts w:ascii="Times New Roman" w:cs="Times New Roman" w:eastAsia="Times New Roman" w:hAnsi="Times New Roman"/>
          <w:sz w:val="28"/>
          <w:szCs w:val="28"/>
          <w:b w:val="1"/>
          <w:bCs w:val="1"/>
          <w:color w:val="auto"/>
        </w:rPr>
        <w:t xml:space="preserve">Предметные </w:t>
      </w:r>
      <w:r>
        <w:rPr>
          <w:rFonts w:ascii="Times New Roman" w:cs="Times New Roman" w:eastAsia="Times New Roman" w:hAnsi="Times New Roman"/>
          <w:sz w:val="28"/>
          <w:szCs w:val="28"/>
          <w:color w:val="auto"/>
        </w:rPr>
        <w:t>результаты предполагают освоение глухим</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обучающимся знаниевого компонента образования по образовательной области и предметным линиям, интегрирующим понятия и представления обучающегося в единую картину мира.</w:t>
      </w:r>
    </w:p>
    <w:p>
      <w:pPr>
        <w:spacing w:after="0" w:line="330"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28"/>
          <w:szCs w:val="28"/>
          <w:b w:val="1"/>
          <w:bCs w:val="1"/>
          <w:color w:val="auto"/>
        </w:rPr>
        <w:t>ПРЕДМЕТНАЯ ОБЛАСТЬ</w:t>
      </w:r>
    </w:p>
    <w:p>
      <w:pPr>
        <w:jc w:val="center"/>
        <w:ind w:right="-539"/>
        <w:spacing w:after="0"/>
        <w:rPr>
          <w:sz w:val="20"/>
          <w:szCs w:val="20"/>
          <w:color w:val="auto"/>
        </w:rPr>
      </w:pPr>
      <w:r>
        <w:rPr>
          <w:rFonts w:ascii="Times New Roman" w:cs="Times New Roman" w:eastAsia="Times New Roman" w:hAnsi="Times New Roman"/>
          <w:sz w:val="28"/>
          <w:szCs w:val="28"/>
          <w:b w:val="1"/>
          <w:bCs w:val="1"/>
          <w:color w:val="auto"/>
        </w:rPr>
        <w:t>«ЯЗЫК И РЕЧЕВАЯ ПРАКТИКА»</w:t>
      </w:r>
    </w:p>
    <w:p>
      <w:pPr>
        <w:jc w:val="center"/>
        <w:ind w:right="-539"/>
        <w:spacing w:after="0"/>
        <w:rPr>
          <w:sz w:val="20"/>
          <w:szCs w:val="20"/>
          <w:color w:val="auto"/>
        </w:rPr>
      </w:pPr>
      <w:r>
        <w:rPr>
          <w:rFonts w:ascii="Times New Roman" w:cs="Times New Roman" w:eastAsia="Times New Roman" w:hAnsi="Times New Roman"/>
          <w:sz w:val="28"/>
          <w:szCs w:val="28"/>
          <w:b w:val="1"/>
          <w:bCs w:val="1"/>
          <w:color w:val="auto"/>
        </w:rPr>
        <w:t>Пояснительная записка</w:t>
      </w:r>
    </w:p>
    <w:p>
      <w:pPr>
        <w:spacing w:after="0" w:line="142" w:lineRule="exact"/>
        <w:rPr>
          <w:sz w:val="20"/>
          <w:szCs w:val="20"/>
          <w:color w:val="auto"/>
        </w:rPr>
      </w:pPr>
    </w:p>
    <w:p>
      <w:pPr>
        <w:ind w:left="9400"/>
        <w:spacing w:after="0"/>
        <w:rPr>
          <w:sz w:val="20"/>
          <w:szCs w:val="20"/>
          <w:color w:val="auto"/>
        </w:rPr>
      </w:pPr>
      <w:r>
        <w:rPr>
          <w:rFonts w:ascii="Calibri" w:cs="Calibri" w:eastAsia="Calibri" w:hAnsi="Calibri"/>
          <w:sz w:val="21"/>
          <w:szCs w:val="21"/>
          <w:color w:val="00000A"/>
        </w:rPr>
        <w:t>83</w:t>
      </w:r>
    </w:p>
    <w:p>
      <w:pPr>
        <w:sectPr>
          <w:pgSz w:w="11900" w:h="16838" w:orient="portrait"/>
          <w:cols w:equalWidth="0" w:num="1">
            <w:col w:w="9620"/>
          </w:cols>
          <w:pgMar w:left="1440" w:top="1138" w:right="846" w:bottom="896" w:gutter="0" w:footer="0" w:header="0"/>
        </w:sect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 xml:space="preserve">Данная предметная область охватывает содержание образования по двум основополагающим предметам НОО глухих обучающихся: </w:t>
      </w:r>
      <w:r>
        <w:rPr>
          <w:rFonts w:ascii="Times New Roman" w:cs="Times New Roman" w:eastAsia="Times New Roman" w:hAnsi="Times New Roman"/>
          <w:sz w:val="28"/>
          <w:szCs w:val="28"/>
          <w:b w:val="1"/>
          <w:bCs w:val="1"/>
          <w:color w:val="auto"/>
        </w:rPr>
        <w:t>«Русский</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color w:val="auto"/>
        </w:rPr>
        <w:t xml:space="preserve">язык и литературное чтение» </w:t>
      </w:r>
      <w:r>
        <w:rPr>
          <w:rFonts w:ascii="Times New Roman" w:cs="Times New Roman" w:eastAsia="Times New Roman" w:hAnsi="Times New Roman"/>
          <w:sz w:val="28"/>
          <w:szCs w:val="28"/>
          <w:color w:val="auto"/>
        </w:rPr>
        <w:t>и</w:t>
      </w:r>
      <w:r>
        <w:rPr>
          <w:rFonts w:ascii="Times New Roman" w:cs="Times New Roman" w:eastAsia="Times New Roman" w:hAnsi="Times New Roman"/>
          <w:sz w:val="28"/>
          <w:szCs w:val="28"/>
          <w:b w:val="1"/>
          <w:bCs w:val="1"/>
          <w:color w:val="auto"/>
        </w:rPr>
        <w:t xml:space="preserve"> «Предметно-практическое обучение (ППО)»</w:t>
      </w:r>
      <w:r>
        <w:rPr>
          <w:rFonts w:ascii="Times New Roman" w:cs="Times New Roman" w:eastAsia="Times New Roman" w:hAnsi="Times New Roman"/>
          <w:sz w:val="28"/>
          <w:szCs w:val="28"/>
          <w:color w:val="auto"/>
        </w:rPr>
        <w:t>.</w:t>
      </w:r>
    </w:p>
    <w:p>
      <w:pPr>
        <w:spacing w:after="0" w:line="17"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 xml:space="preserve">Комплексный учебный предмет </w:t>
      </w:r>
      <w:r>
        <w:rPr>
          <w:rFonts w:ascii="Times New Roman" w:cs="Times New Roman" w:eastAsia="Times New Roman" w:hAnsi="Times New Roman"/>
          <w:sz w:val="28"/>
          <w:szCs w:val="28"/>
          <w:b w:val="1"/>
          <w:bCs w:val="1"/>
          <w:color w:val="auto"/>
        </w:rPr>
        <w:t>«Русский язык и литературное</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color w:val="auto"/>
        </w:rPr>
        <w:t xml:space="preserve">чтение» </w:t>
      </w:r>
      <w:r>
        <w:rPr>
          <w:rFonts w:ascii="Times New Roman" w:cs="Times New Roman" w:eastAsia="Times New Roman" w:hAnsi="Times New Roman"/>
          <w:sz w:val="28"/>
          <w:szCs w:val="28"/>
          <w:color w:val="auto"/>
        </w:rPr>
        <w:t>на каждом этапе начального образования представляет</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определенный набор предметов: в 1 дополнительном классе (I период обучения языку) – обучение дактилологии; обучение устной речи; обучение грамоте; в 1–3 классах (II период обучения языку) – развитие речи; чтение и развитие речи; письмо (в первом классе); в 4–5 классах (III период обучения языку) – развитие речи; чтение и развитие речи; сведения по грамматике.</w:t>
      </w:r>
    </w:p>
    <w:p>
      <w:pPr>
        <w:spacing w:after="0" w:line="19" w:lineRule="exact"/>
        <w:rPr>
          <w:sz w:val="20"/>
          <w:szCs w:val="20"/>
          <w:color w:val="auto"/>
        </w:rPr>
      </w:pPr>
    </w:p>
    <w:p>
      <w:pPr>
        <w:jc w:val="both"/>
        <w:ind w:left="260" w:firstLine="708"/>
        <w:spacing w:after="0" w:line="234" w:lineRule="auto"/>
        <w:rPr>
          <w:sz w:val="20"/>
          <w:szCs w:val="20"/>
          <w:color w:val="auto"/>
        </w:rPr>
      </w:pPr>
      <w:r>
        <w:rPr>
          <w:rFonts w:ascii="Times New Roman" w:cs="Times New Roman" w:eastAsia="Times New Roman" w:hAnsi="Times New Roman"/>
          <w:sz w:val="28"/>
          <w:szCs w:val="28"/>
          <w:color w:val="auto"/>
        </w:rPr>
        <w:t xml:space="preserve">Основные содержательные линии: </w:t>
      </w:r>
      <w:r>
        <w:rPr>
          <w:rFonts w:ascii="Times New Roman" w:cs="Times New Roman" w:eastAsia="Times New Roman" w:hAnsi="Times New Roman"/>
          <w:sz w:val="28"/>
          <w:szCs w:val="28"/>
          <w:b w:val="1"/>
          <w:bCs w:val="1"/>
          <w:color w:val="auto"/>
        </w:rPr>
        <w:t>языковая способность,</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color w:val="auto"/>
        </w:rPr>
        <w:t>речевая</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color w:val="auto"/>
        </w:rPr>
        <w:t>деятельность</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языковые закономерности</w:t>
      </w:r>
      <w:r>
        <w:rPr>
          <w:rFonts w:ascii="Times New Roman" w:cs="Times New Roman" w:eastAsia="Times New Roman" w:hAnsi="Times New Roman"/>
          <w:sz w:val="28"/>
          <w:szCs w:val="28"/>
          <w:color w:val="auto"/>
        </w:rPr>
        <w:t>.</w:t>
      </w:r>
    </w:p>
    <w:p>
      <w:pPr>
        <w:spacing w:after="0" w:line="18"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Программа предусматривает обучение русскому языку в условиях педагогически организованного общения (коммуникативная система) ученика с окружающими его людьми (учителем, товарищем, воспитателем и др.). Используя потребность глухого ребенка в общении, педагог (учитель, воспитатель) формирует у него общепринятое средство общения – словесную речь. В процессе овладения коммуникацией (общением) школьник осваивает язык, который становится для него средством общения, обучения, познания, мышления. Обучение языку осуществляется всеми педагогами, участвующими в учебном процессе, в условиях различных видов деятельности в классе и интернате, в урочные и внеурочные часы.</w:t>
      </w:r>
    </w:p>
    <w:p>
      <w:pPr>
        <w:spacing w:after="0" w:line="26"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Сущность работы заключается в формировании речи как средства общения. Воспитание речевого поведения, являющееся центральной задачей обучения детей в младших классах, предполагает формирование речевой активности школьника, желания и умения вступать в контакт с окружающими, воспринимать информацию и реагировать на нее на основе словесной речи. Продуктивность общения словесными средствами определяется не только пониманием школьниками того или иного слова, фразы, но и умением пользоваться ими в разных условиях коммуникации.</w:t>
      </w:r>
    </w:p>
    <w:p>
      <w:pPr>
        <w:spacing w:after="0" w:line="21" w:lineRule="exact"/>
        <w:rPr>
          <w:sz w:val="20"/>
          <w:szCs w:val="20"/>
          <w:color w:val="auto"/>
        </w:rPr>
      </w:pPr>
    </w:p>
    <w:p>
      <w:pPr>
        <w:jc w:val="both"/>
        <w:ind w:left="260" w:firstLine="454"/>
        <w:spacing w:after="0" w:line="239" w:lineRule="auto"/>
        <w:rPr>
          <w:sz w:val="20"/>
          <w:szCs w:val="20"/>
          <w:color w:val="auto"/>
        </w:rPr>
      </w:pPr>
      <w:r>
        <w:rPr>
          <w:rFonts w:ascii="Times New Roman" w:cs="Times New Roman" w:eastAsia="Times New Roman" w:hAnsi="Times New Roman"/>
          <w:sz w:val="28"/>
          <w:szCs w:val="28"/>
          <w:color w:val="auto"/>
        </w:rPr>
        <w:t>Обучение глухих детей языку в условиях коммуникативной системы – это обучение речевой деятельности разных видов: говорения (разговорной и монологической речи), письма, чтения, слушания (в доступных пределах). Овладение каждым видом речевой деятельности требует формирования у детей потребности в речи, обеспечения мотивированности самого высказывания в каждом конкретном случае, обучения планированию высказывания, отбору средств и способов его осуществления. Дети одновременно овладевают фонетикой, лексикой, грамматикой, орфографией языка в условиях пользования речью как средством общения.</w:t>
      </w:r>
    </w:p>
    <w:p>
      <w:pPr>
        <w:spacing w:after="0" w:line="14" w:lineRule="exact"/>
        <w:rPr>
          <w:sz w:val="20"/>
          <w:szCs w:val="20"/>
          <w:color w:val="auto"/>
        </w:rPr>
      </w:pPr>
    </w:p>
    <w:p>
      <w:pPr>
        <w:jc w:val="both"/>
        <w:ind w:left="260" w:firstLine="454"/>
        <w:spacing w:after="0" w:line="234" w:lineRule="auto"/>
        <w:rPr>
          <w:sz w:val="20"/>
          <w:szCs w:val="20"/>
          <w:color w:val="auto"/>
        </w:rPr>
      </w:pPr>
      <w:r>
        <w:rPr>
          <w:rFonts w:ascii="Times New Roman" w:cs="Times New Roman" w:eastAsia="Times New Roman" w:hAnsi="Times New Roman"/>
          <w:sz w:val="28"/>
          <w:szCs w:val="28"/>
          <w:color w:val="auto"/>
        </w:rPr>
        <w:t>Приоритетными направлениями в коррекционном обучении младших школьников языку являются формирование речевой деятельности и развитие</w:t>
      </w:r>
    </w:p>
    <w:p>
      <w:pPr>
        <w:spacing w:after="0" w:line="2" w:lineRule="exact"/>
        <w:rPr>
          <w:sz w:val="20"/>
          <w:szCs w:val="20"/>
          <w:color w:val="auto"/>
        </w:rPr>
      </w:pPr>
    </w:p>
    <w:p>
      <w:pPr>
        <w:ind w:left="260"/>
        <w:spacing w:after="0"/>
        <w:tabs>
          <w:tab w:leader="none" w:pos="1820" w:val="left"/>
          <w:tab w:leader="none" w:pos="3860" w:val="left"/>
          <w:tab w:leader="none" w:pos="5380" w:val="left"/>
          <w:tab w:leader="none" w:pos="7140" w:val="left"/>
          <w:tab w:leader="none" w:pos="8740" w:val="left"/>
        </w:tabs>
        <w:rPr>
          <w:sz w:val="20"/>
          <w:szCs w:val="20"/>
          <w:color w:val="auto"/>
        </w:rPr>
      </w:pPr>
      <w:r>
        <w:rPr>
          <w:rFonts w:ascii="Times New Roman" w:cs="Times New Roman" w:eastAsia="Times New Roman" w:hAnsi="Times New Roman"/>
          <w:sz w:val="28"/>
          <w:szCs w:val="28"/>
          <w:color w:val="auto"/>
        </w:rPr>
        <w:t>языковой</w:t>
      </w:r>
      <w:r>
        <w:rPr>
          <w:sz w:val="20"/>
          <w:szCs w:val="20"/>
          <w:color w:val="auto"/>
        </w:rPr>
        <w:tab/>
      </w:r>
      <w:r>
        <w:rPr>
          <w:rFonts w:ascii="Times New Roman" w:cs="Times New Roman" w:eastAsia="Times New Roman" w:hAnsi="Times New Roman"/>
          <w:sz w:val="28"/>
          <w:szCs w:val="28"/>
          <w:color w:val="auto"/>
        </w:rPr>
        <w:t>способности,</w:t>
      </w:r>
      <w:r>
        <w:rPr>
          <w:sz w:val="20"/>
          <w:szCs w:val="20"/>
          <w:color w:val="auto"/>
        </w:rPr>
        <w:tab/>
      </w:r>
      <w:r>
        <w:rPr>
          <w:rFonts w:ascii="Times New Roman" w:cs="Times New Roman" w:eastAsia="Times New Roman" w:hAnsi="Times New Roman"/>
          <w:sz w:val="28"/>
          <w:szCs w:val="28"/>
          <w:color w:val="auto"/>
        </w:rPr>
        <w:t>речевого</w:t>
      </w:r>
      <w:r>
        <w:rPr>
          <w:sz w:val="20"/>
          <w:szCs w:val="20"/>
          <w:color w:val="auto"/>
        </w:rPr>
        <w:tab/>
      </w:r>
      <w:r>
        <w:rPr>
          <w:rFonts w:ascii="Times New Roman" w:cs="Times New Roman" w:eastAsia="Times New Roman" w:hAnsi="Times New Roman"/>
          <w:sz w:val="28"/>
          <w:szCs w:val="28"/>
          <w:color w:val="auto"/>
        </w:rPr>
        <w:t>поведения.</w:t>
      </w:r>
      <w:r>
        <w:rPr>
          <w:sz w:val="20"/>
          <w:szCs w:val="20"/>
          <w:color w:val="auto"/>
        </w:rPr>
        <w:tab/>
      </w:r>
      <w:r>
        <w:rPr>
          <w:rFonts w:ascii="Times New Roman" w:cs="Times New Roman" w:eastAsia="Times New Roman" w:hAnsi="Times New Roman"/>
          <w:sz w:val="28"/>
          <w:szCs w:val="28"/>
          <w:color w:val="auto"/>
        </w:rPr>
        <w:t>Усвоение</w:t>
      </w:r>
      <w:r>
        <w:rPr>
          <w:sz w:val="20"/>
          <w:szCs w:val="20"/>
          <w:color w:val="auto"/>
        </w:rPr>
        <w:tab/>
      </w:r>
      <w:r>
        <w:rPr>
          <w:rFonts w:ascii="Times New Roman" w:cs="Times New Roman" w:eastAsia="Times New Roman" w:hAnsi="Times New Roman"/>
          <w:sz w:val="28"/>
          <w:szCs w:val="28"/>
          <w:color w:val="auto"/>
        </w:rPr>
        <w:t>детьми</w:t>
      </w:r>
    </w:p>
    <w:p>
      <w:pPr>
        <w:spacing w:after="0" w:line="148" w:lineRule="exact"/>
        <w:rPr>
          <w:sz w:val="20"/>
          <w:szCs w:val="20"/>
          <w:color w:val="auto"/>
        </w:rPr>
      </w:pPr>
    </w:p>
    <w:p>
      <w:pPr>
        <w:ind w:left="9400"/>
        <w:spacing w:after="0"/>
        <w:rPr>
          <w:sz w:val="20"/>
          <w:szCs w:val="20"/>
          <w:color w:val="auto"/>
        </w:rPr>
      </w:pPr>
      <w:r>
        <w:rPr>
          <w:rFonts w:ascii="Calibri" w:cs="Calibri" w:eastAsia="Calibri" w:hAnsi="Calibri"/>
          <w:sz w:val="21"/>
          <w:szCs w:val="21"/>
          <w:color w:val="00000A"/>
        </w:rPr>
        <w:t>84</w:t>
      </w:r>
    </w:p>
    <w:p>
      <w:pPr>
        <w:sectPr>
          <w:pgSz w:w="11900" w:h="16838" w:orient="portrait"/>
          <w:cols w:equalWidth="0" w:num="1">
            <w:col w:w="9620"/>
          </w:cols>
          <w:pgMar w:left="1440" w:top="1138" w:right="846" w:bottom="896" w:gutter="0" w:footer="0" w:header="0"/>
        </w:sect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грамматической структуры языка в 1–3 классах осуществляется в основном в процессе практического овладения ими речью. С расширением практики речевого общения и овладением обучающимися умением использовать знакомый материал в разных ситуациях улучшается грамотность их высказываний.</w:t>
      </w:r>
    </w:p>
    <w:p>
      <w:pPr>
        <w:spacing w:after="0" w:line="14"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Развитие речевой деятельности глухих обучающихся – это интегрированная система обучения, в которой каждый учебный предмет имеет общие и специфические задачи в отношении обучения языку, меняющиеся в зависимости от года обучения, с постоянной ведущей ролью предметно-практического обучения.</w:t>
      </w:r>
    </w:p>
    <w:p>
      <w:pPr>
        <w:spacing w:after="0" w:line="14" w:lineRule="exact"/>
        <w:rPr>
          <w:sz w:val="20"/>
          <w:szCs w:val="20"/>
          <w:color w:val="auto"/>
        </w:rPr>
      </w:pPr>
    </w:p>
    <w:p>
      <w:pPr>
        <w:jc w:val="both"/>
        <w:ind w:left="260" w:firstLine="852"/>
        <w:spacing w:after="0" w:line="238" w:lineRule="auto"/>
        <w:rPr>
          <w:sz w:val="20"/>
          <w:szCs w:val="20"/>
          <w:color w:val="auto"/>
        </w:rPr>
      </w:pPr>
      <w:r>
        <w:rPr>
          <w:rFonts w:ascii="Times New Roman" w:cs="Times New Roman" w:eastAsia="Times New Roman" w:hAnsi="Times New Roman"/>
          <w:sz w:val="28"/>
          <w:szCs w:val="28"/>
          <w:color w:val="auto"/>
        </w:rPr>
        <w:t xml:space="preserve">Учебный предмет </w:t>
      </w:r>
      <w:r>
        <w:rPr>
          <w:rFonts w:ascii="Times New Roman" w:cs="Times New Roman" w:eastAsia="Times New Roman" w:hAnsi="Times New Roman"/>
          <w:sz w:val="28"/>
          <w:szCs w:val="28"/>
          <w:b w:val="1"/>
          <w:bCs w:val="1"/>
          <w:color w:val="auto"/>
        </w:rPr>
        <w:t>«Предметно-практическое обучение</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color w:val="auto"/>
        </w:rPr>
        <w:t>(ППО)»</w:t>
      </w:r>
      <w:r>
        <w:rPr>
          <w:rFonts w:ascii="Times New Roman" w:cs="Times New Roman" w:eastAsia="Times New Roman" w:hAnsi="Times New Roman"/>
          <w:sz w:val="28"/>
          <w:szCs w:val="28"/>
          <w:color w:val="auto"/>
        </w:rPr>
        <w:t xml:space="preserve"> на начальном этапе образования глухих детей выполняет особую роль. Предметно-практическая деятельность рассматривается в сурдопедагогике как средство коррекции и компенсации всех сторон психики глухого школьника.</w:t>
      </w:r>
    </w:p>
    <w:p>
      <w:pPr>
        <w:spacing w:after="0" w:line="15" w:lineRule="exact"/>
        <w:rPr>
          <w:sz w:val="20"/>
          <w:szCs w:val="20"/>
          <w:color w:val="auto"/>
        </w:rPr>
      </w:pPr>
    </w:p>
    <w:p>
      <w:pPr>
        <w:jc w:val="both"/>
        <w:ind w:left="260" w:firstLine="852"/>
        <w:spacing w:after="0" w:line="237" w:lineRule="auto"/>
        <w:rPr>
          <w:sz w:val="20"/>
          <w:szCs w:val="20"/>
          <w:color w:val="auto"/>
        </w:rPr>
      </w:pPr>
      <w:r>
        <w:rPr>
          <w:rFonts w:ascii="Times New Roman" w:cs="Times New Roman" w:eastAsia="Times New Roman" w:hAnsi="Times New Roman"/>
          <w:sz w:val="28"/>
          <w:szCs w:val="28"/>
          <w:color w:val="auto"/>
        </w:rPr>
        <w:t>Продуктивная предметная деятельность ребенка становится основой для овладения соответствующими компетентностями (академической и жизненной), способностью и готовностью к творческой деятельности, сотрудничеству.</w:t>
      </w:r>
    </w:p>
    <w:p>
      <w:pPr>
        <w:spacing w:after="0" w:line="15" w:lineRule="exact"/>
        <w:rPr>
          <w:sz w:val="20"/>
          <w:szCs w:val="20"/>
          <w:color w:val="auto"/>
        </w:rPr>
      </w:pPr>
    </w:p>
    <w:p>
      <w:pPr>
        <w:jc w:val="both"/>
        <w:ind w:left="260" w:firstLine="852"/>
        <w:spacing w:after="0" w:line="238" w:lineRule="auto"/>
        <w:rPr>
          <w:sz w:val="20"/>
          <w:szCs w:val="20"/>
          <w:color w:val="auto"/>
        </w:rPr>
      </w:pPr>
      <w:r>
        <w:rPr>
          <w:rFonts w:ascii="Times New Roman" w:cs="Times New Roman" w:eastAsia="Times New Roman" w:hAnsi="Times New Roman"/>
          <w:sz w:val="28"/>
          <w:szCs w:val="28"/>
          <w:color w:val="auto"/>
        </w:rPr>
        <w:t>Совместная деятельность на уроках ППО может быть охарактеризована как субъект-субъектное взаимодействие, где в различных формах коллективно-распределенной деятельности (работа диадами, триадами, с «маленьким учителем», командами или бригадами, по конвейеру) происходит овладение языком в его основной функции общения;</w:t>
      </w:r>
    </w:p>
    <w:p>
      <w:pPr>
        <w:spacing w:after="0" w:line="14" w:lineRule="exact"/>
        <w:rPr>
          <w:sz w:val="20"/>
          <w:szCs w:val="20"/>
          <w:color w:val="auto"/>
        </w:rPr>
      </w:pPr>
    </w:p>
    <w:p>
      <w:pPr>
        <w:jc w:val="both"/>
        <w:ind w:left="260" w:firstLine="2"/>
        <w:spacing w:after="0" w:line="238" w:lineRule="auto"/>
        <w:tabs>
          <w:tab w:leader="none" w:pos="495" w:val="left"/>
        </w:tabs>
        <w:numPr>
          <w:ilvl w:val="0"/>
          <w:numId w:val="12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процессе практической деятельности обостряется потребность в общении, поскольку совместное изготовление объектов требует согласования действий; обучающимся раскрывается смысл совместной деятельности при пооперационном и итоговом контроле за ходом деятельности и при оценке выполненной работы, при овладении определенными орудийными действиями, различными способами совместного выполнения работы. Все это способствует формированию у детей в специально организованной среде, речемыслительных и коммуникативных компетенциями.</w:t>
      </w:r>
    </w:p>
    <w:p>
      <w:pPr>
        <w:spacing w:after="0" w:line="20" w:lineRule="exact"/>
        <w:rPr>
          <w:rFonts w:ascii="Times New Roman" w:cs="Times New Roman" w:eastAsia="Times New Roman" w:hAnsi="Times New Roman"/>
          <w:sz w:val="28"/>
          <w:szCs w:val="28"/>
          <w:color w:val="auto"/>
        </w:rPr>
      </w:pPr>
    </w:p>
    <w:p>
      <w:pPr>
        <w:jc w:val="both"/>
        <w:ind w:left="260" w:firstLine="852"/>
        <w:spacing w:after="0" w:line="23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 соответствующем содержательном и методическом наполнении данный предмет является опорным для формирования системы универсальных учебных действий в начальном звене специальной общеобразовательной школы. В ППО все элементы учебной деятельности (мотивация, ориентировка в задании, постановка задачи, планирование, отбор материала и инструментов, преобразование, решение возникающих задач в контексте практической ситуации, достижение результата, контроль и оценка результатов деятельности и т. д.) предстают в наглядном материальном или материализованном виде и тем самым становятся по-нятными для детей, имеющих нарушение слуха.</w:t>
      </w:r>
    </w:p>
    <w:p>
      <w:pPr>
        <w:spacing w:after="0" w:line="200" w:lineRule="exact"/>
        <w:rPr>
          <w:sz w:val="20"/>
          <w:szCs w:val="20"/>
          <w:color w:val="auto"/>
        </w:rPr>
      </w:pPr>
    </w:p>
    <w:p>
      <w:pPr>
        <w:spacing w:after="0" w:line="271" w:lineRule="exact"/>
        <w:rPr>
          <w:sz w:val="20"/>
          <w:szCs w:val="20"/>
          <w:color w:val="auto"/>
        </w:rPr>
      </w:pPr>
    </w:p>
    <w:p>
      <w:pPr>
        <w:ind w:left="9400"/>
        <w:spacing w:after="0"/>
        <w:rPr>
          <w:sz w:val="20"/>
          <w:szCs w:val="20"/>
          <w:color w:val="auto"/>
        </w:rPr>
      </w:pPr>
      <w:r>
        <w:rPr>
          <w:rFonts w:ascii="Calibri" w:cs="Calibri" w:eastAsia="Calibri" w:hAnsi="Calibri"/>
          <w:sz w:val="21"/>
          <w:szCs w:val="21"/>
          <w:color w:val="00000A"/>
        </w:rPr>
        <w:t>85</w:t>
      </w:r>
    </w:p>
    <w:p>
      <w:pPr>
        <w:sectPr>
          <w:pgSz w:w="11900" w:h="16838" w:orient="portrait"/>
          <w:cols w:equalWidth="0" w:num="1">
            <w:col w:w="9620"/>
          </w:cols>
          <w:pgMar w:left="1440" w:top="1138" w:right="846" w:bottom="896" w:gutter="0" w:footer="0" w:header="0"/>
        </w:sectPr>
      </w:pPr>
    </w:p>
    <w:p>
      <w:pPr>
        <w:jc w:val="both"/>
        <w:ind w:left="260" w:firstLine="852"/>
        <w:spacing w:after="0" w:line="239" w:lineRule="auto"/>
        <w:rPr>
          <w:sz w:val="20"/>
          <w:szCs w:val="20"/>
          <w:color w:val="auto"/>
        </w:rPr>
      </w:pPr>
      <w:r>
        <w:rPr>
          <w:rFonts w:ascii="Times New Roman" w:cs="Times New Roman" w:eastAsia="Times New Roman" w:hAnsi="Times New Roman"/>
          <w:sz w:val="28"/>
          <w:szCs w:val="28"/>
          <w:color w:val="auto"/>
        </w:rPr>
        <w:t>Практико-ориентированная направленность содержания учебного предмета ППО естественным путем создает базу в виде житейских понятий для других предметов, с одной стороны, и интегрирует знания, полученные при изучении других учебных предметов (математика, окружающий мир, изобразительное искусство, развитие речи, чтение), с другой, и таким образом, позволяет реализовать их в деятельности ученика. Занятия продуктивной деятельностью закладывают основу для формирования у глухих школьников таких социально значимых компетенций как: умение работать в коллективе; осуществлять преобразовательную, творческую деятельность, что создает предпосылки для их более успешной социализации и интеграции в социуме.</w:t>
      </w:r>
    </w:p>
    <w:p>
      <w:pPr>
        <w:spacing w:after="0" w:line="16" w:lineRule="exact"/>
        <w:rPr>
          <w:sz w:val="20"/>
          <w:szCs w:val="20"/>
          <w:color w:val="auto"/>
        </w:rPr>
      </w:pPr>
    </w:p>
    <w:p>
      <w:pPr>
        <w:jc w:val="both"/>
        <w:ind w:left="260" w:firstLine="852"/>
        <w:spacing w:after="0" w:line="237" w:lineRule="auto"/>
        <w:rPr>
          <w:sz w:val="20"/>
          <w:szCs w:val="20"/>
          <w:color w:val="auto"/>
        </w:rPr>
      </w:pPr>
      <w:r>
        <w:rPr>
          <w:rFonts w:ascii="Times New Roman" w:cs="Times New Roman" w:eastAsia="Times New Roman" w:hAnsi="Times New Roman"/>
          <w:sz w:val="28"/>
          <w:szCs w:val="28"/>
          <w:color w:val="auto"/>
        </w:rPr>
        <w:t>Реализация моделей социального поведения при работе в малых группах обеспечивает благоприятные условия для коммуникативной практики обучающихся и для социальной адаптации в целом.</w:t>
      </w:r>
    </w:p>
    <w:p>
      <w:pPr>
        <w:spacing w:after="0" w:line="14" w:lineRule="exact"/>
        <w:rPr>
          <w:sz w:val="20"/>
          <w:szCs w:val="20"/>
          <w:color w:val="auto"/>
        </w:rPr>
      </w:pPr>
    </w:p>
    <w:p>
      <w:pPr>
        <w:jc w:val="both"/>
        <w:ind w:left="260" w:firstLine="852"/>
        <w:spacing w:after="0" w:line="237" w:lineRule="auto"/>
        <w:rPr>
          <w:sz w:val="20"/>
          <w:szCs w:val="20"/>
          <w:color w:val="auto"/>
        </w:rPr>
      </w:pPr>
      <w:r>
        <w:rPr>
          <w:rFonts w:ascii="Times New Roman" w:cs="Times New Roman" w:eastAsia="Times New Roman" w:hAnsi="Times New Roman"/>
          <w:sz w:val="28"/>
          <w:szCs w:val="28"/>
          <w:color w:val="auto"/>
        </w:rPr>
        <w:t>Учебный предмет ППО обеспечивает реальное включение в образовательный процесс различных сторон развития личности (интеллектуального, эмоционально-эстетического, духовно-нравственного, физического) в их единстве, что создает условия для гармонизации развития, сохранения и укрепления психического и физического здоровья детей с ОВЗ.</w:t>
      </w:r>
    </w:p>
    <w:p>
      <w:pPr>
        <w:spacing w:after="0" w:line="18" w:lineRule="exact"/>
        <w:rPr>
          <w:sz w:val="20"/>
          <w:szCs w:val="20"/>
          <w:color w:val="auto"/>
        </w:rPr>
      </w:pPr>
    </w:p>
    <w:p>
      <w:pPr>
        <w:jc w:val="both"/>
        <w:ind w:left="260" w:firstLine="852"/>
        <w:spacing w:after="0" w:line="237" w:lineRule="auto"/>
        <w:rPr>
          <w:sz w:val="20"/>
          <w:szCs w:val="20"/>
          <w:color w:val="auto"/>
        </w:rPr>
      </w:pPr>
      <w:r>
        <w:rPr>
          <w:rFonts w:ascii="Times New Roman" w:cs="Times New Roman" w:eastAsia="Times New Roman" w:hAnsi="Times New Roman"/>
          <w:sz w:val="28"/>
          <w:szCs w:val="28"/>
          <w:color w:val="auto"/>
        </w:rPr>
        <w:t>ППО по своей сути является комплексным и интегративным учебным предметом. В содержательном плане этот предмет предполагает реальные взаимосвязи практически со всеми предметами начальной школы:</w:t>
      </w:r>
    </w:p>
    <w:p>
      <w:pPr>
        <w:spacing w:after="0" w:line="13" w:lineRule="exact"/>
        <w:rPr>
          <w:sz w:val="20"/>
          <w:szCs w:val="20"/>
          <w:color w:val="auto"/>
        </w:rPr>
      </w:pPr>
    </w:p>
    <w:p>
      <w:pPr>
        <w:jc w:val="both"/>
        <w:ind w:left="260" w:firstLine="854"/>
        <w:spacing w:after="0" w:line="238" w:lineRule="auto"/>
        <w:tabs>
          <w:tab w:leader="none" w:pos="1366" w:val="left"/>
        </w:tabs>
        <w:numPr>
          <w:ilvl w:val="0"/>
          <w:numId w:val="12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развитием речи – развитие устной речи на основе использования важнейших видов речевой деятельности и основных типов учебных текстов в процессе анализа заданий и обсуждения результатов практической деятельности (описание конструкции изделия, материалов и способов их обработки; сообщение о ходе действий, составление плана деятельности; построение логически связных высказываний в рассуждениях, обоснованиях, формулировании выводов).</w:t>
      </w:r>
    </w:p>
    <w:p>
      <w:pPr>
        <w:spacing w:after="0" w:line="18" w:lineRule="exact"/>
        <w:rPr>
          <w:rFonts w:ascii="Times New Roman" w:cs="Times New Roman" w:eastAsia="Times New Roman" w:hAnsi="Times New Roman"/>
          <w:sz w:val="28"/>
          <w:szCs w:val="28"/>
          <w:color w:val="auto"/>
        </w:rPr>
      </w:pPr>
    </w:p>
    <w:p>
      <w:pPr>
        <w:jc w:val="both"/>
        <w:ind w:left="260" w:firstLine="854"/>
        <w:spacing w:after="0" w:line="236" w:lineRule="auto"/>
        <w:tabs>
          <w:tab w:leader="none" w:pos="1352" w:val="left"/>
        </w:tabs>
        <w:numPr>
          <w:ilvl w:val="0"/>
          <w:numId w:val="12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чтением – работа с текстами для создания образа, реализуемого в изделиях, написание отчетов о выполненной работе, описания объектов деятельности;</w:t>
      </w:r>
    </w:p>
    <w:p>
      <w:pPr>
        <w:spacing w:after="0" w:line="14" w:lineRule="exact"/>
        <w:rPr>
          <w:rFonts w:ascii="Times New Roman" w:cs="Times New Roman" w:eastAsia="Times New Roman" w:hAnsi="Times New Roman"/>
          <w:sz w:val="28"/>
          <w:szCs w:val="28"/>
          <w:color w:val="auto"/>
        </w:rPr>
      </w:pPr>
    </w:p>
    <w:p>
      <w:pPr>
        <w:jc w:val="both"/>
        <w:ind w:left="260" w:firstLine="854"/>
        <w:spacing w:after="0" w:line="238" w:lineRule="auto"/>
        <w:tabs>
          <w:tab w:leader="none" w:pos="1491" w:val="left"/>
        </w:tabs>
        <w:numPr>
          <w:ilvl w:val="0"/>
          <w:numId w:val="12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математикой – моделирование (преобразование объектов из чувственной формы в модели, воссоздание объектов по модели в материальном виде, мысленная трансформация объектов и пр.), выполнение расчетов, вычислений, построение форм с учетом основ геометрии, работа с геометрическими фигурами, телами;</w:t>
      </w:r>
    </w:p>
    <w:p>
      <w:pPr>
        <w:spacing w:after="0" w:line="14" w:lineRule="exact"/>
        <w:rPr>
          <w:rFonts w:ascii="Times New Roman" w:cs="Times New Roman" w:eastAsia="Times New Roman" w:hAnsi="Times New Roman"/>
          <w:sz w:val="28"/>
          <w:szCs w:val="28"/>
          <w:color w:val="auto"/>
        </w:rPr>
      </w:pPr>
    </w:p>
    <w:p>
      <w:pPr>
        <w:jc w:val="both"/>
        <w:ind w:left="260" w:firstLine="854"/>
        <w:spacing w:after="0" w:line="237" w:lineRule="auto"/>
        <w:tabs>
          <w:tab w:leader="none" w:pos="1395" w:val="left"/>
        </w:tabs>
        <w:numPr>
          <w:ilvl w:val="0"/>
          <w:numId w:val="12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ознакомлением с окружающим миром – рассмотрение и анализ природных форм и конструкций как универсального источника инженерно-художественных идей, деятельности человека как создателя материально-культурной среды обитания;</w:t>
      </w:r>
    </w:p>
    <w:p>
      <w:pPr>
        <w:spacing w:after="0" w:line="17" w:lineRule="exact"/>
        <w:rPr>
          <w:rFonts w:ascii="Times New Roman" w:cs="Times New Roman" w:eastAsia="Times New Roman" w:hAnsi="Times New Roman"/>
          <w:sz w:val="28"/>
          <w:szCs w:val="28"/>
          <w:color w:val="auto"/>
        </w:rPr>
      </w:pPr>
    </w:p>
    <w:p>
      <w:pPr>
        <w:jc w:val="both"/>
        <w:ind w:left="260" w:firstLine="854"/>
        <w:spacing w:after="0" w:line="234" w:lineRule="auto"/>
        <w:tabs>
          <w:tab w:leader="none" w:pos="1421" w:val="left"/>
        </w:tabs>
        <w:numPr>
          <w:ilvl w:val="0"/>
          <w:numId w:val="12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изобразительной деятельностью – использование средств худо-жественной выразительности в целях гармонизации форм и конструкций,</w:t>
      </w:r>
    </w:p>
    <w:p>
      <w:pPr>
        <w:spacing w:after="0" w:line="150" w:lineRule="exact"/>
        <w:rPr>
          <w:sz w:val="20"/>
          <w:szCs w:val="20"/>
          <w:color w:val="auto"/>
        </w:rPr>
      </w:pPr>
    </w:p>
    <w:p>
      <w:pPr>
        <w:ind w:left="9400"/>
        <w:spacing w:after="0"/>
        <w:rPr>
          <w:sz w:val="20"/>
          <w:szCs w:val="20"/>
          <w:color w:val="auto"/>
        </w:rPr>
      </w:pPr>
      <w:r>
        <w:rPr>
          <w:rFonts w:ascii="Calibri" w:cs="Calibri" w:eastAsia="Calibri" w:hAnsi="Calibri"/>
          <w:sz w:val="21"/>
          <w:szCs w:val="21"/>
          <w:color w:val="00000A"/>
        </w:rPr>
        <w:t>86</w:t>
      </w:r>
    </w:p>
    <w:p>
      <w:pPr>
        <w:sectPr>
          <w:pgSz w:w="11900" w:h="16838" w:orient="portrait"/>
          <w:cols w:equalWidth="0" w:num="1">
            <w:col w:w="9620"/>
          </w:cols>
          <w:pgMar w:left="1440" w:top="1138" w:right="846" w:bottom="896" w:gutter="0" w:footer="0" w:header="0"/>
        </w:sectPr>
      </w:pPr>
    </w:p>
    <w:p>
      <w:pPr>
        <w:jc w:val="both"/>
        <w:ind w:left="260"/>
        <w:spacing w:after="0" w:line="235" w:lineRule="auto"/>
        <w:rPr>
          <w:sz w:val="20"/>
          <w:szCs w:val="20"/>
          <w:color w:val="auto"/>
        </w:rPr>
      </w:pPr>
      <w:r>
        <w:rPr>
          <w:rFonts w:ascii="Times New Roman" w:cs="Times New Roman" w:eastAsia="Times New Roman" w:hAnsi="Times New Roman"/>
          <w:sz w:val="28"/>
          <w:szCs w:val="28"/>
          <w:color w:val="auto"/>
        </w:rPr>
        <w:t>изготовление изделий на основе законов и правил декоративно-прикладного искусства и дизайна.</w:t>
      </w:r>
    </w:p>
    <w:p>
      <w:pPr>
        <w:spacing w:after="0" w:line="15" w:lineRule="exact"/>
        <w:rPr>
          <w:sz w:val="20"/>
          <w:szCs w:val="20"/>
          <w:color w:val="auto"/>
        </w:rPr>
      </w:pPr>
    </w:p>
    <w:p>
      <w:pPr>
        <w:jc w:val="both"/>
        <w:ind w:left="260" w:firstLine="852"/>
        <w:spacing w:after="0" w:line="237" w:lineRule="auto"/>
        <w:rPr>
          <w:sz w:val="20"/>
          <w:szCs w:val="20"/>
          <w:color w:val="auto"/>
        </w:rPr>
      </w:pPr>
      <w:r>
        <w:rPr>
          <w:rFonts w:ascii="Times New Roman" w:cs="Times New Roman" w:eastAsia="Times New Roman" w:hAnsi="Times New Roman"/>
          <w:sz w:val="28"/>
          <w:szCs w:val="28"/>
          <w:b w:val="1"/>
          <w:bCs w:val="1"/>
          <w:color w:val="auto"/>
        </w:rPr>
        <w:t>Основные содержательные линии предмета ППО</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речевая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деятельность, житейские понятия, познавательная деятельность, основы культуры труда и общетрудовые компетенции, воспитание и социокультурная адаптация, использование информационных технологий.</w:t>
      </w:r>
    </w:p>
    <w:p>
      <w:pPr>
        <w:spacing w:after="0" w:line="15" w:lineRule="exact"/>
        <w:rPr>
          <w:sz w:val="20"/>
          <w:szCs w:val="20"/>
          <w:color w:val="auto"/>
        </w:rPr>
      </w:pPr>
    </w:p>
    <w:p>
      <w:pPr>
        <w:jc w:val="both"/>
        <w:ind w:left="260" w:firstLine="852"/>
        <w:spacing w:after="0" w:line="238" w:lineRule="auto"/>
        <w:rPr>
          <w:sz w:val="20"/>
          <w:szCs w:val="20"/>
          <w:color w:val="auto"/>
        </w:rPr>
      </w:pPr>
      <w:r>
        <w:rPr>
          <w:rFonts w:ascii="Times New Roman" w:cs="Times New Roman" w:eastAsia="Times New Roman" w:hAnsi="Times New Roman"/>
          <w:sz w:val="28"/>
          <w:szCs w:val="28"/>
          <w:color w:val="auto"/>
        </w:rPr>
        <w:t>Содержание учебного предмета ППО имеет практико-ориентированную направленность. Однако выполнение практических работ и изготовление изделий не являются самоцелью. Практическая деятельность рассматривается как средство развития коммуникативных компетенций, познавательной деятельности, активизации речевого развития, формирования «житейских» понятий как базы для формирования знаний по общеобразовательным предметам, социально значимых личностных качеств школьников, а также формирования системы специальных технологических</w:t>
      </w:r>
    </w:p>
    <w:p>
      <w:pPr>
        <w:spacing w:after="0" w:line="10" w:lineRule="exact"/>
        <w:rPr>
          <w:sz w:val="20"/>
          <w:szCs w:val="20"/>
          <w:color w:val="auto"/>
        </w:rPr>
      </w:pPr>
    </w:p>
    <w:p>
      <w:pPr>
        <w:ind w:left="480" w:hanging="218"/>
        <w:spacing w:after="0"/>
        <w:tabs>
          <w:tab w:leader="none" w:pos="480" w:val="left"/>
        </w:tabs>
        <w:numPr>
          <w:ilvl w:val="1"/>
          <w:numId w:val="12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универсальных (метапредметных) учебных действий.</w:t>
      </w:r>
    </w:p>
    <w:p>
      <w:pPr>
        <w:spacing w:after="0" w:line="13" w:lineRule="exact"/>
        <w:rPr>
          <w:rFonts w:ascii="Times New Roman" w:cs="Times New Roman" w:eastAsia="Times New Roman" w:hAnsi="Times New Roman"/>
          <w:sz w:val="28"/>
          <w:szCs w:val="28"/>
          <w:color w:val="auto"/>
        </w:rPr>
      </w:pPr>
    </w:p>
    <w:p>
      <w:pPr>
        <w:jc w:val="both"/>
        <w:ind w:left="260" w:firstLine="854"/>
        <w:spacing w:after="0" w:line="237" w:lineRule="auto"/>
        <w:tabs>
          <w:tab w:leader="none" w:pos="1472" w:val="left"/>
        </w:tabs>
        <w:numPr>
          <w:ilvl w:val="2"/>
          <w:numId w:val="128"/>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 xml:space="preserve">завершению начального этапа образования </w:t>
      </w:r>
      <w:r>
        <w:rPr>
          <w:rFonts w:ascii="Times New Roman" w:cs="Times New Roman" w:eastAsia="Times New Roman" w:hAnsi="Times New Roman"/>
          <w:sz w:val="28"/>
          <w:szCs w:val="28"/>
          <w:color w:val="auto"/>
        </w:rPr>
        <w:t>будет обеспечена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готовность обучающихся к дальнейшему образованию, достигнут необходимый уровень академической (образовательной) и жизненной компетентности, развития универсальных (метапредметных) учебных действий:</w:t>
      </w:r>
    </w:p>
    <w:p>
      <w:pPr>
        <w:spacing w:after="0" w:line="20" w:lineRule="exact"/>
        <w:rPr>
          <w:rFonts w:ascii="Times New Roman" w:cs="Times New Roman" w:eastAsia="Times New Roman" w:hAnsi="Times New Roman"/>
          <w:sz w:val="28"/>
          <w:szCs w:val="28"/>
          <w:b w:val="1"/>
          <w:bCs w:val="1"/>
          <w:color w:val="auto"/>
        </w:rPr>
      </w:pPr>
    </w:p>
    <w:p>
      <w:pPr>
        <w:ind w:left="260" w:right="20"/>
        <w:spacing w:after="0" w:line="234" w:lineRule="auto"/>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color w:val="auto"/>
        </w:rPr>
        <w:t>- понимание житейских понятий, использование своей речи в знакомой (аналогичной, новой) ситуации;</w:t>
      </w:r>
    </w:p>
    <w:p>
      <w:pPr>
        <w:spacing w:after="0" w:line="15" w:lineRule="exact"/>
        <w:rPr>
          <w:rFonts w:ascii="Times New Roman" w:cs="Times New Roman" w:eastAsia="Times New Roman" w:hAnsi="Times New Roman"/>
          <w:sz w:val="28"/>
          <w:szCs w:val="28"/>
          <w:b w:val="1"/>
          <w:bCs w:val="1"/>
          <w:color w:val="auto"/>
        </w:rPr>
      </w:pPr>
    </w:p>
    <w:p>
      <w:pPr>
        <w:ind w:left="180" w:right="20" w:firstLine="5"/>
        <w:spacing w:after="0" w:line="234" w:lineRule="auto"/>
        <w:tabs>
          <w:tab w:leader="none" w:pos="434" w:val="left"/>
        </w:tabs>
        <w:numPr>
          <w:ilvl w:val="0"/>
          <w:numId w:val="12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адекватное использование житейских понятий в урочной и внеурочной деятельности;</w:t>
      </w:r>
    </w:p>
    <w:p>
      <w:pPr>
        <w:spacing w:after="0" w:line="15" w:lineRule="exact"/>
        <w:rPr>
          <w:rFonts w:ascii="Times New Roman" w:cs="Times New Roman" w:eastAsia="Times New Roman" w:hAnsi="Times New Roman"/>
          <w:sz w:val="28"/>
          <w:szCs w:val="28"/>
          <w:color w:val="auto"/>
        </w:rPr>
      </w:pPr>
    </w:p>
    <w:p>
      <w:pPr>
        <w:ind w:left="180" w:firstLine="5"/>
        <w:spacing w:after="0" w:line="234" w:lineRule="auto"/>
        <w:tabs>
          <w:tab w:leader="none" w:pos="559" w:val="left"/>
        </w:tabs>
        <w:numPr>
          <w:ilvl w:val="0"/>
          <w:numId w:val="12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использование различных видов речевой деятельности, устной и письменной форм речи, диалогической и монологической речи;</w:t>
      </w:r>
    </w:p>
    <w:p>
      <w:pPr>
        <w:spacing w:after="0" w:line="17" w:lineRule="exact"/>
        <w:rPr>
          <w:rFonts w:ascii="Times New Roman" w:cs="Times New Roman" w:eastAsia="Times New Roman" w:hAnsi="Times New Roman"/>
          <w:sz w:val="28"/>
          <w:szCs w:val="28"/>
          <w:color w:val="auto"/>
        </w:rPr>
      </w:pPr>
    </w:p>
    <w:p>
      <w:pPr>
        <w:ind w:left="180" w:right="20" w:firstLine="5"/>
        <w:spacing w:after="0" w:line="234" w:lineRule="auto"/>
        <w:tabs>
          <w:tab w:leader="none" w:pos="391" w:val="left"/>
        </w:tabs>
        <w:numPr>
          <w:ilvl w:val="0"/>
          <w:numId w:val="12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понимание и выполнение поручений, умение выражать просьбу, желание, побуждение; сообщение о проделанной работе;</w:t>
      </w:r>
    </w:p>
    <w:p>
      <w:pPr>
        <w:spacing w:after="0" w:line="15" w:lineRule="exact"/>
        <w:rPr>
          <w:rFonts w:ascii="Times New Roman" w:cs="Times New Roman" w:eastAsia="Times New Roman" w:hAnsi="Times New Roman"/>
          <w:sz w:val="28"/>
          <w:szCs w:val="28"/>
          <w:color w:val="auto"/>
        </w:rPr>
      </w:pPr>
    </w:p>
    <w:p>
      <w:pPr>
        <w:jc w:val="both"/>
        <w:ind w:left="180" w:firstLine="5"/>
        <w:spacing w:after="0" w:line="237" w:lineRule="auto"/>
        <w:tabs>
          <w:tab w:leader="none" w:pos="372" w:val="left"/>
        </w:tabs>
        <w:numPr>
          <w:ilvl w:val="0"/>
          <w:numId w:val="12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умение участвовать в диалоге, строить беседу с учетом ситуации общения, соблюдать нормы речевого этикета, составлять несложные монологические высказывания, несложные письменные тексты (заявки, отчеты о деятельности, оценка деятельности), сформированы навыки планирования предметно-практической деятельности;</w:t>
      </w:r>
    </w:p>
    <w:p>
      <w:pPr>
        <w:spacing w:after="0" w:line="20" w:lineRule="exact"/>
        <w:rPr>
          <w:rFonts w:ascii="Times New Roman" w:cs="Times New Roman" w:eastAsia="Times New Roman" w:hAnsi="Times New Roman"/>
          <w:sz w:val="28"/>
          <w:szCs w:val="28"/>
          <w:color w:val="auto"/>
        </w:rPr>
      </w:pPr>
    </w:p>
    <w:p>
      <w:pPr>
        <w:jc w:val="both"/>
        <w:ind w:left="180" w:firstLine="5"/>
        <w:spacing w:after="0" w:line="236" w:lineRule="auto"/>
        <w:tabs>
          <w:tab w:leader="none" w:pos="362" w:val="left"/>
        </w:tabs>
        <w:numPr>
          <w:ilvl w:val="0"/>
          <w:numId w:val="12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способность к конструктивному общению, взаимодействию со взрослыми и сверстниками с целью обмена и получения информации при использовании устной, дактильной и письменной речи;</w:t>
      </w:r>
    </w:p>
    <w:p>
      <w:pPr>
        <w:spacing w:after="0" w:line="15" w:lineRule="exact"/>
        <w:rPr>
          <w:rFonts w:ascii="Times New Roman" w:cs="Times New Roman" w:eastAsia="Times New Roman" w:hAnsi="Times New Roman"/>
          <w:sz w:val="28"/>
          <w:szCs w:val="28"/>
          <w:color w:val="auto"/>
        </w:rPr>
      </w:pPr>
    </w:p>
    <w:p>
      <w:pPr>
        <w:jc w:val="both"/>
        <w:ind w:left="180" w:firstLine="5"/>
        <w:spacing w:after="0" w:line="237" w:lineRule="auto"/>
        <w:tabs>
          <w:tab w:leader="none" w:pos="372" w:val="left"/>
        </w:tabs>
        <w:numPr>
          <w:ilvl w:val="0"/>
          <w:numId w:val="12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способность к позитивному стилю общения; проявление инициативности и самостоятельности в общении, способность договариваться, учитывать интересы, настроение и чувства других; сопереживать неудачам и радоваться успехам одноклассников;</w:t>
      </w:r>
    </w:p>
    <w:p>
      <w:pPr>
        <w:spacing w:after="0" w:line="3" w:lineRule="exact"/>
        <w:rPr>
          <w:rFonts w:ascii="Times New Roman" w:cs="Times New Roman" w:eastAsia="Times New Roman" w:hAnsi="Times New Roman"/>
          <w:sz w:val="28"/>
          <w:szCs w:val="28"/>
          <w:color w:val="auto"/>
        </w:rPr>
      </w:pPr>
    </w:p>
    <w:p>
      <w:pPr>
        <w:ind w:left="420" w:hanging="235"/>
        <w:spacing w:after="0"/>
        <w:tabs>
          <w:tab w:leader="none" w:pos="420" w:val="left"/>
        </w:tabs>
        <w:numPr>
          <w:ilvl w:val="0"/>
          <w:numId w:val="12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способность  к  установлению  позитивных  межличностных  отношений  со</w:t>
      </w:r>
    </w:p>
    <w:p>
      <w:pPr>
        <w:spacing w:after="0" w:line="12" w:lineRule="exact"/>
        <w:rPr>
          <w:rFonts w:ascii="Times New Roman" w:cs="Times New Roman" w:eastAsia="Times New Roman" w:hAnsi="Times New Roman"/>
          <w:sz w:val="28"/>
          <w:szCs w:val="28"/>
          <w:color w:val="auto"/>
        </w:rPr>
      </w:pPr>
    </w:p>
    <w:p>
      <w:pPr>
        <w:ind w:left="180"/>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сверстниками, адекватному эмоциональному реагированию и взаимодействию;</w:t>
      </w:r>
    </w:p>
    <w:p>
      <w:pPr>
        <w:spacing w:after="0" w:line="150" w:lineRule="exact"/>
        <w:rPr>
          <w:sz w:val="20"/>
          <w:szCs w:val="20"/>
          <w:color w:val="auto"/>
        </w:rPr>
      </w:pPr>
    </w:p>
    <w:p>
      <w:pPr>
        <w:ind w:left="9400"/>
        <w:spacing w:after="0"/>
        <w:rPr>
          <w:sz w:val="20"/>
          <w:szCs w:val="20"/>
          <w:color w:val="auto"/>
        </w:rPr>
      </w:pPr>
      <w:r>
        <w:rPr>
          <w:rFonts w:ascii="Calibri" w:cs="Calibri" w:eastAsia="Calibri" w:hAnsi="Calibri"/>
          <w:sz w:val="21"/>
          <w:szCs w:val="21"/>
          <w:color w:val="00000A"/>
        </w:rPr>
        <w:t>87</w:t>
      </w:r>
    </w:p>
    <w:p>
      <w:pPr>
        <w:sectPr>
          <w:pgSz w:w="11900" w:h="16838" w:orient="portrait"/>
          <w:cols w:equalWidth="0" w:num="1">
            <w:col w:w="9620"/>
          </w:cols>
          <w:pgMar w:left="1440" w:top="1138" w:right="846" w:bottom="896" w:gutter="0" w:footer="0" w:header="0"/>
        </w:sectPr>
      </w:pPr>
    </w:p>
    <w:p>
      <w:pPr>
        <w:ind w:left="340" w:hanging="155"/>
        <w:spacing w:after="0"/>
        <w:tabs>
          <w:tab w:leader="none" w:pos="340" w:val="left"/>
        </w:tabs>
        <w:numPr>
          <w:ilvl w:val="0"/>
          <w:numId w:val="12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способность выражать свое мнение, отношение, разрешать споры;</w:t>
      </w:r>
    </w:p>
    <w:p>
      <w:pPr>
        <w:spacing w:after="0" w:line="15" w:lineRule="exact"/>
        <w:rPr>
          <w:rFonts w:ascii="Times New Roman" w:cs="Times New Roman" w:eastAsia="Times New Roman" w:hAnsi="Times New Roman"/>
          <w:sz w:val="28"/>
          <w:szCs w:val="28"/>
          <w:color w:val="auto"/>
        </w:rPr>
      </w:pPr>
    </w:p>
    <w:p>
      <w:pPr>
        <w:jc w:val="both"/>
        <w:ind w:left="180" w:firstLine="5"/>
        <w:spacing w:after="0" w:line="236" w:lineRule="auto"/>
        <w:tabs>
          <w:tab w:leader="none" w:pos="458" w:val="left"/>
        </w:tabs>
        <w:numPr>
          <w:ilvl w:val="0"/>
          <w:numId w:val="12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достаточная сформированность личностных качеств: любознательность, доброжелательность, трудолюбие, уважение к труду, психологическая готовность к коллективному труду, элементарные умения работать в команде;</w:t>
      </w:r>
    </w:p>
    <w:p>
      <w:pPr>
        <w:spacing w:after="0" w:line="15" w:lineRule="exact"/>
        <w:rPr>
          <w:rFonts w:ascii="Times New Roman" w:cs="Times New Roman" w:eastAsia="Times New Roman" w:hAnsi="Times New Roman"/>
          <w:sz w:val="28"/>
          <w:szCs w:val="28"/>
          <w:color w:val="auto"/>
        </w:rPr>
      </w:pPr>
    </w:p>
    <w:p>
      <w:pPr>
        <w:ind w:left="180" w:firstLine="5"/>
        <w:spacing w:after="0" w:line="234" w:lineRule="auto"/>
        <w:tabs>
          <w:tab w:leader="none" w:pos="607" w:val="left"/>
        </w:tabs>
        <w:numPr>
          <w:ilvl w:val="0"/>
          <w:numId w:val="12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умение самостоятельно справляться с доступными проблемами, реализовывать собственные замыслы;</w:t>
      </w:r>
    </w:p>
    <w:p>
      <w:pPr>
        <w:spacing w:after="0" w:line="15" w:lineRule="exact"/>
        <w:rPr>
          <w:rFonts w:ascii="Times New Roman" w:cs="Times New Roman" w:eastAsia="Times New Roman" w:hAnsi="Times New Roman"/>
          <w:sz w:val="28"/>
          <w:szCs w:val="28"/>
          <w:color w:val="auto"/>
        </w:rPr>
      </w:pPr>
    </w:p>
    <w:p>
      <w:pPr>
        <w:jc w:val="both"/>
        <w:ind w:left="180" w:firstLine="5"/>
        <w:spacing w:after="0" w:line="237" w:lineRule="auto"/>
        <w:tabs>
          <w:tab w:leader="none" w:pos="401" w:val="left"/>
        </w:tabs>
        <w:numPr>
          <w:ilvl w:val="0"/>
          <w:numId w:val="12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умение выполнять разные социальные роли и работать в коллективе под руководством «маленького учителя», малыми группами (диады, триады), с использованием ролей руководителя, исполнителя, контролера, по конвейеру, самостоятельно;</w:t>
      </w:r>
    </w:p>
    <w:p>
      <w:pPr>
        <w:spacing w:after="0" w:line="17" w:lineRule="exact"/>
        <w:rPr>
          <w:rFonts w:ascii="Times New Roman" w:cs="Times New Roman" w:eastAsia="Times New Roman" w:hAnsi="Times New Roman"/>
          <w:sz w:val="28"/>
          <w:szCs w:val="28"/>
          <w:color w:val="auto"/>
        </w:rPr>
      </w:pPr>
    </w:p>
    <w:p>
      <w:pPr>
        <w:jc w:val="both"/>
        <w:ind w:left="260" w:firstLine="2"/>
        <w:spacing w:after="0" w:line="238" w:lineRule="auto"/>
        <w:tabs>
          <w:tab w:leader="none" w:pos="601" w:val="left"/>
        </w:tabs>
        <w:numPr>
          <w:ilvl w:val="1"/>
          <w:numId w:val="12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владение элементарными знаниями о значении и месте трудовой деятельности в создании общечеловеческой культуры, о простых и доступных правилах создания функционального, комфортного и эстетически выразительного жизненного пространства (удобство, эстетическая выразительность, прочность; гармония предметов и окружающей среды);</w:t>
      </w:r>
    </w:p>
    <w:p>
      <w:pPr>
        <w:spacing w:after="0" w:line="14" w:lineRule="exact"/>
        <w:rPr>
          <w:rFonts w:ascii="Times New Roman" w:cs="Times New Roman" w:eastAsia="Times New Roman" w:hAnsi="Times New Roman"/>
          <w:sz w:val="28"/>
          <w:szCs w:val="28"/>
          <w:color w:val="auto"/>
        </w:rPr>
      </w:pPr>
    </w:p>
    <w:p>
      <w:pPr>
        <w:jc w:val="both"/>
        <w:ind w:left="260" w:firstLine="2"/>
        <w:spacing w:after="0" w:line="238" w:lineRule="auto"/>
        <w:tabs>
          <w:tab w:leader="none" w:pos="466" w:val="left"/>
        </w:tabs>
        <w:numPr>
          <w:ilvl w:val="1"/>
          <w:numId w:val="12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знание используемых видов материалов, их свойств, способов обработки; анализ устройства и назначения изделия; умение определять необходимые действия и технологические операции и применять их для решения практических задач; подбор материалов и инструментов в соответствии с выдвинутым планом и прогнозом возможных результатов; умение осуществлять экономную разметку, обработку с целью получения деталей, сборку, отделку изделия; проводить проверку изделия в действии;</w:t>
      </w:r>
    </w:p>
    <w:p>
      <w:pPr>
        <w:spacing w:after="0" w:line="18" w:lineRule="exact"/>
        <w:rPr>
          <w:rFonts w:ascii="Times New Roman" w:cs="Times New Roman" w:eastAsia="Times New Roman" w:hAnsi="Times New Roman"/>
          <w:sz w:val="28"/>
          <w:szCs w:val="28"/>
          <w:color w:val="auto"/>
        </w:rPr>
      </w:pPr>
    </w:p>
    <w:p>
      <w:pPr>
        <w:jc w:val="both"/>
        <w:ind w:left="260" w:firstLine="2"/>
        <w:spacing w:after="0" w:line="238" w:lineRule="auto"/>
        <w:tabs>
          <w:tab w:leader="none" w:pos="498" w:val="left"/>
        </w:tabs>
        <w:numPr>
          <w:ilvl w:val="1"/>
          <w:numId w:val="12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достаточный уровень графической грамотности: выполнение измерений, чтение доступных графических (условных) изображений, использование чертежных инструментов (линейка, угольник, циркуль) и приспособлений для разметки деталей изделий; опору на рисунки, предметные карты, план, схемы, простейшие чертежи, условные обозначения при решении задач по моделированию, воспроизведению и конструированию объектов;</w:t>
      </w:r>
    </w:p>
    <w:p>
      <w:pPr>
        <w:spacing w:after="0" w:line="16" w:lineRule="exact"/>
        <w:rPr>
          <w:rFonts w:ascii="Times New Roman" w:cs="Times New Roman" w:eastAsia="Times New Roman" w:hAnsi="Times New Roman"/>
          <w:sz w:val="28"/>
          <w:szCs w:val="28"/>
          <w:color w:val="auto"/>
        </w:rPr>
      </w:pPr>
    </w:p>
    <w:p>
      <w:pPr>
        <w:jc w:val="both"/>
        <w:ind w:left="260" w:firstLine="2"/>
        <w:spacing w:after="0" w:line="237" w:lineRule="auto"/>
        <w:tabs>
          <w:tab w:leader="none" w:pos="613" w:val="left"/>
        </w:tabs>
        <w:numPr>
          <w:ilvl w:val="1"/>
          <w:numId w:val="12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умение создавать несложные конструкции из разных материалов: исследование конструктивных особенностей объектов, подбор материалов и технологии их изготовления, проверка конструкции в действии, внесение корректив.</w:t>
      </w:r>
    </w:p>
    <w:p>
      <w:pPr>
        <w:spacing w:after="0" w:line="5" w:lineRule="exact"/>
        <w:rPr>
          <w:rFonts w:ascii="Times New Roman" w:cs="Times New Roman" w:eastAsia="Times New Roman" w:hAnsi="Times New Roman"/>
          <w:sz w:val="28"/>
          <w:szCs w:val="28"/>
          <w:color w:val="auto"/>
        </w:rPr>
      </w:pPr>
    </w:p>
    <w:p>
      <w:pPr>
        <w:ind w:left="162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color w:val="auto"/>
        </w:rPr>
        <w:t>Учебный предмет «Русский язык и литературное чтение»</w:t>
      </w:r>
    </w:p>
    <w:p>
      <w:pPr>
        <w:spacing w:after="0" w:line="2" w:lineRule="exact"/>
        <w:rPr>
          <w:sz w:val="20"/>
          <w:szCs w:val="20"/>
          <w:color w:val="auto"/>
        </w:rPr>
      </w:pPr>
    </w:p>
    <w:p>
      <w:pPr>
        <w:ind w:left="4000" w:hanging="723"/>
        <w:spacing w:after="0"/>
        <w:tabs>
          <w:tab w:leader="none" w:pos="4000" w:val="left"/>
        </w:tabs>
        <w:numPr>
          <w:ilvl w:val="0"/>
          <w:numId w:val="130"/>
        </w:numPr>
        <w:rPr>
          <w:rFonts w:ascii="Times New Roman" w:cs="Times New Roman" w:eastAsia="Times New Roman" w:hAnsi="Times New Roman"/>
          <w:sz w:val="28"/>
          <w:szCs w:val="28"/>
          <w:b w:val="1"/>
          <w:bCs w:val="1"/>
          <w:color w:val="00000A"/>
        </w:rPr>
      </w:pPr>
      <w:r>
        <w:rPr>
          <w:rFonts w:ascii="Times New Roman" w:cs="Times New Roman" w:eastAsia="Times New Roman" w:hAnsi="Times New Roman"/>
          <w:sz w:val="28"/>
          <w:szCs w:val="28"/>
          <w:b w:val="1"/>
          <w:bCs w:val="1"/>
          <w:color w:val="auto"/>
        </w:rPr>
        <w:t>Языковая способность</w:t>
      </w:r>
    </w:p>
    <w:p>
      <w:pPr>
        <w:spacing w:after="0" w:line="8" w:lineRule="exact"/>
        <w:rPr>
          <w:sz w:val="20"/>
          <w:szCs w:val="20"/>
          <w:color w:val="auto"/>
        </w:rPr>
      </w:pPr>
    </w:p>
    <w:p>
      <w:pPr>
        <w:ind w:left="260" w:firstLine="850"/>
        <w:spacing w:after="0" w:line="235" w:lineRule="auto"/>
        <w:rPr>
          <w:sz w:val="20"/>
          <w:szCs w:val="20"/>
          <w:color w:val="auto"/>
        </w:rPr>
      </w:pPr>
      <w:r>
        <w:rPr>
          <w:rFonts w:ascii="Times New Roman" w:cs="Times New Roman" w:eastAsia="Times New Roman" w:hAnsi="Times New Roman"/>
          <w:sz w:val="28"/>
          <w:szCs w:val="28"/>
          <w:color w:val="auto"/>
        </w:rPr>
        <w:t>Потребность в словесном общении с учителем, товарищами, родителями в условиях слухоречевой среды.</w:t>
      </w:r>
    </w:p>
    <w:p>
      <w:pPr>
        <w:spacing w:after="0" w:line="13" w:lineRule="exact"/>
        <w:rPr>
          <w:sz w:val="20"/>
          <w:szCs w:val="20"/>
          <w:color w:val="auto"/>
        </w:rPr>
      </w:pPr>
    </w:p>
    <w:p>
      <w:pPr>
        <w:ind w:left="260" w:firstLine="850"/>
        <w:spacing w:after="0" w:line="234" w:lineRule="auto"/>
        <w:rPr>
          <w:sz w:val="20"/>
          <w:szCs w:val="20"/>
          <w:color w:val="auto"/>
        </w:rPr>
      </w:pPr>
      <w:r>
        <w:rPr>
          <w:rFonts w:ascii="Times New Roman" w:cs="Times New Roman" w:eastAsia="Times New Roman" w:hAnsi="Times New Roman"/>
          <w:sz w:val="28"/>
          <w:szCs w:val="28"/>
          <w:color w:val="auto"/>
        </w:rPr>
        <w:t>Ситуативное общение, внеситуативное. Расширение ситуативного и внеситуативного общения в знакомых и новых обстоятельствах.</w:t>
      </w:r>
    </w:p>
    <w:p>
      <w:pPr>
        <w:spacing w:after="0" w:line="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8"/>
          <w:szCs w:val="28"/>
          <w:color w:val="auto"/>
        </w:rPr>
        <w:t>Понимание, использование вариативных высказываний.</w:t>
      </w:r>
    </w:p>
    <w:p>
      <w:pPr>
        <w:spacing w:after="0" w:line="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8"/>
          <w:szCs w:val="28"/>
          <w:color w:val="auto"/>
        </w:rPr>
        <w:t>Стремление запоминать новые речевые единицы и использовать их в</w:t>
      </w:r>
    </w:p>
    <w:p>
      <w:pPr>
        <w:ind w:left="260"/>
        <w:spacing w:after="0"/>
        <w:rPr>
          <w:sz w:val="20"/>
          <w:szCs w:val="20"/>
          <w:color w:val="auto"/>
        </w:rPr>
      </w:pPr>
      <w:r>
        <w:rPr>
          <w:rFonts w:ascii="Times New Roman" w:cs="Times New Roman" w:eastAsia="Times New Roman" w:hAnsi="Times New Roman"/>
          <w:sz w:val="28"/>
          <w:szCs w:val="28"/>
          <w:color w:val="auto"/>
        </w:rPr>
        <w:t>речи.</w:t>
      </w:r>
    </w:p>
    <w:p>
      <w:pPr>
        <w:spacing w:after="0" w:line="13" w:lineRule="exact"/>
        <w:rPr>
          <w:sz w:val="20"/>
          <w:szCs w:val="20"/>
          <w:color w:val="auto"/>
        </w:rPr>
      </w:pPr>
    </w:p>
    <w:p>
      <w:pPr>
        <w:ind w:left="260" w:firstLine="850"/>
        <w:spacing w:after="0" w:line="234" w:lineRule="auto"/>
        <w:rPr>
          <w:sz w:val="20"/>
          <w:szCs w:val="20"/>
          <w:color w:val="auto"/>
        </w:rPr>
      </w:pPr>
      <w:r>
        <w:rPr>
          <w:rFonts w:ascii="Times New Roman" w:cs="Times New Roman" w:eastAsia="Times New Roman" w:hAnsi="Times New Roman"/>
          <w:sz w:val="28"/>
          <w:szCs w:val="28"/>
          <w:color w:val="auto"/>
        </w:rPr>
        <w:t>Понимание значения новых слов, словосочетаний в условиях ситуативного общения, речевого контекста.</w:t>
      </w:r>
    </w:p>
    <w:p>
      <w:pPr>
        <w:spacing w:after="0" w:line="150" w:lineRule="exact"/>
        <w:rPr>
          <w:sz w:val="20"/>
          <w:szCs w:val="20"/>
          <w:color w:val="auto"/>
        </w:rPr>
      </w:pPr>
    </w:p>
    <w:p>
      <w:pPr>
        <w:ind w:left="9400"/>
        <w:spacing w:after="0"/>
        <w:rPr>
          <w:sz w:val="20"/>
          <w:szCs w:val="20"/>
          <w:color w:val="auto"/>
        </w:rPr>
      </w:pPr>
      <w:r>
        <w:rPr>
          <w:rFonts w:ascii="Calibri" w:cs="Calibri" w:eastAsia="Calibri" w:hAnsi="Calibri"/>
          <w:sz w:val="21"/>
          <w:szCs w:val="21"/>
          <w:color w:val="00000A"/>
        </w:rPr>
        <w:t>88</w:t>
      </w:r>
    </w:p>
    <w:p>
      <w:pPr>
        <w:sectPr>
          <w:pgSz w:w="11900" w:h="16838" w:orient="portrait"/>
          <w:cols w:equalWidth="0" w:num="1">
            <w:col w:w="9620"/>
          </w:cols>
          <w:pgMar w:left="1440" w:top="1125" w:right="846" w:bottom="896" w:gutter="0" w:footer="0" w:header="0"/>
        </w:sectPr>
      </w:pPr>
    </w:p>
    <w:p>
      <w:pPr>
        <w:jc w:val="both"/>
        <w:ind w:left="260" w:firstLine="850"/>
        <w:spacing w:after="0" w:line="235" w:lineRule="auto"/>
        <w:rPr>
          <w:sz w:val="20"/>
          <w:szCs w:val="20"/>
          <w:color w:val="auto"/>
        </w:rPr>
      </w:pPr>
      <w:r>
        <w:rPr>
          <w:rFonts w:ascii="Times New Roman" w:cs="Times New Roman" w:eastAsia="Times New Roman" w:hAnsi="Times New Roman"/>
          <w:sz w:val="28"/>
          <w:szCs w:val="28"/>
          <w:color w:val="auto"/>
        </w:rPr>
        <w:t>Использование знакомых речевых единиц в различных (известных и новых) ситуациях в соответствии с задачей общения.</w:t>
      </w:r>
    </w:p>
    <w:p>
      <w:pPr>
        <w:spacing w:after="0" w:line="15" w:lineRule="exact"/>
        <w:rPr>
          <w:sz w:val="20"/>
          <w:szCs w:val="20"/>
          <w:color w:val="auto"/>
        </w:rPr>
      </w:pPr>
    </w:p>
    <w:p>
      <w:pPr>
        <w:jc w:val="both"/>
        <w:ind w:left="260" w:firstLine="850"/>
        <w:spacing w:after="0" w:line="236" w:lineRule="auto"/>
        <w:rPr>
          <w:sz w:val="20"/>
          <w:szCs w:val="20"/>
          <w:color w:val="auto"/>
        </w:rPr>
      </w:pPr>
      <w:r>
        <w:rPr>
          <w:rFonts w:ascii="Times New Roman" w:cs="Times New Roman" w:eastAsia="Times New Roman" w:hAnsi="Times New Roman"/>
          <w:sz w:val="28"/>
          <w:szCs w:val="28"/>
          <w:color w:val="auto"/>
        </w:rPr>
        <w:t>Стремление к установлению взаимопонимания в знакомых ситуациях общения на основе словесной речи (внятность произнесения, использование уточняющих вопросов, вариативных высказываний).</w:t>
      </w:r>
    </w:p>
    <w:p>
      <w:pPr>
        <w:spacing w:after="0" w:line="15" w:lineRule="exact"/>
        <w:rPr>
          <w:sz w:val="20"/>
          <w:szCs w:val="20"/>
          <w:color w:val="auto"/>
        </w:rPr>
      </w:pPr>
    </w:p>
    <w:p>
      <w:pPr>
        <w:jc w:val="both"/>
        <w:ind w:left="260" w:firstLine="850"/>
        <w:spacing w:after="0" w:line="237" w:lineRule="auto"/>
        <w:rPr>
          <w:sz w:val="20"/>
          <w:szCs w:val="20"/>
          <w:color w:val="auto"/>
        </w:rPr>
      </w:pPr>
      <w:r>
        <w:rPr>
          <w:rFonts w:ascii="Times New Roman" w:cs="Times New Roman" w:eastAsia="Times New Roman" w:hAnsi="Times New Roman"/>
          <w:sz w:val="28"/>
          <w:szCs w:val="28"/>
          <w:color w:val="auto"/>
        </w:rPr>
        <w:t>Понимание значения нового речевого материала в условиях практической деятельности, в предметной ситуации, в контексте прочитанного.</w:t>
      </w:r>
    </w:p>
    <w:p>
      <w:pPr>
        <w:spacing w:after="0" w:line="13" w:lineRule="exact"/>
        <w:rPr>
          <w:sz w:val="20"/>
          <w:szCs w:val="20"/>
          <w:color w:val="auto"/>
        </w:rPr>
      </w:pPr>
    </w:p>
    <w:p>
      <w:pPr>
        <w:jc w:val="both"/>
        <w:ind w:left="260" w:firstLine="850"/>
        <w:spacing w:after="0" w:line="236" w:lineRule="auto"/>
        <w:rPr>
          <w:sz w:val="20"/>
          <w:szCs w:val="20"/>
          <w:color w:val="auto"/>
        </w:rPr>
      </w:pPr>
      <w:r>
        <w:rPr>
          <w:rFonts w:ascii="Times New Roman" w:cs="Times New Roman" w:eastAsia="Times New Roman" w:hAnsi="Times New Roman"/>
          <w:sz w:val="28"/>
          <w:szCs w:val="28"/>
          <w:color w:val="auto"/>
        </w:rPr>
        <w:t>Улавливание аналогий в языковых формах, построение речевых высказываний по аналогии со знакомыми словоформами и конструкциями высказываний.</w:t>
      </w:r>
    </w:p>
    <w:p>
      <w:pPr>
        <w:spacing w:after="0" w:line="6"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8"/>
          <w:szCs w:val="28"/>
          <w:b w:val="1"/>
          <w:bCs w:val="1"/>
          <w:color w:val="auto"/>
        </w:rPr>
        <w:t>Характеристика деятельности обучающихся</w:t>
      </w:r>
    </w:p>
    <w:p>
      <w:pPr>
        <w:spacing w:after="0" w:line="8" w:lineRule="exact"/>
        <w:rPr>
          <w:sz w:val="20"/>
          <w:szCs w:val="20"/>
          <w:color w:val="auto"/>
        </w:rPr>
      </w:pPr>
    </w:p>
    <w:p>
      <w:pPr>
        <w:jc w:val="both"/>
        <w:ind w:left="260" w:firstLine="850"/>
        <w:spacing w:after="0" w:line="237" w:lineRule="auto"/>
        <w:rPr>
          <w:sz w:val="20"/>
          <w:szCs w:val="20"/>
          <w:color w:val="auto"/>
        </w:rPr>
      </w:pPr>
      <w:r>
        <w:rPr>
          <w:rFonts w:ascii="Times New Roman" w:cs="Times New Roman" w:eastAsia="Times New Roman" w:hAnsi="Times New Roman"/>
          <w:sz w:val="28"/>
          <w:szCs w:val="28"/>
          <w:color w:val="auto"/>
        </w:rPr>
        <w:t>Восприятие, понимание и воспроизведение речевых образцов, данных учителем, в условиях педагогически организованного общения и в естественных ситуациях.</w:t>
      </w:r>
    </w:p>
    <w:p>
      <w:pPr>
        <w:spacing w:after="0" w:line="14" w:lineRule="exact"/>
        <w:rPr>
          <w:sz w:val="20"/>
          <w:szCs w:val="20"/>
          <w:color w:val="auto"/>
        </w:rPr>
      </w:pPr>
    </w:p>
    <w:p>
      <w:pPr>
        <w:jc w:val="both"/>
        <w:ind w:left="260" w:firstLine="850"/>
        <w:spacing w:after="0" w:line="236" w:lineRule="auto"/>
        <w:rPr>
          <w:sz w:val="20"/>
          <w:szCs w:val="20"/>
          <w:color w:val="auto"/>
        </w:rPr>
      </w:pPr>
      <w:r>
        <w:rPr>
          <w:rFonts w:ascii="Times New Roman" w:cs="Times New Roman" w:eastAsia="Times New Roman" w:hAnsi="Times New Roman"/>
          <w:sz w:val="28"/>
          <w:szCs w:val="28"/>
          <w:color w:val="auto"/>
        </w:rPr>
        <w:t>Проговаривание всего речевого материала, независимо от фонетических трудностей, достаточно внятно и естественно, наиболее полно реализуя произносительные возможности.</w:t>
      </w:r>
    </w:p>
    <w:p>
      <w:pPr>
        <w:spacing w:after="0" w:line="15" w:lineRule="exact"/>
        <w:rPr>
          <w:sz w:val="20"/>
          <w:szCs w:val="20"/>
          <w:color w:val="auto"/>
        </w:rPr>
      </w:pPr>
    </w:p>
    <w:p>
      <w:pPr>
        <w:ind w:left="1120"/>
        <w:spacing w:after="0" w:line="237" w:lineRule="auto"/>
        <w:rPr>
          <w:sz w:val="20"/>
          <w:szCs w:val="20"/>
          <w:color w:val="auto"/>
        </w:rPr>
      </w:pPr>
      <w:r>
        <w:rPr>
          <w:rFonts w:ascii="Times New Roman" w:cs="Times New Roman" w:eastAsia="Times New Roman" w:hAnsi="Times New Roman"/>
          <w:sz w:val="28"/>
          <w:szCs w:val="28"/>
          <w:color w:val="auto"/>
        </w:rPr>
        <w:t>Соотнесение предметных действий с речевыми образцами. Подражание речевым действиям учителя, воспитателя. Самостоятельное использование знакомых речевых единиц в процессе</w:t>
      </w:r>
    </w:p>
    <w:p>
      <w:pPr>
        <w:spacing w:after="0" w:line="13" w:lineRule="exact"/>
        <w:rPr>
          <w:sz w:val="20"/>
          <w:szCs w:val="20"/>
          <w:color w:val="auto"/>
        </w:rPr>
      </w:pPr>
    </w:p>
    <w:p>
      <w:pPr>
        <w:ind w:left="260"/>
        <w:spacing w:after="0" w:line="234" w:lineRule="auto"/>
        <w:rPr>
          <w:sz w:val="20"/>
          <w:szCs w:val="20"/>
          <w:color w:val="auto"/>
        </w:rPr>
      </w:pPr>
      <w:r>
        <w:rPr>
          <w:rFonts w:ascii="Times New Roman" w:cs="Times New Roman" w:eastAsia="Times New Roman" w:hAnsi="Times New Roman"/>
          <w:sz w:val="28"/>
          <w:szCs w:val="28"/>
          <w:color w:val="auto"/>
        </w:rPr>
        <w:t>урока, предметно-практической деятельности, в игре, в обиходно-разговорных ситуациях.</w:t>
      </w:r>
    </w:p>
    <w:p>
      <w:pPr>
        <w:spacing w:after="0" w:line="15" w:lineRule="exact"/>
        <w:rPr>
          <w:sz w:val="20"/>
          <w:szCs w:val="20"/>
          <w:color w:val="auto"/>
        </w:rPr>
      </w:pPr>
    </w:p>
    <w:p>
      <w:pPr>
        <w:jc w:val="right"/>
        <w:ind w:left="260"/>
        <w:spacing w:after="0" w:line="236" w:lineRule="auto"/>
        <w:rPr>
          <w:sz w:val="20"/>
          <w:szCs w:val="20"/>
          <w:color w:val="auto"/>
        </w:rPr>
      </w:pPr>
      <w:r>
        <w:rPr>
          <w:rFonts w:ascii="Times New Roman" w:cs="Times New Roman" w:eastAsia="Times New Roman" w:hAnsi="Times New Roman"/>
          <w:sz w:val="28"/>
          <w:szCs w:val="28"/>
          <w:color w:val="auto"/>
        </w:rPr>
        <w:t>Построение собственных высказываний из знакомых речевых единиц. Восприятие  устной  речи  слухозрительно  и  на  слух,  произнесение речевого   материала   внятно   и   достаточно   естественно,   реализуя</w:t>
      </w:r>
    </w:p>
    <w:p>
      <w:pPr>
        <w:spacing w:after="0" w:line="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произносительные возможности.</w:t>
      </w:r>
    </w:p>
    <w:p>
      <w:pPr>
        <w:spacing w:after="0" w:line="13" w:lineRule="exact"/>
        <w:rPr>
          <w:sz w:val="20"/>
          <w:szCs w:val="20"/>
          <w:color w:val="auto"/>
        </w:rPr>
      </w:pPr>
    </w:p>
    <w:p>
      <w:pPr>
        <w:jc w:val="both"/>
        <w:ind w:left="260" w:firstLine="850"/>
        <w:spacing w:after="0" w:line="234" w:lineRule="auto"/>
        <w:rPr>
          <w:sz w:val="20"/>
          <w:szCs w:val="20"/>
          <w:color w:val="auto"/>
        </w:rPr>
      </w:pPr>
      <w:r>
        <w:rPr>
          <w:rFonts w:ascii="Times New Roman" w:cs="Times New Roman" w:eastAsia="Times New Roman" w:hAnsi="Times New Roman"/>
          <w:sz w:val="28"/>
          <w:szCs w:val="28"/>
          <w:color w:val="auto"/>
        </w:rPr>
        <w:t>Использование знакомых речевых единиц в различных (известных и новых) ситуациях в соответствии с задачей общения.</w:t>
      </w:r>
    </w:p>
    <w:p>
      <w:pPr>
        <w:spacing w:after="0" w:line="7" w:lineRule="exact"/>
        <w:rPr>
          <w:sz w:val="20"/>
          <w:szCs w:val="20"/>
          <w:color w:val="auto"/>
        </w:rPr>
      </w:pPr>
    </w:p>
    <w:p>
      <w:pPr>
        <w:ind w:left="4040" w:hanging="713"/>
        <w:spacing w:after="0"/>
        <w:tabs>
          <w:tab w:leader="none" w:pos="4040" w:val="left"/>
        </w:tabs>
        <w:numPr>
          <w:ilvl w:val="0"/>
          <w:numId w:val="131"/>
        </w:numPr>
        <w:rPr>
          <w:rFonts w:ascii="Times New Roman" w:cs="Times New Roman" w:eastAsia="Times New Roman" w:hAnsi="Times New Roman"/>
          <w:sz w:val="28"/>
          <w:szCs w:val="28"/>
          <w:b w:val="1"/>
          <w:bCs w:val="1"/>
          <w:color w:val="00000A"/>
        </w:rPr>
      </w:pPr>
      <w:r>
        <w:rPr>
          <w:rFonts w:ascii="Times New Roman" w:cs="Times New Roman" w:eastAsia="Times New Roman" w:hAnsi="Times New Roman"/>
          <w:sz w:val="28"/>
          <w:szCs w:val="28"/>
          <w:b w:val="1"/>
          <w:bCs w:val="1"/>
          <w:color w:val="auto"/>
        </w:rPr>
        <w:t>Речевая деятельность</w:t>
      </w:r>
    </w:p>
    <w:p>
      <w:pPr>
        <w:ind w:left="4160"/>
        <w:spacing w:after="0"/>
        <w:rPr>
          <w:sz w:val="20"/>
          <w:szCs w:val="20"/>
          <w:color w:val="auto"/>
        </w:rPr>
      </w:pPr>
      <w:r>
        <w:rPr>
          <w:rFonts w:ascii="Times New Roman" w:cs="Times New Roman" w:eastAsia="Times New Roman" w:hAnsi="Times New Roman"/>
          <w:sz w:val="28"/>
          <w:szCs w:val="28"/>
          <w:b w:val="1"/>
          <w:bCs w:val="1"/>
          <w:u w:val="single" w:color="auto"/>
          <w:color w:val="auto"/>
        </w:rPr>
        <w:t>II.1 Говорение</w:t>
      </w:r>
    </w:p>
    <w:p>
      <w:pPr>
        <w:ind w:left="1120"/>
        <w:spacing w:after="0" w:line="235" w:lineRule="auto"/>
        <w:rPr>
          <w:sz w:val="20"/>
          <w:szCs w:val="20"/>
          <w:color w:val="auto"/>
        </w:rPr>
      </w:pPr>
      <w:r>
        <w:rPr>
          <w:rFonts w:ascii="Times New Roman" w:cs="Times New Roman" w:eastAsia="Times New Roman" w:hAnsi="Times New Roman"/>
          <w:sz w:val="28"/>
          <w:szCs w:val="28"/>
          <w:color w:val="auto"/>
        </w:rPr>
        <w:t>Овладение словесной речью в общении и для общения.</w:t>
      </w:r>
    </w:p>
    <w:p>
      <w:pPr>
        <w:spacing w:after="0" w:line="14" w:lineRule="exact"/>
        <w:rPr>
          <w:sz w:val="20"/>
          <w:szCs w:val="20"/>
          <w:color w:val="auto"/>
        </w:rPr>
      </w:pPr>
    </w:p>
    <w:p>
      <w:pPr>
        <w:jc w:val="both"/>
        <w:ind w:left="260" w:firstLine="850"/>
        <w:spacing w:after="0" w:line="235" w:lineRule="auto"/>
        <w:rPr>
          <w:sz w:val="20"/>
          <w:szCs w:val="20"/>
          <w:color w:val="auto"/>
        </w:rPr>
      </w:pPr>
      <w:r>
        <w:rPr>
          <w:rFonts w:ascii="Times New Roman" w:cs="Times New Roman" w:eastAsia="Times New Roman" w:hAnsi="Times New Roman"/>
          <w:sz w:val="28"/>
          <w:szCs w:val="28"/>
          <w:color w:val="auto"/>
        </w:rPr>
        <w:t>Потребность в речи. Использование словесной речи для установления контакта со взрослыми, детьми. Овладение коммуникативными умениями.</w:t>
      </w:r>
    </w:p>
    <w:p>
      <w:pPr>
        <w:spacing w:after="0" w:line="15" w:lineRule="exact"/>
        <w:rPr>
          <w:sz w:val="20"/>
          <w:szCs w:val="20"/>
          <w:color w:val="auto"/>
        </w:rPr>
      </w:pPr>
    </w:p>
    <w:p>
      <w:pPr>
        <w:jc w:val="both"/>
        <w:ind w:left="260" w:firstLine="852"/>
        <w:spacing w:after="0" w:line="237" w:lineRule="auto"/>
        <w:rPr>
          <w:sz w:val="20"/>
          <w:szCs w:val="20"/>
          <w:color w:val="auto"/>
        </w:rPr>
      </w:pPr>
      <w:r>
        <w:rPr>
          <w:rFonts w:ascii="Times New Roman" w:cs="Times New Roman" w:eastAsia="Times New Roman" w:hAnsi="Times New Roman"/>
          <w:sz w:val="28"/>
          <w:szCs w:val="28"/>
          <w:color w:val="auto"/>
        </w:rPr>
        <w:t>Стремление быть понятым учителем или товарищами. Воспроизведение речевого материала достаточно внятно и естественно при реализации обучающимся произносительных возможностей (при контроле со стороны учителя или с его помощью, самостоятельно).</w:t>
      </w:r>
    </w:p>
    <w:p>
      <w:pPr>
        <w:spacing w:after="0" w:line="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8"/>
          <w:szCs w:val="28"/>
          <w:color w:val="auto"/>
        </w:rPr>
        <w:t>Деловые и личностные мотивы речевой деятельности.</w:t>
      </w:r>
    </w:p>
    <w:p>
      <w:pPr>
        <w:spacing w:after="0" w:line="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8"/>
          <w:szCs w:val="28"/>
          <w:color w:val="auto"/>
        </w:rPr>
        <w:t>Положительное эмоциональное отношение к словесной речи.</w:t>
      </w:r>
    </w:p>
    <w:p>
      <w:pPr>
        <w:spacing w:after="0" w:line="13" w:lineRule="exact"/>
        <w:rPr>
          <w:sz w:val="20"/>
          <w:szCs w:val="20"/>
          <w:color w:val="auto"/>
        </w:rPr>
      </w:pPr>
    </w:p>
    <w:p>
      <w:pPr>
        <w:jc w:val="both"/>
        <w:ind w:left="260" w:firstLine="850"/>
        <w:spacing w:after="0" w:line="236" w:lineRule="auto"/>
        <w:rPr>
          <w:sz w:val="20"/>
          <w:szCs w:val="20"/>
          <w:color w:val="auto"/>
        </w:rPr>
      </w:pPr>
      <w:r>
        <w:rPr>
          <w:rFonts w:ascii="Times New Roman" w:cs="Times New Roman" w:eastAsia="Times New Roman" w:hAnsi="Times New Roman"/>
          <w:sz w:val="28"/>
          <w:szCs w:val="28"/>
          <w:color w:val="auto"/>
        </w:rPr>
        <w:t>Установление взаимопонимания на основе речевого общения. Потребность в речи, в расширении словарного запаса (стремление запоминать новые слова и выражения, избирательное использование форм</w:t>
      </w:r>
    </w:p>
    <w:p>
      <w:pPr>
        <w:spacing w:after="0" w:line="150" w:lineRule="exact"/>
        <w:rPr>
          <w:sz w:val="20"/>
          <w:szCs w:val="20"/>
          <w:color w:val="auto"/>
        </w:rPr>
      </w:pPr>
    </w:p>
    <w:p>
      <w:pPr>
        <w:ind w:left="9400"/>
        <w:spacing w:after="0"/>
        <w:rPr>
          <w:sz w:val="20"/>
          <w:szCs w:val="20"/>
          <w:color w:val="auto"/>
        </w:rPr>
      </w:pPr>
      <w:r>
        <w:rPr>
          <w:rFonts w:ascii="Calibri" w:cs="Calibri" w:eastAsia="Calibri" w:hAnsi="Calibri"/>
          <w:sz w:val="21"/>
          <w:szCs w:val="21"/>
          <w:color w:val="00000A"/>
        </w:rPr>
        <w:t>89</w:t>
      </w:r>
    </w:p>
    <w:p>
      <w:pPr>
        <w:sectPr>
          <w:pgSz w:w="11900" w:h="16838" w:orient="portrait"/>
          <w:cols w:equalWidth="0" w:num="1">
            <w:col w:w="9620"/>
          </w:cols>
          <w:pgMar w:left="1440" w:top="1138" w:right="846" w:bottom="896" w:gutter="0" w:footer="0" w:header="0"/>
        </w:sectPr>
      </w:pPr>
    </w:p>
    <w:p>
      <w:pPr>
        <w:jc w:val="both"/>
        <w:ind w:left="260"/>
        <w:spacing w:after="0" w:line="235" w:lineRule="auto"/>
        <w:rPr>
          <w:sz w:val="20"/>
          <w:szCs w:val="20"/>
          <w:color w:val="auto"/>
        </w:rPr>
      </w:pPr>
      <w:r>
        <w:rPr>
          <w:rFonts w:ascii="Times New Roman" w:cs="Times New Roman" w:eastAsia="Times New Roman" w:hAnsi="Times New Roman"/>
          <w:sz w:val="28"/>
          <w:szCs w:val="28"/>
          <w:color w:val="auto"/>
        </w:rPr>
        <w:t>речи в зависимости от ситуации общения). Выбор речевых единиц (слов, словосочетаний, типов высказываний) с учётом ситуации общения.</w:t>
      </w:r>
    </w:p>
    <w:p>
      <w:pPr>
        <w:spacing w:after="0" w:line="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8"/>
          <w:szCs w:val="28"/>
          <w:color w:val="auto"/>
        </w:rPr>
        <w:t>Мотивированность речевых действий.</w:t>
      </w:r>
    </w:p>
    <w:p>
      <w:pPr>
        <w:spacing w:after="0" w:line="13" w:lineRule="exact"/>
        <w:rPr>
          <w:sz w:val="20"/>
          <w:szCs w:val="20"/>
          <w:color w:val="auto"/>
        </w:rPr>
      </w:pPr>
    </w:p>
    <w:p>
      <w:pPr>
        <w:jc w:val="both"/>
        <w:ind w:left="260" w:firstLine="850"/>
        <w:spacing w:after="0" w:line="237" w:lineRule="auto"/>
        <w:rPr>
          <w:sz w:val="20"/>
          <w:szCs w:val="20"/>
          <w:color w:val="auto"/>
        </w:rPr>
      </w:pPr>
      <w:r>
        <w:rPr>
          <w:rFonts w:ascii="Times New Roman" w:cs="Times New Roman" w:eastAsia="Times New Roman" w:hAnsi="Times New Roman"/>
          <w:sz w:val="28"/>
          <w:szCs w:val="28"/>
          <w:color w:val="auto"/>
        </w:rPr>
        <w:t>Овладение различными ситуациями общения при коллективной и индивидуальной работе (выбор руководителя группы, организация работы группы с использованием заданий руководителя, проверка исполнения, отчет о выполненной работе).</w:t>
      </w:r>
    </w:p>
    <w:p>
      <w:pPr>
        <w:spacing w:after="0" w:line="8"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8"/>
          <w:szCs w:val="28"/>
          <w:b w:val="1"/>
          <w:bCs w:val="1"/>
          <w:color w:val="auto"/>
        </w:rPr>
        <w:t>Характеристика деятельности обучающихся</w:t>
      </w:r>
    </w:p>
    <w:p>
      <w:pPr>
        <w:ind w:left="1380" w:hanging="268"/>
        <w:spacing w:after="0" w:line="236" w:lineRule="auto"/>
        <w:tabs>
          <w:tab w:leader="none" w:pos="1380" w:val="left"/>
        </w:tabs>
        <w:numPr>
          <w:ilvl w:val="1"/>
          <w:numId w:val="13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процессе коммуникации слухозрительно воспринимать устную речь</w:t>
      </w:r>
    </w:p>
    <w:p>
      <w:pPr>
        <w:spacing w:after="0" w:line="13" w:lineRule="exact"/>
        <w:rPr>
          <w:rFonts w:ascii="Times New Roman" w:cs="Times New Roman" w:eastAsia="Times New Roman" w:hAnsi="Times New Roman"/>
          <w:sz w:val="28"/>
          <w:szCs w:val="28"/>
          <w:color w:val="auto"/>
        </w:rPr>
      </w:pPr>
    </w:p>
    <w:p>
      <w:pPr>
        <w:jc w:val="both"/>
        <w:ind w:left="260" w:firstLine="2"/>
        <w:spacing w:after="0" w:line="238" w:lineRule="auto"/>
        <w:tabs>
          <w:tab w:leader="none" w:pos="516" w:val="left"/>
        </w:tabs>
        <w:numPr>
          <w:ilvl w:val="0"/>
          <w:numId w:val="13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адекватно реагировать на ее содержание (выполнять просьбы, поручения, отвечать на вопрос, сообщать о действии),уточнять недостаточно хорошо воспринятые обращения, поручения, вопросы, сообщения; говорить внятно и достаточно естественно, реализуя произносительные возможности, строить речевые высказывания логично и грамотно.</w:t>
      </w:r>
    </w:p>
    <w:p>
      <w:pPr>
        <w:spacing w:after="0" w:line="14" w:lineRule="exact"/>
        <w:rPr>
          <w:rFonts w:ascii="Times New Roman" w:cs="Times New Roman" w:eastAsia="Times New Roman" w:hAnsi="Times New Roman"/>
          <w:sz w:val="28"/>
          <w:szCs w:val="28"/>
          <w:color w:val="auto"/>
        </w:rPr>
      </w:pPr>
    </w:p>
    <w:p>
      <w:pPr>
        <w:jc w:val="both"/>
        <w:ind w:left="260" w:firstLine="850"/>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Выражать просьбы, желания, удивления, испуг, огорчения, радости. Сообщать о проведенных действиях (в ситуации коллективной деятельности), об окончании работы. Точно соотносить речевое высказывание (собственное или другого говорящего) со своим действием или действием товарища, с картинкой.</w:t>
      </w:r>
    </w:p>
    <w:p>
      <w:pPr>
        <w:spacing w:after="0" w:line="18" w:lineRule="exact"/>
        <w:rPr>
          <w:rFonts w:ascii="Times New Roman" w:cs="Times New Roman" w:eastAsia="Times New Roman" w:hAnsi="Times New Roman"/>
          <w:sz w:val="28"/>
          <w:szCs w:val="28"/>
          <w:color w:val="auto"/>
        </w:rPr>
      </w:pPr>
    </w:p>
    <w:p>
      <w:pPr>
        <w:ind w:left="260" w:firstLine="850"/>
        <w:spacing w:after="0" w:line="235"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Расспрашивать об интересующем (кто, что, что делает, какой, какая, какое, какие).</w:t>
      </w:r>
    </w:p>
    <w:p>
      <w:pPr>
        <w:spacing w:after="0" w:line="15" w:lineRule="exact"/>
        <w:rPr>
          <w:rFonts w:ascii="Times New Roman" w:cs="Times New Roman" w:eastAsia="Times New Roman" w:hAnsi="Times New Roman"/>
          <w:sz w:val="28"/>
          <w:szCs w:val="28"/>
          <w:color w:val="auto"/>
        </w:rPr>
      </w:pPr>
    </w:p>
    <w:p>
      <w:pPr>
        <w:ind w:left="260" w:firstLine="852"/>
        <w:spacing w:after="0" w:line="234" w:lineRule="auto"/>
        <w:tabs>
          <w:tab w:leader="none" w:pos="1546" w:val="left"/>
        </w:tabs>
        <w:numPr>
          <w:ilvl w:val="1"/>
          <w:numId w:val="13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целях быть понятым собеседником следить за внятностью собственной речи, повторять сказанное, исправлять собственные ошибки.</w:t>
      </w:r>
    </w:p>
    <w:p>
      <w:pPr>
        <w:spacing w:after="0" w:line="15" w:lineRule="exact"/>
        <w:rPr>
          <w:rFonts w:ascii="Times New Roman" w:cs="Times New Roman" w:eastAsia="Times New Roman" w:hAnsi="Times New Roman"/>
          <w:sz w:val="28"/>
          <w:szCs w:val="28"/>
          <w:color w:val="auto"/>
        </w:rPr>
      </w:pPr>
    </w:p>
    <w:p>
      <w:pPr>
        <w:ind w:left="260" w:firstLine="850"/>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Рассказывать о собственной деятельности параллельно с её выполнением или по её завершению.</w:t>
      </w:r>
    </w:p>
    <w:p>
      <w:pPr>
        <w:spacing w:after="0" w:line="15" w:lineRule="exact"/>
        <w:rPr>
          <w:rFonts w:ascii="Times New Roman" w:cs="Times New Roman" w:eastAsia="Times New Roman" w:hAnsi="Times New Roman"/>
          <w:sz w:val="28"/>
          <w:szCs w:val="28"/>
          <w:color w:val="auto"/>
        </w:rPr>
      </w:pPr>
    </w:p>
    <w:p>
      <w:pPr>
        <w:ind w:left="260" w:firstLine="850"/>
        <w:spacing w:after="0" w:line="235"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Передавать содержание серии картин (одной картины) в виде нескольких взаимосвязанных предложений.</w:t>
      </w:r>
    </w:p>
    <w:p>
      <w:pPr>
        <w:spacing w:after="0" w:line="15" w:lineRule="exact"/>
        <w:rPr>
          <w:rFonts w:ascii="Times New Roman" w:cs="Times New Roman" w:eastAsia="Times New Roman" w:hAnsi="Times New Roman"/>
          <w:sz w:val="28"/>
          <w:szCs w:val="28"/>
          <w:color w:val="auto"/>
        </w:rPr>
      </w:pPr>
    </w:p>
    <w:p>
      <w:pPr>
        <w:ind w:left="260" w:firstLine="850"/>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Восстанавливать преднамеренно нарушенную учителем последовательность заданий, исходя из логики предстоящих действий.</w:t>
      </w:r>
    </w:p>
    <w:p>
      <w:pPr>
        <w:spacing w:after="0" w:line="15" w:lineRule="exact"/>
        <w:rPr>
          <w:rFonts w:ascii="Times New Roman" w:cs="Times New Roman" w:eastAsia="Times New Roman" w:hAnsi="Times New Roman"/>
          <w:sz w:val="28"/>
          <w:szCs w:val="28"/>
          <w:color w:val="auto"/>
        </w:rPr>
      </w:pPr>
    </w:p>
    <w:p>
      <w:pPr>
        <w:jc w:val="both"/>
        <w:ind w:left="260" w:firstLine="850"/>
        <w:spacing w:after="0" w:line="23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Задавать вопросы учителю и товарищам с целью узнать об интересующем, уточнить имеющиеся сведения, расспросить о предстоящей деятельности.</w:t>
      </w:r>
    </w:p>
    <w:p>
      <w:pPr>
        <w:spacing w:after="0" w:line="14" w:lineRule="exact"/>
        <w:rPr>
          <w:rFonts w:ascii="Times New Roman" w:cs="Times New Roman" w:eastAsia="Times New Roman" w:hAnsi="Times New Roman"/>
          <w:sz w:val="28"/>
          <w:szCs w:val="28"/>
          <w:color w:val="auto"/>
        </w:rPr>
      </w:pPr>
    </w:p>
    <w:p>
      <w:pPr>
        <w:jc w:val="both"/>
        <w:ind w:left="260" w:firstLine="850"/>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Рассказывать о собственной деятельности, о прошедших событиях с предварительной зарисовкой (аппликацией, подбором картинок и т. д.) или без нее.</w:t>
      </w:r>
    </w:p>
    <w:p>
      <w:pPr>
        <w:ind w:left="112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Описывать предмет, явление природы.</w:t>
      </w:r>
    </w:p>
    <w:p>
      <w:pPr>
        <w:spacing w:after="0" w:line="13" w:lineRule="exact"/>
        <w:rPr>
          <w:rFonts w:ascii="Times New Roman" w:cs="Times New Roman" w:eastAsia="Times New Roman" w:hAnsi="Times New Roman"/>
          <w:sz w:val="28"/>
          <w:szCs w:val="28"/>
          <w:color w:val="auto"/>
        </w:rPr>
      </w:pPr>
    </w:p>
    <w:p>
      <w:pPr>
        <w:ind w:left="260" w:firstLine="850"/>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Передавать содержание одной или серии картинок в виде взаимосвязанных предложений.</w:t>
      </w:r>
    </w:p>
    <w:p>
      <w:pPr>
        <w:spacing w:after="0" w:line="15" w:lineRule="exact"/>
        <w:rPr>
          <w:rFonts w:ascii="Times New Roman" w:cs="Times New Roman" w:eastAsia="Times New Roman" w:hAnsi="Times New Roman"/>
          <w:sz w:val="28"/>
          <w:szCs w:val="28"/>
          <w:color w:val="auto"/>
        </w:rPr>
      </w:pPr>
    </w:p>
    <w:p>
      <w:pPr>
        <w:jc w:val="both"/>
        <w:ind w:left="260" w:firstLine="850"/>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Рассказывать о себе, товарищах, о событиях в форме письма. Придумывать название рассказа (сказки) по главной мысли. Восстанавливать преднамеренно нарушенную последовательность событий, действий.</w:t>
      </w:r>
    </w:p>
    <w:p>
      <w:pPr>
        <w:spacing w:after="0" w:line="13" w:lineRule="exact"/>
        <w:rPr>
          <w:rFonts w:ascii="Times New Roman" w:cs="Times New Roman" w:eastAsia="Times New Roman" w:hAnsi="Times New Roman"/>
          <w:sz w:val="28"/>
          <w:szCs w:val="28"/>
          <w:color w:val="auto"/>
        </w:rPr>
      </w:pPr>
    </w:p>
    <w:p>
      <w:pPr>
        <w:ind w:left="260" w:firstLine="850"/>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Отчитываться о своей работе, писать письма. Составлять план предметно-практической деятельности.</w:t>
      </w:r>
    </w:p>
    <w:p>
      <w:pPr>
        <w:spacing w:after="0" w:line="138"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90</w:t>
      </w:r>
    </w:p>
    <w:p>
      <w:pPr>
        <w:sectPr>
          <w:pgSz w:w="11900" w:h="16838" w:orient="portrait"/>
          <w:cols w:equalWidth="0" w:num="1">
            <w:col w:w="9620"/>
          </w:cols>
          <w:pgMar w:left="1440" w:top="1138" w:right="846" w:bottom="896" w:gutter="0" w:footer="0" w:header="0"/>
        </w:sectPr>
      </w:pPr>
    </w:p>
    <w:p>
      <w:pPr>
        <w:jc w:val="both"/>
        <w:ind w:left="260" w:firstLine="850"/>
        <w:spacing w:after="0" w:line="237" w:lineRule="auto"/>
        <w:rPr>
          <w:sz w:val="20"/>
          <w:szCs w:val="20"/>
          <w:color w:val="auto"/>
        </w:rPr>
      </w:pPr>
      <w:r>
        <w:rPr>
          <w:rFonts w:ascii="Times New Roman" w:cs="Times New Roman" w:eastAsia="Times New Roman" w:hAnsi="Times New Roman"/>
          <w:sz w:val="28"/>
          <w:szCs w:val="28"/>
          <w:color w:val="auto"/>
        </w:rPr>
        <w:t>Выражать просьбу, желание, (не)понимание, согласие, свое мнение; расспрашивать учителя, товарищей об интересующем (о серии закрытых картинок, празднике, экскурсии, интересных событиях и т.п.) по заданию взрослых, по собственному желанию; уточнять непонятное.</w:t>
      </w:r>
    </w:p>
    <w:p>
      <w:pPr>
        <w:spacing w:after="0" w:line="17" w:lineRule="exact"/>
        <w:rPr>
          <w:sz w:val="20"/>
          <w:szCs w:val="20"/>
          <w:color w:val="auto"/>
        </w:rPr>
      </w:pPr>
    </w:p>
    <w:p>
      <w:pPr>
        <w:ind w:left="1120"/>
        <w:spacing w:after="0" w:line="234" w:lineRule="auto"/>
        <w:rPr>
          <w:sz w:val="20"/>
          <w:szCs w:val="20"/>
          <w:color w:val="auto"/>
        </w:rPr>
      </w:pPr>
      <w:r>
        <w:rPr>
          <w:rFonts w:ascii="Times New Roman" w:cs="Times New Roman" w:eastAsia="Times New Roman" w:hAnsi="Times New Roman"/>
          <w:sz w:val="28"/>
          <w:szCs w:val="28"/>
          <w:color w:val="auto"/>
        </w:rPr>
        <w:t>Участвовать в диалоге; давать задания одному ученику, группе. Рассказывать о своей деятельности и деятельности товарищей, об</w:t>
      </w:r>
    </w:p>
    <w:p>
      <w:pPr>
        <w:spacing w:after="0" w:line="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интересных событиях.</w:t>
      </w:r>
    </w:p>
    <w:p>
      <w:pPr>
        <w:spacing w:after="0" w:line="16" w:lineRule="exact"/>
        <w:rPr>
          <w:sz w:val="20"/>
          <w:szCs w:val="20"/>
          <w:color w:val="auto"/>
        </w:rPr>
      </w:pPr>
    </w:p>
    <w:p>
      <w:pPr>
        <w:jc w:val="both"/>
        <w:ind w:left="260" w:firstLine="850"/>
        <w:spacing w:after="0" w:line="234" w:lineRule="auto"/>
        <w:rPr>
          <w:sz w:val="20"/>
          <w:szCs w:val="20"/>
          <w:color w:val="auto"/>
        </w:rPr>
      </w:pPr>
      <w:r>
        <w:rPr>
          <w:rFonts w:ascii="Times New Roman" w:cs="Times New Roman" w:eastAsia="Times New Roman" w:hAnsi="Times New Roman"/>
          <w:sz w:val="28"/>
          <w:szCs w:val="28"/>
          <w:color w:val="auto"/>
        </w:rPr>
        <w:t>Описывать картинки, предметы, внешность человека; составлять план рассказа.</w:t>
      </w:r>
    </w:p>
    <w:p>
      <w:pPr>
        <w:spacing w:after="0" w:line="15" w:lineRule="exact"/>
        <w:rPr>
          <w:sz w:val="20"/>
          <w:szCs w:val="20"/>
          <w:color w:val="auto"/>
        </w:rPr>
      </w:pPr>
    </w:p>
    <w:p>
      <w:pPr>
        <w:jc w:val="both"/>
        <w:ind w:left="260" w:firstLine="850"/>
        <w:spacing w:after="0" w:line="234" w:lineRule="auto"/>
        <w:rPr>
          <w:sz w:val="20"/>
          <w:szCs w:val="20"/>
          <w:color w:val="auto"/>
        </w:rPr>
      </w:pPr>
      <w:r>
        <w:rPr>
          <w:rFonts w:ascii="Times New Roman" w:cs="Times New Roman" w:eastAsia="Times New Roman" w:hAnsi="Times New Roman"/>
          <w:sz w:val="28"/>
          <w:szCs w:val="28"/>
          <w:color w:val="auto"/>
        </w:rPr>
        <w:t>Писать рассказы, сочинения по плану; писать сочинения с элементами рассуждений, на заданную тему.</w:t>
      </w:r>
    </w:p>
    <w:p>
      <w:pPr>
        <w:spacing w:after="0" w:line="15" w:lineRule="exact"/>
        <w:rPr>
          <w:sz w:val="20"/>
          <w:szCs w:val="20"/>
          <w:color w:val="auto"/>
        </w:rPr>
      </w:pPr>
    </w:p>
    <w:p>
      <w:pPr>
        <w:jc w:val="both"/>
        <w:ind w:left="260" w:firstLine="850"/>
        <w:spacing w:after="0" w:line="234" w:lineRule="auto"/>
        <w:rPr>
          <w:sz w:val="20"/>
          <w:szCs w:val="20"/>
          <w:color w:val="auto"/>
        </w:rPr>
      </w:pPr>
      <w:r>
        <w:rPr>
          <w:rFonts w:ascii="Times New Roman" w:cs="Times New Roman" w:eastAsia="Times New Roman" w:hAnsi="Times New Roman"/>
          <w:sz w:val="28"/>
          <w:szCs w:val="28"/>
          <w:color w:val="auto"/>
        </w:rPr>
        <w:t>Составлять заявки и отчеты о своей деятельности, рассказывать об интересных моментах работы.</w:t>
      </w:r>
    </w:p>
    <w:p>
      <w:pPr>
        <w:spacing w:after="0" w:line="18" w:lineRule="exact"/>
        <w:rPr>
          <w:sz w:val="20"/>
          <w:szCs w:val="20"/>
          <w:color w:val="auto"/>
        </w:rPr>
      </w:pPr>
    </w:p>
    <w:p>
      <w:pPr>
        <w:jc w:val="both"/>
        <w:ind w:left="260" w:firstLine="850"/>
        <w:spacing w:after="0" w:line="236" w:lineRule="auto"/>
        <w:rPr>
          <w:sz w:val="20"/>
          <w:szCs w:val="20"/>
          <w:color w:val="auto"/>
        </w:rPr>
      </w:pPr>
      <w:r>
        <w:rPr>
          <w:rFonts w:ascii="Times New Roman" w:cs="Times New Roman" w:eastAsia="Times New Roman" w:hAnsi="Times New Roman"/>
          <w:sz w:val="28"/>
          <w:szCs w:val="28"/>
          <w:color w:val="auto"/>
        </w:rPr>
        <w:t>Раскрывать тему, выделять основную мысль части и всего высказывания, устанавливать связь между частями; оформлять свои мысли логично, последовательно, грамотно.</w:t>
      </w:r>
    </w:p>
    <w:p>
      <w:pPr>
        <w:spacing w:after="0" w:line="15" w:lineRule="exact"/>
        <w:rPr>
          <w:sz w:val="20"/>
          <w:szCs w:val="20"/>
          <w:color w:val="auto"/>
        </w:rPr>
      </w:pPr>
    </w:p>
    <w:p>
      <w:pPr>
        <w:jc w:val="both"/>
        <w:ind w:left="260" w:firstLine="850"/>
        <w:spacing w:after="0" w:line="234" w:lineRule="auto"/>
        <w:rPr>
          <w:sz w:val="20"/>
          <w:szCs w:val="20"/>
          <w:color w:val="auto"/>
        </w:rPr>
      </w:pPr>
      <w:r>
        <w:rPr>
          <w:rFonts w:ascii="Times New Roman" w:cs="Times New Roman" w:eastAsia="Times New Roman" w:hAnsi="Times New Roman"/>
          <w:sz w:val="28"/>
          <w:szCs w:val="28"/>
          <w:color w:val="auto"/>
        </w:rPr>
        <w:t>Контролировать правильность собственного высказывания и высказываний товарищей, исправлять ошибки.</w:t>
      </w:r>
    </w:p>
    <w:p>
      <w:pPr>
        <w:spacing w:after="0" w:line="15" w:lineRule="exact"/>
        <w:rPr>
          <w:sz w:val="20"/>
          <w:szCs w:val="20"/>
          <w:color w:val="auto"/>
        </w:rPr>
      </w:pPr>
    </w:p>
    <w:p>
      <w:pPr>
        <w:jc w:val="both"/>
        <w:ind w:left="260" w:firstLine="850"/>
        <w:spacing w:after="0" w:line="234" w:lineRule="auto"/>
        <w:rPr>
          <w:sz w:val="20"/>
          <w:szCs w:val="20"/>
          <w:color w:val="auto"/>
        </w:rPr>
      </w:pPr>
      <w:r>
        <w:rPr>
          <w:rFonts w:ascii="Times New Roman" w:cs="Times New Roman" w:eastAsia="Times New Roman" w:hAnsi="Times New Roman"/>
          <w:sz w:val="28"/>
          <w:szCs w:val="28"/>
          <w:color w:val="auto"/>
        </w:rPr>
        <w:t>Получать желаемый результат на свое высказывание (адекватность действий собеседника, речевой реакции.</w:t>
      </w:r>
    </w:p>
    <w:p>
      <w:pPr>
        <w:spacing w:after="0" w:line="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8"/>
          <w:szCs w:val="28"/>
          <w:color w:val="auto"/>
        </w:rPr>
        <w:t>Добиваться взаимопонимания (повторить высказывание, уточнить его</w:t>
      </w:r>
    </w:p>
    <w:p>
      <w:pPr>
        <w:ind w:left="480" w:hanging="218"/>
        <w:spacing w:after="0"/>
        <w:tabs>
          <w:tab w:leader="none" w:pos="480" w:val="left"/>
        </w:tabs>
        <w:numPr>
          <w:ilvl w:val="0"/>
          <w:numId w:val="13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т.д.).</w:t>
      </w:r>
    </w:p>
    <w:p>
      <w:pPr>
        <w:spacing w:after="0" w:line="13" w:lineRule="exact"/>
        <w:rPr>
          <w:sz w:val="20"/>
          <w:szCs w:val="20"/>
          <w:color w:val="auto"/>
        </w:rPr>
      </w:pPr>
    </w:p>
    <w:p>
      <w:pPr>
        <w:ind w:left="260" w:firstLine="850"/>
        <w:spacing w:after="0" w:line="234" w:lineRule="auto"/>
        <w:rPr>
          <w:sz w:val="20"/>
          <w:szCs w:val="20"/>
          <w:color w:val="auto"/>
        </w:rPr>
      </w:pPr>
      <w:r>
        <w:rPr>
          <w:rFonts w:ascii="Times New Roman" w:cs="Times New Roman" w:eastAsia="Times New Roman" w:hAnsi="Times New Roman"/>
          <w:sz w:val="28"/>
          <w:szCs w:val="28"/>
          <w:color w:val="auto"/>
        </w:rPr>
        <w:t>Правильно, грамотно оформлять свои высказывания, наиболее полно реализуя свои произносительные возможности.</w:t>
      </w:r>
    </w:p>
    <w:p>
      <w:pPr>
        <w:spacing w:after="0" w:line="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8"/>
          <w:szCs w:val="28"/>
          <w:b w:val="1"/>
          <w:bCs w:val="1"/>
          <w:u w:val="single" w:color="auto"/>
          <w:color w:val="auto"/>
        </w:rPr>
        <w:t>II.2 Чтение</w:t>
      </w:r>
    </w:p>
    <w:p>
      <w:pPr>
        <w:spacing w:after="0" w:line="8" w:lineRule="exact"/>
        <w:rPr>
          <w:sz w:val="20"/>
          <w:szCs w:val="20"/>
          <w:color w:val="auto"/>
        </w:rPr>
      </w:pPr>
    </w:p>
    <w:p>
      <w:pPr>
        <w:ind w:left="260" w:firstLine="850"/>
        <w:spacing w:after="0" w:line="235" w:lineRule="auto"/>
        <w:rPr>
          <w:sz w:val="20"/>
          <w:szCs w:val="20"/>
          <w:color w:val="auto"/>
        </w:rPr>
      </w:pPr>
      <w:r>
        <w:rPr>
          <w:rFonts w:ascii="Times New Roman" w:cs="Times New Roman" w:eastAsia="Times New Roman" w:hAnsi="Times New Roman"/>
          <w:sz w:val="28"/>
          <w:szCs w:val="28"/>
          <w:color w:val="auto"/>
        </w:rPr>
        <w:t>Чтение задания, инструкции и действие в соответствии с их содержанием.</w:t>
      </w:r>
    </w:p>
    <w:p>
      <w:pPr>
        <w:spacing w:after="0" w:line="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8"/>
          <w:szCs w:val="28"/>
          <w:color w:val="auto"/>
        </w:rPr>
        <w:t>Адекватная реакция на прочитанное.</w:t>
      </w:r>
    </w:p>
    <w:p>
      <w:pPr>
        <w:ind w:left="1120"/>
        <w:spacing w:after="0"/>
        <w:rPr>
          <w:sz w:val="20"/>
          <w:szCs w:val="20"/>
          <w:color w:val="auto"/>
        </w:rPr>
      </w:pPr>
      <w:r>
        <w:rPr>
          <w:rFonts w:ascii="Times New Roman" w:cs="Times New Roman" w:eastAsia="Times New Roman" w:hAnsi="Times New Roman"/>
          <w:sz w:val="28"/>
          <w:szCs w:val="28"/>
          <w:color w:val="auto"/>
        </w:rPr>
        <w:t>Понимание содержания связного текста (сказки, рассказа).</w:t>
      </w:r>
    </w:p>
    <w:p>
      <w:pPr>
        <w:ind w:left="1120"/>
        <w:spacing w:after="0"/>
        <w:tabs>
          <w:tab w:leader="none" w:pos="2320" w:val="left"/>
          <w:tab w:leader="none" w:pos="3440" w:val="left"/>
          <w:tab w:leader="none" w:pos="4520" w:val="left"/>
          <w:tab w:leader="none" w:pos="5440" w:val="left"/>
          <w:tab w:leader="none" w:pos="7320" w:val="left"/>
          <w:tab w:leader="none" w:pos="8580" w:val="left"/>
        </w:tabs>
        <w:rPr>
          <w:sz w:val="20"/>
          <w:szCs w:val="20"/>
          <w:color w:val="auto"/>
        </w:rPr>
      </w:pPr>
      <w:r>
        <w:rPr>
          <w:rFonts w:ascii="Times New Roman" w:cs="Times New Roman" w:eastAsia="Times New Roman" w:hAnsi="Times New Roman"/>
          <w:sz w:val="28"/>
          <w:szCs w:val="28"/>
          <w:color w:val="auto"/>
        </w:rPr>
        <w:t>Техника</w:t>
        <w:tab/>
        <w:t>чтения.</w:t>
        <w:tab/>
        <w:t>Чтение</w:t>
        <w:tab/>
        <w:t>вслух</w:t>
        <w:tab/>
        <w:t>осмысленное,</w:t>
        <w:tab/>
        <w:t>плавное,</w:t>
      </w:r>
      <w:r>
        <w:rPr>
          <w:sz w:val="20"/>
          <w:szCs w:val="20"/>
          <w:color w:val="auto"/>
        </w:rPr>
        <w:tab/>
      </w:r>
      <w:r>
        <w:rPr>
          <w:rFonts w:ascii="Times New Roman" w:cs="Times New Roman" w:eastAsia="Times New Roman" w:hAnsi="Times New Roman"/>
          <w:sz w:val="27"/>
          <w:szCs w:val="27"/>
          <w:color w:val="auto"/>
        </w:rPr>
        <w:t>слитное.</w:t>
      </w:r>
    </w:p>
    <w:p>
      <w:pPr>
        <w:ind w:left="260"/>
        <w:spacing w:after="0" w:line="239" w:lineRule="auto"/>
        <w:rPr>
          <w:sz w:val="20"/>
          <w:szCs w:val="20"/>
          <w:color w:val="auto"/>
        </w:rPr>
      </w:pPr>
      <w:r>
        <w:rPr>
          <w:rFonts w:ascii="Times New Roman" w:cs="Times New Roman" w:eastAsia="Times New Roman" w:hAnsi="Times New Roman"/>
          <w:sz w:val="28"/>
          <w:szCs w:val="28"/>
          <w:color w:val="auto"/>
        </w:rPr>
        <w:t>Подражание учителю в выразительном чтении.</w:t>
      </w:r>
    </w:p>
    <w:p>
      <w:pPr>
        <w:ind w:left="1120"/>
        <w:spacing w:after="0"/>
        <w:rPr>
          <w:sz w:val="20"/>
          <w:szCs w:val="20"/>
          <w:color w:val="auto"/>
        </w:rPr>
      </w:pPr>
      <w:r>
        <w:rPr>
          <w:rFonts w:ascii="Times New Roman" w:cs="Times New Roman" w:eastAsia="Times New Roman" w:hAnsi="Times New Roman"/>
          <w:sz w:val="28"/>
          <w:szCs w:val="28"/>
          <w:color w:val="auto"/>
        </w:rPr>
        <w:t>Ориентировка в книге.</w:t>
      </w:r>
    </w:p>
    <w:p>
      <w:pPr>
        <w:spacing w:after="0" w:line="13" w:lineRule="exact"/>
        <w:rPr>
          <w:sz w:val="20"/>
          <w:szCs w:val="20"/>
          <w:color w:val="auto"/>
        </w:rPr>
      </w:pPr>
    </w:p>
    <w:p>
      <w:pPr>
        <w:ind w:left="260" w:firstLine="850"/>
        <w:spacing w:after="0" w:line="235" w:lineRule="auto"/>
        <w:rPr>
          <w:sz w:val="20"/>
          <w:szCs w:val="20"/>
          <w:color w:val="auto"/>
        </w:rPr>
      </w:pPr>
      <w:r>
        <w:rPr>
          <w:rFonts w:ascii="Times New Roman" w:cs="Times New Roman" w:eastAsia="Times New Roman" w:hAnsi="Times New Roman"/>
          <w:sz w:val="28"/>
          <w:szCs w:val="28"/>
          <w:color w:val="auto"/>
        </w:rPr>
        <w:t>Отражение содержания прочитанного в рисунках, аппликации, драматизации.</w:t>
      </w:r>
    </w:p>
    <w:p>
      <w:pPr>
        <w:spacing w:after="0" w:line="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8"/>
          <w:szCs w:val="28"/>
          <w:color w:val="auto"/>
        </w:rPr>
        <w:t>Ответы на вопросы по прочитанному.</w:t>
      </w:r>
    </w:p>
    <w:p>
      <w:pPr>
        <w:ind w:left="1120"/>
        <w:spacing w:after="0"/>
        <w:rPr>
          <w:sz w:val="20"/>
          <w:szCs w:val="20"/>
          <w:color w:val="auto"/>
        </w:rPr>
      </w:pPr>
      <w:r>
        <w:rPr>
          <w:rFonts w:ascii="Times New Roman" w:cs="Times New Roman" w:eastAsia="Times New Roman" w:hAnsi="Times New Roman"/>
          <w:sz w:val="28"/>
          <w:szCs w:val="28"/>
          <w:color w:val="auto"/>
        </w:rPr>
        <w:t>Пересказ прочитанного.</w:t>
      </w:r>
    </w:p>
    <w:p>
      <w:pPr>
        <w:spacing w:after="0" w:line="13" w:lineRule="exact"/>
        <w:rPr>
          <w:sz w:val="20"/>
          <w:szCs w:val="20"/>
          <w:color w:val="auto"/>
        </w:rPr>
      </w:pPr>
    </w:p>
    <w:p>
      <w:pPr>
        <w:ind w:left="260" w:firstLine="850"/>
        <w:spacing w:after="0" w:line="234" w:lineRule="auto"/>
        <w:rPr>
          <w:sz w:val="20"/>
          <w:szCs w:val="20"/>
          <w:color w:val="auto"/>
        </w:rPr>
      </w:pPr>
      <w:r>
        <w:rPr>
          <w:rFonts w:ascii="Times New Roman" w:cs="Times New Roman" w:eastAsia="Times New Roman" w:hAnsi="Times New Roman"/>
          <w:sz w:val="28"/>
          <w:szCs w:val="28"/>
          <w:color w:val="auto"/>
        </w:rPr>
        <w:t>Привлечение информации, полученной при чтении, перенесение в нужную ситуацию (учебную, жизненную).</w:t>
      </w:r>
    </w:p>
    <w:p>
      <w:pPr>
        <w:spacing w:after="0" w:line="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8"/>
          <w:szCs w:val="28"/>
          <w:b w:val="1"/>
          <w:bCs w:val="1"/>
          <w:color w:val="auto"/>
        </w:rPr>
        <w:t>Характеристика деятельности обучающихся</w:t>
      </w:r>
    </w:p>
    <w:p>
      <w:pPr>
        <w:ind w:left="1120"/>
        <w:spacing w:after="0" w:line="237" w:lineRule="auto"/>
        <w:tabs>
          <w:tab w:leader="none" w:pos="2700" w:val="left"/>
          <w:tab w:leader="none" w:pos="4440" w:val="left"/>
          <w:tab w:leader="none" w:pos="5500" w:val="left"/>
          <w:tab w:leader="none" w:pos="7340" w:val="left"/>
          <w:tab w:leader="none" w:pos="8540" w:val="left"/>
          <w:tab w:leader="none" w:pos="9460" w:val="left"/>
        </w:tabs>
        <w:rPr>
          <w:sz w:val="20"/>
          <w:szCs w:val="20"/>
          <w:color w:val="auto"/>
        </w:rPr>
      </w:pPr>
      <w:r>
        <w:rPr>
          <w:rFonts w:ascii="Times New Roman" w:cs="Times New Roman" w:eastAsia="Times New Roman" w:hAnsi="Times New Roman"/>
          <w:sz w:val="28"/>
          <w:szCs w:val="28"/>
          <w:color w:val="auto"/>
        </w:rPr>
        <w:t>Соотносить</w:t>
        <w:tab/>
        <w:t>прочитанное</w:t>
      </w:r>
      <w:r>
        <w:rPr>
          <w:sz w:val="20"/>
          <w:szCs w:val="20"/>
          <w:color w:val="auto"/>
        </w:rPr>
        <w:tab/>
      </w:r>
      <w:r>
        <w:rPr>
          <w:rFonts w:ascii="Times New Roman" w:cs="Times New Roman" w:eastAsia="Times New Roman" w:hAnsi="Times New Roman"/>
          <w:sz w:val="28"/>
          <w:szCs w:val="28"/>
          <w:color w:val="auto"/>
        </w:rPr>
        <w:t>(слово,</w:t>
      </w:r>
      <w:r>
        <w:rPr>
          <w:sz w:val="20"/>
          <w:szCs w:val="20"/>
          <w:color w:val="auto"/>
        </w:rPr>
        <w:tab/>
      </w:r>
      <w:r>
        <w:rPr>
          <w:rFonts w:ascii="Times New Roman" w:cs="Times New Roman" w:eastAsia="Times New Roman" w:hAnsi="Times New Roman"/>
          <w:sz w:val="28"/>
          <w:szCs w:val="28"/>
          <w:color w:val="auto"/>
        </w:rPr>
        <w:t>предложение,</w:t>
        <w:tab/>
        <w:t>связный</w:t>
        <w:tab/>
        <w:t>текст)</w:t>
        <w:tab/>
        <w:t>с</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действительностью, с предметом, с иллюстрацией.</w:t>
      </w:r>
    </w:p>
    <w:p>
      <w:pPr>
        <w:spacing w:after="0" w:line="13" w:lineRule="exact"/>
        <w:rPr>
          <w:sz w:val="20"/>
          <w:szCs w:val="20"/>
          <w:color w:val="auto"/>
        </w:rPr>
      </w:pPr>
    </w:p>
    <w:p>
      <w:pPr>
        <w:ind w:left="260" w:firstLine="852"/>
        <w:spacing w:after="0" w:line="234" w:lineRule="auto"/>
        <w:rPr>
          <w:sz w:val="20"/>
          <w:szCs w:val="20"/>
          <w:color w:val="auto"/>
        </w:rPr>
      </w:pPr>
      <w:r>
        <w:rPr>
          <w:rFonts w:ascii="Times New Roman" w:cs="Times New Roman" w:eastAsia="Times New Roman" w:hAnsi="Times New Roman"/>
          <w:sz w:val="28"/>
          <w:szCs w:val="28"/>
          <w:color w:val="auto"/>
        </w:rPr>
        <w:t>Читать и выполнить задание, инструкцию, несколько взаимосвязанных поручений.</w:t>
      </w:r>
    </w:p>
    <w:p>
      <w:pPr>
        <w:spacing w:after="0" w:line="138"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91</w:t>
      </w:r>
    </w:p>
    <w:p>
      <w:pPr>
        <w:sectPr>
          <w:pgSz w:w="11900" w:h="16838" w:orient="portrait"/>
          <w:cols w:equalWidth="0" w:num="1">
            <w:col w:w="9620"/>
          </w:cols>
          <w:pgMar w:left="1440" w:top="1138" w:right="846" w:bottom="896" w:gutter="0" w:footer="0" w:header="0"/>
        </w:sectPr>
      </w:pPr>
    </w:p>
    <w:p>
      <w:pPr>
        <w:jc w:val="both"/>
        <w:ind w:left="260" w:firstLine="852"/>
        <w:spacing w:after="0" w:line="237" w:lineRule="auto"/>
        <w:rPr>
          <w:sz w:val="20"/>
          <w:szCs w:val="20"/>
          <w:color w:val="auto"/>
        </w:rPr>
      </w:pPr>
      <w:r>
        <w:rPr>
          <w:rFonts w:ascii="Times New Roman" w:cs="Times New Roman" w:eastAsia="Times New Roman" w:hAnsi="Times New Roman"/>
          <w:sz w:val="28"/>
          <w:szCs w:val="28"/>
          <w:color w:val="auto"/>
        </w:rPr>
        <w:t>Адекватно реагировать на прочитанное (оценка своего труда и труда товарища; интересное или важное сообщение), проявляя радость, огорчение, сопереживание.</w:t>
      </w:r>
    </w:p>
    <w:p>
      <w:pPr>
        <w:spacing w:after="0" w:line="14" w:lineRule="exact"/>
        <w:rPr>
          <w:sz w:val="20"/>
          <w:szCs w:val="20"/>
          <w:color w:val="auto"/>
        </w:rPr>
      </w:pPr>
    </w:p>
    <w:p>
      <w:pPr>
        <w:jc w:val="both"/>
        <w:ind w:left="260" w:firstLine="852"/>
        <w:spacing w:after="0" w:line="238" w:lineRule="auto"/>
        <w:rPr>
          <w:sz w:val="20"/>
          <w:szCs w:val="20"/>
          <w:color w:val="auto"/>
        </w:rPr>
      </w:pPr>
      <w:r>
        <w:rPr>
          <w:rFonts w:ascii="Times New Roman" w:cs="Times New Roman" w:eastAsia="Times New Roman" w:hAnsi="Times New Roman"/>
          <w:sz w:val="28"/>
          <w:szCs w:val="28"/>
          <w:color w:val="auto"/>
        </w:rPr>
        <w:t>Читать правильно, эмоционально, четко, слитно, с паузами подражая чтению учителя. Самостоятельно делать паузы при чтении предложений с однородными членами, с союзами. Реализовывать при чтении произносительные возможности, в том числе, воспроизведения звуковой и ритмико-интонационной структуры речи.</w:t>
      </w:r>
    </w:p>
    <w:p>
      <w:pPr>
        <w:spacing w:after="0" w:line="14" w:lineRule="exact"/>
        <w:rPr>
          <w:sz w:val="20"/>
          <w:szCs w:val="20"/>
          <w:color w:val="auto"/>
        </w:rPr>
      </w:pPr>
    </w:p>
    <w:p>
      <w:pPr>
        <w:jc w:val="both"/>
        <w:ind w:left="260" w:firstLine="852"/>
        <w:spacing w:after="0" w:line="236" w:lineRule="auto"/>
        <w:rPr>
          <w:sz w:val="20"/>
          <w:szCs w:val="20"/>
          <w:color w:val="auto"/>
        </w:rPr>
      </w:pPr>
      <w:r>
        <w:rPr>
          <w:rFonts w:ascii="Times New Roman" w:cs="Times New Roman" w:eastAsia="Times New Roman" w:hAnsi="Times New Roman"/>
          <w:sz w:val="28"/>
          <w:szCs w:val="28"/>
          <w:color w:val="auto"/>
        </w:rPr>
        <w:t>Следить за чтением товарища по своей книге, продолжать чтение после товарища. Осуществлять выборочное чтение, следуя заданию учителя. Читать хором, синхронно с учителем, товарищами.</w:t>
      </w:r>
    </w:p>
    <w:p>
      <w:pPr>
        <w:spacing w:after="0" w:line="15" w:lineRule="exact"/>
        <w:rPr>
          <w:sz w:val="20"/>
          <w:szCs w:val="20"/>
          <w:color w:val="auto"/>
        </w:rPr>
      </w:pPr>
    </w:p>
    <w:p>
      <w:pPr>
        <w:jc w:val="both"/>
        <w:ind w:left="260" w:firstLine="852"/>
        <w:spacing w:after="0" w:line="237" w:lineRule="auto"/>
        <w:rPr>
          <w:sz w:val="20"/>
          <w:szCs w:val="20"/>
          <w:color w:val="auto"/>
        </w:rPr>
      </w:pPr>
      <w:r>
        <w:rPr>
          <w:rFonts w:ascii="Times New Roman" w:cs="Times New Roman" w:eastAsia="Times New Roman" w:hAnsi="Times New Roman"/>
          <w:sz w:val="28"/>
          <w:szCs w:val="28"/>
          <w:color w:val="auto"/>
        </w:rPr>
        <w:t>Передавать содержание прочитанного в рисунках, аппликации, драматизации. Подбирать к прочитанному тексту (или отрывку) подходящие готовые иллюстрации.</w:t>
      </w:r>
    </w:p>
    <w:p>
      <w:pPr>
        <w:spacing w:after="0" w:line="14" w:lineRule="exact"/>
        <w:rPr>
          <w:sz w:val="20"/>
          <w:szCs w:val="20"/>
          <w:color w:val="auto"/>
        </w:rPr>
      </w:pPr>
    </w:p>
    <w:p>
      <w:pPr>
        <w:ind w:left="1180" w:hanging="69"/>
        <w:spacing w:after="0" w:line="234" w:lineRule="auto"/>
        <w:rPr>
          <w:sz w:val="20"/>
          <w:szCs w:val="20"/>
          <w:color w:val="auto"/>
        </w:rPr>
      </w:pPr>
      <w:r>
        <w:rPr>
          <w:rFonts w:ascii="Times New Roman" w:cs="Times New Roman" w:eastAsia="Times New Roman" w:hAnsi="Times New Roman"/>
          <w:sz w:val="28"/>
          <w:szCs w:val="28"/>
          <w:color w:val="auto"/>
        </w:rPr>
        <w:t>Отвечать на обобщенные вопросы, о ком, о чем прочитали. Пересказывать прочитанное с использованием выполненного</w:t>
      </w:r>
    </w:p>
    <w:p>
      <w:pPr>
        <w:spacing w:after="0" w:line="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иллюстративного материала, макетов.</w:t>
      </w:r>
    </w:p>
    <w:p>
      <w:pPr>
        <w:spacing w:after="0" w:line="13" w:lineRule="exact"/>
        <w:rPr>
          <w:sz w:val="20"/>
          <w:szCs w:val="20"/>
          <w:color w:val="auto"/>
        </w:rPr>
      </w:pPr>
    </w:p>
    <w:p>
      <w:pPr>
        <w:jc w:val="both"/>
        <w:ind w:left="260" w:firstLine="852"/>
        <w:spacing w:after="0" w:line="236" w:lineRule="auto"/>
        <w:rPr>
          <w:sz w:val="20"/>
          <w:szCs w:val="20"/>
          <w:color w:val="auto"/>
        </w:rPr>
      </w:pPr>
      <w:r>
        <w:rPr>
          <w:rFonts w:ascii="Times New Roman" w:cs="Times New Roman" w:eastAsia="Times New Roman" w:hAnsi="Times New Roman"/>
          <w:sz w:val="28"/>
          <w:szCs w:val="28"/>
          <w:color w:val="auto"/>
        </w:rPr>
        <w:t>Определять название текста (рассказа, сказки, стихотворения), его автора. Находить нужную страницу текста (по устному или письменному указанию учителя, по записи ее номера на доске).</w:t>
      </w:r>
    </w:p>
    <w:p>
      <w:pPr>
        <w:spacing w:after="0" w:line="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8"/>
          <w:szCs w:val="28"/>
          <w:color w:val="auto"/>
        </w:rPr>
        <w:t>Осмысленно, плавно и бегло читать вслух и про себя.</w:t>
      </w:r>
    </w:p>
    <w:p>
      <w:pPr>
        <w:spacing w:after="0" w:line="13" w:lineRule="exact"/>
        <w:rPr>
          <w:sz w:val="20"/>
          <w:szCs w:val="20"/>
          <w:color w:val="auto"/>
        </w:rPr>
      </w:pPr>
    </w:p>
    <w:p>
      <w:pPr>
        <w:jc w:val="both"/>
        <w:ind w:left="260" w:firstLine="852"/>
        <w:spacing w:after="0" w:line="234" w:lineRule="auto"/>
        <w:rPr>
          <w:sz w:val="20"/>
          <w:szCs w:val="20"/>
          <w:color w:val="auto"/>
        </w:rPr>
      </w:pPr>
      <w:r>
        <w:rPr>
          <w:rFonts w:ascii="Times New Roman" w:cs="Times New Roman" w:eastAsia="Times New Roman" w:hAnsi="Times New Roman"/>
          <w:sz w:val="28"/>
          <w:szCs w:val="28"/>
          <w:color w:val="auto"/>
        </w:rPr>
        <w:t>Определять логическую последовательность событий прочитанного (инструкции, текста, задания, произведения).</w:t>
      </w:r>
    </w:p>
    <w:p>
      <w:pPr>
        <w:spacing w:after="0" w:line="15" w:lineRule="exact"/>
        <w:rPr>
          <w:sz w:val="20"/>
          <w:szCs w:val="20"/>
          <w:color w:val="auto"/>
        </w:rPr>
      </w:pPr>
    </w:p>
    <w:p>
      <w:pPr>
        <w:jc w:val="both"/>
        <w:ind w:left="260" w:firstLine="852"/>
        <w:spacing w:after="0" w:line="234" w:lineRule="auto"/>
        <w:rPr>
          <w:sz w:val="20"/>
          <w:szCs w:val="20"/>
          <w:color w:val="auto"/>
        </w:rPr>
      </w:pPr>
      <w:r>
        <w:rPr>
          <w:rFonts w:ascii="Times New Roman" w:cs="Times New Roman" w:eastAsia="Times New Roman" w:hAnsi="Times New Roman"/>
          <w:sz w:val="28"/>
          <w:szCs w:val="28"/>
          <w:color w:val="auto"/>
        </w:rPr>
        <w:t>Делить текст на части, выделять главную мысль каждой из них, озаглавливать части.</w:t>
      </w:r>
    </w:p>
    <w:p>
      <w:pPr>
        <w:spacing w:after="0" w:line="16" w:lineRule="exact"/>
        <w:rPr>
          <w:sz w:val="20"/>
          <w:szCs w:val="20"/>
          <w:color w:val="auto"/>
        </w:rPr>
      </w:pPr>
    </w:p>
    <w:p>
      <w:pPr>
        <w:jc w:val="both"/>
        <w:ind w:left="260" w:firstLine="852"/>
        <w:spacing w:after="0" w:line="237" w:lineRule="auto"/>
        <w:rPr>
          <w:sz w:val="20"/>
          <w:szCs w:val="20"/>
          <w:color w:val="auto"/>
        </w:rPr>
      </w:pPr>
      <w:r>
        <w:rPr>
          <w:rFonts w:ascii="Times New Roman" w:cs="Times New Roman" w:eastAsia="Times New Roman" w:hAnsi="Times New Roman"/>
          <w:sz w:val="28"/>
          <w:szCs w:val="28"/>
          <w:color w:val="auto"/>
        </w:rPr>
        <w:t>Находить в тексте слова и выражения по заданию учителя, выделять новые слова и определять их значение из контекста или пользуясь справочным материалом.</w:t>
      </w:r>
    </w:p>
    <w:p>
      <w:pPr>
        <w:spacing w:after="0" w:line="13" w:lineRule="exact"/>
        <w:rPr>
          <w:sz w:val="20"/>
          <w:szCs w:val="20"/>
          <w:color w:val="auto"/>
        </w:rPr>
      </w:pPr>
    </w:p>
    <w:p>
      <w:pPr>
        <w:jc w:val="both"/>
        <w:ind w:left="260" w:firstLine="852"/>
        <w:spacing w:after="0" w:line="234" w:lineRule="auto"/>
        <w:rPr>
          <w:sz w:val="20"/>
          <w:szCs w:val="20"/>
          <w:color w:val="auto"/>
        </w:rPr>
      </w:pPr>
      <w:r>
        <w:rPr>
          <w:rFonts w:ascii="Times New Roman" w:cs="Times New Roman" w:eastAsia="Times New Roman" w:hAnsi="Times New Roman"/>
          <w:sz w:val="28"/>
          <w:szCs w:val="28"/>
          <w:color w:val="auto"/>
        </w:rPr>
        <w:t>Оценивать поступки действующих лиц читаемого произведения, устанавливать причинно-следственные, временные связи.</w:t>
      </w:r>
    </w:p>
    <w:p>
      <w:pPr>
        <w:spacing w:after="0" w:line="15" w:lineRule="exact"/>
        <w:rPr>
          <w:sz w:val="20"/>
          <w:szCs w:val="20"/>
          <w:color w:val="auto"/>
        </w:rPr>
      </w:pPr>
    </w:p>
    <w:p>
      <w:pPr>
        <w:jc w:val="both"/>
        <w:ind w:left="260" w:firstLine="852"/>
        <w:spacing w:after="0" w:line="234" w:lineRule="auto"/>
        <w:rPr>
          <w:sz w:val="20"/>
          <w:szCs w:val="20"/>
          <w:color w:val="auto"/>
        </w:rPr>
      </w:pPr>
      <w:r>
        <w:rPr>
          <w:rFonts w:ascii="Times New Roman" w:cs="Times New Roman" w:eastAsia="Times New Roman" w:hAnsi="Times New Roman"/>
          <w:sz w:val="28"/>
          <w:szCs w:val="28"/>
          <w:color w:val="auto"/>
        </w:rPr>
        <w:t>Подбирать материал на заданную тему, пользуясь учебными книгами и другой литературой.</w:t>
      </w:r>
    </w:p>
    <w:p>
      <w:pPr>
        <w:spacing w:after="0" w:line="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8"/>
          <w:szCs w:val="28"/>
          <w:color w:val="auto"/>
        </w:rPr>
        <w:t>Использовать  опору  на  чтение  для  запоминания  структуры  слов  и</w:t>
      </w:r>
    </w:p>
    <w:p>
      <w:pPr>
        <w:spacing w:after="0" w:line="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фраз.</w:t>
      </w:r>
    </w:p>
    <w:p>
      <w:pPr>
        <w:ind w:left="1120"/>
        <w:spacing w:after="0"/>
        <w:rPr>
          <w:sz w:val="20"/>
          <w:szCs w:val="20"/>
          <w:color w:val="auto"/>
        </w:rPr>
      </w:pPr>
      <w:r>
        <w:rPr>
          <w:rFonts w:ascii="Times New Roman" w:cs="Times New Roman" w:eastAsia="Times New Roman" w:hAnsi="Times New Roman"/>
          <w:sz w:val="28"/>
          <w:szCs w:val="28"/>
          <w:color w:val="auto"/>
        </w:rPr>
        <w:t>Проявлять интерес к чтению.</w:t>
      </w:r>
    </w:p>
    <w:p>
      <w:pPr>
        <w:spacing w:after="0" w:line="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8"/>
          <w:szCs w:val="28"/>
          <w:b w:val="1"/>
          <w:bCs w:val="1"/>
          <w:u w:val="single" w:color="auto"/>
          <w:color w:val="auto"/>
        </w:rPr>
        <w:t>II.3 Письмо</w:t>
      </w:r>
    </w:p>
    <w:p>
      <w:pPr>
        <w:spacing w:after="0" w:line="8" w:lineRule="exact"/>
        <w:rPr>
          <w:sz w:val="20"/>
          <w:szCs w:val="20"/>
          <w:color w:val="auto"/>
        </w:rPr>
      </w:pPr>
    </w:p>
    <w:p>
      <w:pPr>
        <w:jc w:val="both"/>
        <w:ind w:left="260" w:firstLine="852"/>
        <w:spacing w:after="0" w:line="236" w:lineRule="auto"/>
        <w:rPr>
          <w:sz w:val="20"/>
          <w:szCs w:val="20"/>
          <w:color w:val="auto"/>
        </w:rPr>
      </w:pPr>
      <w:r>
        <w:rPr>
          <w:rFonts w:ascii="Times New Roman" w:cs="Times New Roman" w:eastAsia="Times New Roman" w:hAnsi="Times New Roman"/>
          <w:sz w:val="28"/>
          <w:szCs w:val="28"/>
          <w:color w:val="auto"/>
        </w:rPr>
        <w:t>Упражнения, подготавливающие к письму. Письменный шрифт, чтение слов, предложений. Элементы букв, буквы, слова, короткие предложения.</w:t>
      </w:r>
    </w:p>
    <w:p>
      <w:pPr>
        <w:spacing w:after="0" w:line="17" w:lineRule="exact"/>
        <w:rPr>
          <w:sz w:val="20"/>
          <w:szCs w:val="20"/>
          <w:color w:val="auto"/>
        </w:rPr>
      </w:pPr>
    </w:p>
    <w:p>
      <w:pPr>
        <w:jc w:val="both"/>
        <w:ind w:left="260" w:firstLine="852"/>
        <w:spacing w:after="0" w:line="237" w:lineRule="auto"/>
        <w:rPr>
          <w:sz w:val="20"/>
          <w:szCs w:val="20"/>
          <w:color w:val="auto"/>
        </w:rPr>
      </w:pPr>
      <w:r>
        <w:rPr>
          <w:rFonts w:ascii="Times New Roman" w:cs="Times New Roman" w:eastAsia="Times New Roman" w:hAnsi="Times New Roman"/>
          <w:sz w:val="28"/>
          <w:szCs w:val="28"/>
          <w:color w:val="auto"/>
        </w:rPr>
        <w:t>Буквы прописные, заглавные, способы их соединения. Письменная форма выражения мысли (отдельные слова, короткие предложения, небольшие рассказы, отчеты, заявки). Пользование письменной речью в общении, для передачи информации. Изложение мысли в письменной форме,</w:t>
      </w:r>
    </w:p>
    <w:p>
      <w:pPr>
        <w:spacing w:after="0" w:line="149" w:lineRule="exact"/>
        <w:rPr>
          <w:sz w:val="20"/>
          <w:szCs w:val="20"/>
          <w:color w:val="auto"/>
        </w:rPr>
      </w:pPr>
    </w:p>
    <w:p>
      <w:pPr>
        <w:ind w:left="9400"/>
        <w:spacing w:after="0"/>
        <w:rPr>
          <w:sz w:val="20"/>
          <w:szCs w:val="20"/>
          <w:color w:val="auto"/>
        </w:rPr>
      </w:pPr>
      <w:r>
        <w:rPr>
          <w:rFonts w:ascii="Calibri" w:cs="Calibri" w:eastAsia="Calibri" w:hAnsi="Calibri"/>
          <w:sz w:val="21"/>
          <w:szCs w:val="21"/>
          <w:color w:val="00000A"/>
        </w:rPr>
        <w:t>92</w:t>
      </w:r>
    </w:p>
    <w:p>
      <w:pPr>
        <w:sectPr>
          <w:pgSz w:w="11900" w:h="16838" w:orient="portrait"/>
          <w:cols w:equalWidth="0" w:num="1">
            <w:col w:w="9620"/>
          </w:cols>
          <w:pgMar w:left="1440" w:top="1138" w:right="846" w:bottom="896" w:gutter="0" w:footer="0" w:header="0"/>
        </w:sectPr>
      </w:pPr>
    </w:p>
    <w:p>
      <w:pPr>
        <w:jc w:val="both"/>
        <w:ind w:left="260"/>
        <w:spacing w:after="0" w:line="235" w:lineRule="auto"/>
        <w:rPr>
          <w:sz w:val="20"/>
          <w:szCs w:val="20"/>
          <w:color w:val="auto"/>
        </w:rPr>
      </w:pPr>
      <w:r>
        <w:rPr>
          <w:rFonts w:ascii="Times New Roman" w:cs="Times New Roman" w:eastAsia="Times New Roman" w:hAnsi="Times New Roman"/>
          <w:sz w:val="28"/>
          <w:szCs w:val="28"/>
          <w:color w:val="auto"/>
        </w:rPr>
        <w:t>логично, последовательно. Техника письма: четкость, скорость, аккуратность.</w:t>
      </w:r>
    </w:p>
    <w:p>
      <w:pPr>
        <w:spacing w:after="0" w:line="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8"/>
          <w:szCs w:val="28"/>
          <w:b w:val="1"/>
          <w:bCs w:val="1"/>
          <w:color w:val="auto"/>
        </w:rPr>
        <w:t>Характеристика деятельности обучающихся</w:t>
      </w:r>
    </w:p>
    <w:p>
      <w:pPr>
        <w:spacing w:after="0" w:line="8" w:lineRule="exact"/>
        <w:rPr>
          <w:sz w:val="20"/>
          <w:szCs w:val="20"/>
          <w:color w:val="auto"/>
        </w:rPr>
      </w:pPr>
    </w:p>
    <w:p>
      <w:pPr>
        <w:jc w:val="both"/>
        <w:ind w:left="260" w:firstLine="852"/>
        <w:spacing w:after="0" w:line="239" w:lineRule="auto"/>
        <w:rPr>
          <w:sz w:val="20"/>
          <w:szCs w:val="20"/>
          <w:color w:val="auto"/>
        </w:rPr>
      </w:pPr>
      <w:r>
        <w:rPr>
          <w:rFonts w:ascii="Times New Roman" w:cs="Times New Roman" w:eastAsia="Times New Roman" w:hAnsi="Times New Roman"/>
          <w:sz w:val="28"/>
          <w:szCs w:val="28"/>
          <w:color w:val="auto"/>
        </w:rPr>
        <w:t>Выполнять упражнения, подготавливающие к письму. Понимать письменный шрифт, читать слова, предложения. Писать элементы букв, буквы, слова, короткие предложения. Пользоваться письменным шрифтом (буквы прописные, заглавные, способы их соединения). Выражать мысли в письменной форме (в виде отдельных слов, коротких предложений, небольших рассказов, отчетов, заявок). Писать четко, красиво, правильно отдельные слова, предложения, тексты. Соблюдать при письме знаки препинания: точка, вопросительный, восклицательный знаки в конце предложения, запятая при перечислении, знаки прямой речи. Писать большую букву в начале предложения, в собственных именах. Переносить слова по слогам (с помощью учителя или самостоятельно). Проверять написанное, исправлять ошибки, указанные учителем, товарищами, или обнаруженные самостоятельно. Соблюдать логику в изложении мыслей.</w:t>
      </w:r>
    </w:p>
    <w:p>
      <w:pPr>
        <w:spacing w:after="0" w:line="9"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28"/>
          <w:szCs w:val="28"/>
          <w:b w:val="1"/>
          <w:bCs w:val="1"/>
          <w:u w:val="single" w:color="auto"/>
          <w:color w:val="auto"/>
        </w:rPr>
        <w:t>II.4 Дактилирование</w:t>
      </w:r>
    </w:p>
    <w:p>
      <w:pPr>
        <w:spacing w:after="0" w:line="8" w:lineRule="exact"/>
        <w:rPr>
          <w:sz w:val="20"/>
          <w:szCs w:val="20"/>
          <w:color w:val="auto"/>
        </w:rPr>
      </w:pPr>
    </w:p>
    <w:p>
      <w:pPr>
        <w:ind w:left="1120"/>
        <w:spacing w:after="0" w:line="234" w:lineRule="auto"/>
        <w:rPr>
          <w:sz w:val="20"/>
          <w:szCs w:val="20"/>
          <w:color w:val="auto"/>
        </w:rPr>
      </w:pPr>
      <w:r>
        <w:rPr>
          <w:rFonts w:ascii="Times New Roman" w:cs="Times New Roman" w:eastAsia="Times New Roman" w:hAnsi="Times New Roman"/>
          <w:sz w:val="28"/>
          <w:szCs w:val="28"/>
          <w:color w:val="auto"/>
        </w:rPr>
        <w:t>Восприятие и воспроизведение речи в устно-дактильной форме. Использование устно-дактильной формы речи как вспомогательного</w:t>
      </w:r>
    </w:p>
    <w:p>
      <w:pPr>
        <w:spacing w:after="0" w:line="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средства общения и обучения.</w:t>
      </w:r>
    </w:p>
    <w:p>
      <w:pPr>
        <w:spacing w:after="0" w:line="20" w:lineRule="exact"/>
        <w:rPr>
          <w:sz w:val="20"/>
          <w:szCs w:val="20"/>
          <w:color w:val="auto"/>
        </w:rPr>
      </w:pPr>
    </w:p>
    <w:p>
      <w:pPr>
        <w:ind w:left="1120" w:firstLine="977"/>
        <w:spacing w:after="0" w:line="235" w:lineRule="auto"/>
        <w:rPr>
          <w:sz w:val="20"/>
          <w:szCs w:val="20"/>
          <w:color w:val="auto"/>
        </w:rPr>
      </w:pPr>
      <w:r>
        <w:rPr>
          <w:rFonts w:ascii="Times New Roman" w:cs="Times New Roman" w:eastAsia="Times New Roman" w:hAnsi="Times New Roman"/>
          <w:sz w:val="28"/>
          <w:szCs w:val="28"/>
          <w:b w:val="1"/>
          <w:bCs w:val="1"/>
          <w:color w:val="auto"/>
        </w:rPr>
        <w:t xml:space="preserve">Характеристика деятельности обучающихся </w:t>
      </w:r>
      <w:r>
        <w:rPr>
          <w:rFonts w:ascii="Times New Roman" w:cs="Times New Roman" w:eastAsia="Times New Roman" w:hAnsi="Times New Roman"/>
          <w:sz w:val="28"/>
          <w:szCs w:val="28"/>
          <w:color w:val="auto"/>
        </w:rPr>
        <w:t>Воспринимать устно-дактильную речь учителя и товарищей. Воспроизводить все дактилемы точно, четко, быстро, синхронно с</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устной речью.</w:t>
      </w:r>
    </w:p>
    <w:p>
      <w:pPr>
        <w:spacing w:after="0" w:line="14" w:lineRule="exact"/>
        <w:rPr>
          <w:sz w:val="20"/>
          <w:szCs w:val="20"/>
          <w:color w:val="auto"/>
        </w:rPr>
      </w:pPr>
    </w:p>
    <w:p>
      <w:pPr>
        <w:jc w:val="both"/>
        <w:ind w:left="260" w:firstLine="852"/>
        <w:spacing w:after="0" w:line="237" w:lineRule="auto"/>
        <w:rPr>
          <w:sz w:val="20"/>
          <w:szCs w:val="20"/>
          <w:color w:val="auto"/>
        </w:rPr>
      </w:pPr>
      <w:r>
        <w:rPr>
          <w:rFonts w:ascii="Times New Roman" w:cs="Times New Roman" w:eastAsia="Times New Roman" w:hAnsi="Times New Roman"/>
          <w:sz w:val="28"/>
          <w:szCs w:val="28"/>
          <w:color w:val="auto"/>
        </w:rPr>
        <w:t>Использовать устно-дактильную форму речи при общении с учителем, товарищами, опуская дактилирование при использовании в речи отработанного материала.</w:t>
      </w:r>
    </w:p>
    <w:p>
      <w:pPr>
        <w:spacing w:after="0" w:line="13" w:lineRule="exact"/>
        <w:rPr>
          <w:sz w:val="20"/>
          <w:szCs w:val="20"/>
          <w:color w:val="auto"/>
        </w:rPr>
      </w:pPr>
    </w:p>
    <w:p>
      <w:pPr>
        <w:jc w:val="both"/>
        <w:ind w:left="260" w:firstLine="852"/>
        <w:spacing w:after="0" w:line="236" w:lineRule="auto"/>
        <w:rPr>
          <w:sz w:val="20"/>
          <w:szCs w:val="20"/>
          <w:color w:val="auto"/>
        </w:rPr>
      </w:pPr>
      <w:r>
        <w:rPr>
          <w:rFonts w:ascii="Times New Roman" w:cs="Times New Roman" w:eastAsia="Times New Roman" w:hAnsi="Times New Roman"/>
          <w:sz w:val="28"/>
          <w:szCs w:val="28"/>
          <w:color w:val="auto"/>
        </w:rPr>
        <w:t>Воспроизводить речевой материал устно-дактильно при восприятии заданий, поручений учителя, товарищей, при первоначальном чтении текста, при проверке написанного.</w:t>
      </w:r>
    </w:p>
    <w:p>
      <w:pPr>
        <w:spacing w:after="0" w:line="15" w:lineRule="exact"/>
        <w:rPr>
          <w:sz w:val="20"/>
          <w:szCs w:val="20"/>
          <w:color w:val="auto"/>
        </w:rPr>
      </w:pPr>
    </w:p>
    <w:p>
      <w:pPr>
        <w:jc w:val="both"/>
        <w:ind w:left="260" w:firstLine="852"/>
        <w:spacing w:after="0" w:line="237" w:lineRule="auto"/>
        <w:rPr>
          <w:sz w:val="20"/>
          <w:szCs w:val="20"/>
          <w:color w:val="auto"/>
        </w:rPr>
      </w:pPr>
      <w:r>
        <w:rPr>
          <w:rFonts w:ascii="Times New Roman" w:cs="Times New Roman" w:eastAsia="Times New Roman" w:hAnsi="Times New Roman"/>
          <w:sz w:val="28"/>
          <w:szCs w:val="28"/>
          <w:color w:val="auto"/>
        </w:rPr>
        <w:t>Использовать дактильную речь при затруднениях в общении с товарищами и взрослыми, при усвоении трудного речевого материала, первоначальном чтении сложного текста, при письме и проверке написанного текста, при затруднении в общении с товарищами.</w:t>
      </w:r>
    </w:p>
    <w:p>
      <w:pPr>
        <w:spacing w:after="0" w:line="8"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8"/>
          <w:szCs w:val="28"/>
          <w:b w:val="1"/>
          <w:bCs w:val="1"/>
          <w:u w:val="single" w:color="auto"/>
          <w:color w:val="auto"/>
        </w:rPr>
        <w:t>II.5 Слушание</w:t>
      </w:r>
    </w:p>
    <w:p>
      <w:pPr>
        <w:spacing w:after="0" w:line="9" w:lineRule="exact"/>
        <w:rPr>
          <w:sz w:val="20"/>
          <w:szCs w:val="20"/>
          <w:color w:val="auto"/>
        </w:rPr>
      </w:pPr>
    </w:p>
    <w:p>
      <w:pPr>
        <w:jc w:val="both"/>
        <w:ind w:left="260" w:firstLine="852"/>
        <w:spacing w:after="0" w:line="238" w:lineRule="auto"/>
        <w:rPr>
          <w:sz w:val="20"/>
          <w:szCs w:val="20"/>
          <w:color w:val="auto"/>
        </w:rPr>
      </w:pPr>
      <w:r>
        <w:rPr>
          <w:rFonts w:ascii="Times New Roman" w:cs="Times New Roman" w:eastAsia="Times New Roman" w:hAnsi="Times New Roman"/>
          <w:sz w:val="28"/>
          <w:szCs w:val="28"/>
          <w:color w:val="auto"/>
        </w:rPr>
        <w:t>Восприятие речи окружающих на слухозрительной основе (с помощью звукоусиливающей аппаратуры); при ответной реакции на воспринятое отвечать на вопросы (кратко и полно), выполнять задания и давать речевые отчеты (краткие и полные), повторять сообщения, грамотно оформлять свои высказывания, говорить достаточно внятно и естественно.</w:t>
      </w:r>
    </w:p>
    <w:p>
      <w:pPr>
        <w:spacing w:after="0" w:line="5"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8"/>
          <w:szCs w:val="28"/>
          <w:b w:val="1"/>
          <w:bCs w:val="1"/>
          <w:color w:val="auto"/>
        </w:rPr>
        <w:t>Характеристика деятельности обучающихся</w:t>
      </w:r>
    </w:p>
    <w:p>
      <w:pPr>
        <w:ind w:left="1120"/>
        <w:spacing w:after="0" w:line="236" w:lineRule="auto"/>
        <w:rPr>
          <w:sz w:val="20"/>
          <w:szCs w:val="20"/>
          <w:color w:val="auto"/>
        </w:rPr>
      </w:pPr>
      <w:r>
        <w:rPr>
          <w:rFonts w:ascii="Times New Roman" w:cs="Times New Roman" w:eastAsia="Times New Roman" w:hAnsi="Times New Roman"/>
          <w:sz w:val="28"/>
          <w:szCs w:val="28"/>
          <w:color w:val="auto"/>
        </w:rPr>
        <w:t>Различать, опознавать и распознавать слухозрительно и на слух (с</w:t>
      </w:r>
    </w:p>
    <w:p>
      <w:pPr>
        <w:ind w:left="260"/>
        <w:spacing w:after="0"/>
        <w:tabs>
          <w:tab w:leader="none" w:pos="1600" w:val="left"/>
          <w:tab w:leader="none" w:pos="3020" w:val="left"/>
          <w:tab w:leader="none" w:pos="4380" w:val="left"/>
          <w:tab w:leader="none" w:pos="6220" w:val="left"/>
          <w:tab w:leader="none" w:pos="6560" w:val="left"/>
          <w:tab w:leader="none" w:pos="7820" w:val="left"/>
          <w:tab w:leader="none" w:pos="8260" w:val="left"/>
          <w:tab w:leader="none" w:pos="9440" w:val="left"/>
        </w:tabs>
        <w:rPr>
          <w:sz w:val="20"/>
          <w:szCs w:val="20"/>
          <w:color w:val="auto"/>
        </w:rPr>
      </w:pPr>
      <w:r>
        <w:rPr>
          <w:rFonts w:ascii="Times New Roman" w:cs="Times New Roman" w:eastAsia="Times New Roman" w:hAnsi="Times New Roman"/>
          <w:sz w:val="28"/>
          <w:szCs w:val="28"/>
          <w:color w:val="auto"/>
        </w:rPr>
        <w:t>помощью</w:t>
        <w:tab/>
        <w:t>слухового</w:t>
        <w:tab/>
        <w:t>аппарата)</w:t>
        <w:tab/>
        <w:t>необходимый</w:t>
        <w:tab/>
        <w:t>в</w:t>
        <w:tab/>
        <w:t>общении</w:t>
      </w:r>
      <w:r>
        <w:rPr>
          <w:sz w:val="20"/>
          <w:szCs w:val="20"/>
          <w:color w:val="auto"/>
        </w:rPr>
        <w:tab/>
      </w:r>
      <w:r>
        <w:rPr>
          <w:rFonts w:ascii="Times New Roman" w:cs="Times New Roman" w:eastAsia="Times New Roman" w:hAnsi="Times New Roman"/>
          <w:sz w:val="28"/>
          <w:szCs w:val="28"/>
          <w:color w:val="auto"/>
        </w:rPr>
        <w:t>(в</w:t>
      </w:r>
      <w:r>
        <w:rPr>
          <w:sz w:val="20"/>
          <w:szCs w:val="20"/>
          <w:color w:val="auto"/>
        </w:rPr>
        <w:tab/>
      </w:r>
      <w:r>
        <w:rPr>
          <w:rFonts w:ascii="Times New Roman" w:cs="Times New Roman" w:eastAsia="Times New Roman" w:hAnsi="Times New Roman"/>
          <w:sz w:val="28"/>
          <w:szCs w:val="28"/>
          <w:color w:val="auto"/>
        </w:rPr>
        <w:t>учебной</w:t>
        <w:tab/>
        <w:t>и</w:t>
      </w:r>
    </w:p>
    <w:p>
      <w:pPr>
        <w:spacing w:after="0" w:line="148" w:lineRule="exact"/>
        <w:rPr>
          <w:sz w:val="20"/>
          <w:szCs w:val="20"/>
          <w:color w:val="auto"/>
        </w:rPr>
      </w:pPr>
    </w:p>
    <w:p>
      <w:pPr>
        <w:ind w:left="9400"/>
        <w:spacing w:after="0"/>
        <w:rPr>
          <w:sz w:val="20"/>
          <w:szCs w:val="20"/>
          <w:color w:val="auto"/>
        </w:rPr>
      </w:pPr>
      <w:r>
        <w:rPr>
          <w:rFonts w:ascii="Calibri" w:cs="Calibri" w:eastAsia="Calibri" w:hAnsi="Calibri"/>
          <w:sz w:val="21"/>
          <w:szCs w:val="21"/>
          <w:color w:val="00000A"/>
        </w:rPr>
        <w:t>93</w:t>
      </w:r>
    </w:p>
    <w:p>
      <w:pPr>
        <w:sectPr>
          <w:pgSz w:w="11900" w:h="16838" w:orient="portrait"/>
          <w:cols w:equalWidth="0" w:num="1">
            <w:col w:w="9620"/>
          </w:cols>
          <w:pgMar w:left="1440" w:top="1138" w:right="846" w:bottom="896" w:gutter="0" w:footer="0" w:header="0"/>
        </w:sect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внеурочной деятельности) и знакомый обучающимся речевой материал – фразы, слова и словосочетания, монологические высказывания, короткие диалогические единства; при ответной реакции на воспринятое сразу отвечать на вопрос (кратко или полно), не повторяя его, выполнять задания и давать речевые отчеты (краткие и полные), повторять только сообщения; грамотно оформлять свои высказывания, говорить достаточно внятно и</w:t>
      </w:r>
    </w:p>
    <w:p>
      <w:pPr>
        <w:spacing w:after="0" w:line="17" w:lineRule="exact"/>
        <w:rPr>
          <w:sz w:val="20"/>
          <w:szCs w:val="20"/>
          <w:color w:val="auto"/>
        </w:rPr>
      </w:pPr>
    </w:p>
    <w:p>
      <w:pPr>
        <w:jc w:val="both"/>
        <w:ind w:left="260"/>
        <w:spacing w:after="0" w:line="235" w:lineRule="auto"/>
        <w:rPr>
          <w:sz w:val="20"/>
          <w:szCs w:val="20"/>
          <w:color w:val="auto"/>
        </w:rPr>
      </w:pPr>
      <w:r>
        <w:rPr>
          <w:rFonts w:ascii="Times New Roman" w:cs="Times New Roman" w:eastAsia="Times New Roman" w:hAnsi="Times New Roman"/>
          <w:sz w:val="28"/>
          <w:szCs w:val="28"/>
          <w:color w:val="auto"/>
        </w:rPr>
        <w:t>естественно, наиболее полно реализовывать сформированные произносительные умения.</w:t>
      </w:r>
    </w:p>
    <w:p>
      <w:pPr>
        <w:spacing w:after="0" w:line="6" w:lineRule="exact"/>
        <w:rPr>
          <w:sz w:val="20"/>
          <w:szCs w:val="20"/>
          <w:color w:val="auto"/>
        </w:rPr>
      </w:pPr>
    </w:p>
    <w:p>
      <w:pPr>
        <w:ind w:left="3720" w:hanging="724"/>
        <w:spacing w:after="0"/>
        <w:tabs>
          <w:tab w:leader="none" w:pos="3720" w:val="left"/>
        </w:tabs>
        <w:numPr>
          <w:ilvl w:val="0"/>
          <w:numId w:val="134"/>
        </w:numPr>
        <w:rPr>
          <w:rFonts w:ascii="Times New Roman" w:cs="Times New Roman" w:eastAsia="Times New Roman" w:hAnsi="Times New Roman"/>
          <w:sz w:val="28"/>
          <w:szCs w:val="28"/>
          <w:b w:val="1"/>
          <w:bCs w:val="1"/>
          <w:color w:val="00000A"/>
        </w:rPr>
      </w:pPr>
      <w:r>
        <w:rPr>
          <w:rFonts w:ascii="Times New Roman" w:cs="Times New Roman" w:eastAsia="Times New Roman" w:hAnsi="Times New Roman"/>
          <w:sz w:val="28"/>
          <w:szCs w:val="28"/>
          <w:b w:val="1"/>
          <w:bCs w:val="1"/>
          <w:color w:val="auto"/>
        </w:rPr>
        <w:t>Языковые закономерности</w:t>
      </w:r>
    </w:p>
    <w:p>
      <w:pPr>
        <w:ind w:left="1120"/>
        <w:spacing w:after="0" w:line="236" w:lineRule="auto"/>
        <w:tabs>
          <w:tab w:leader="none" w:pos="3200" w:val="left"/>
          <w:tab w:leader="none" w:pos="4740" w:val="left"/>
          <w:tab w:leader="none" w:pos="7140" w:val="left"/>
          <w:tab w:leader="none" w:pos="8840" w:val="left"/>
        </w:tabs>
        <w:rPr>
          <w:sz w:val="20"/>
          <w:szCs w:val="20"/>
          <w:color w:val="auto"/>
        </w:rPr>
      </w:pPr>
      <w:r>
        <w:rPr>
          <w:rFonts w:ascii="Times New Roman" w:cs="Times New Roman" w:eastAsia="Times New Roman" w:hAnsi="Times New Roman"/>
          <w:sz w:val="28"/>
          <w:szCs w:val="28"/>
          <w:color w:val="auto"/>
        </w:rPr>
        <w:t>Практическое</w:t>
      </w:r>
      <w:r>
        <w:rPr>
          <w:sz w:val="20"/>
          <w:szCs w:val="20"/>
          <w:color w:val="auto"/>
        </w:rPr>
        <w:tab/>
      </w:r>
      <w:r>
        <w:rPr>
          <w:rFonts w:ascii="Times New Roman" w:cs="Times New Roman" w:eastAsia="Times New Roman" w:hAnsi="Times New Roman"/>
          <w:sz w:val="28"/>
          <w:szCs w:val="28"/>
          <w:color w:val="auto"/>
        </w:rPr>
        <w:t>усвоение</w:t>
      </w:r>
      <w:r>
        <w:rPr>
          <w:sz w:val="20"/>
          <w:szCs w:val="20"/>
          <w:color w:val="auto"/>
        </w:rPr>
        <w:tab/>
      </w:r>
      <w:r>
        <w:rPr>
          <w:rFonts w:ascii="Times New Roman" w:cs="Times New Roman" w:eastAsia="Times New Roman" w:hAnsi="Times New Roman"/>
          <w:sz w:val="28"/>
          <w:szCs w:val="28"/>
          <w:color w:val="auto"/>
        </w:rPr>
        <w:t>грамматической</w:t>
      </w:r>
      <w:r>
        <w:rPr>
          <w:sz w:val="20"/>
          <w:szCs w:val="20"/>
          <w:color w:val="auto"/>
        </w:rPr>
        <w:tab/>
      </w:r>
      <w:r>
        <w:rPr>
          <w:rFonts w:ascii="Times New Roman" w:cs="Times New Roman" w:eastAsia="Times New Roman" w:hAnsi="Times New Roman"/>
          <w:sz w:val="28"/>
          <w:szCs w:val="28"/>
          <w:color w:val="auto"/>
        </w:rPr>
        <w:t>структуры</w:t>
      </w:r>
      <w:r>
        <w:rPr>
          <w:sz w:val="20"/>
          <w:szCs w:val="20"/>
          <w:color w:val="auto"/>
        </w:rPr>
        <w:tab/>
      </w:r>
      <w:r>
        <w:rPr>
          <w:rFonts w:ascii="Times New Roman" w:cs="Times New Roman" w:eastAsia="Times New Roman" w:hAnsi="Times New Roman"/>
          <w:sz w:val="28"/>
          <w:szCs w:val="28"/>
          <w:color w:val="auto"/>
        </w:rPr>
        <w:t>языка.</w:t>
      </w:r>
    </w:p>
    <w:p>
      <w:pPr>
        <w:ind w:left="260"/>
        <w:spacing w:after="0"/>
        <w:rPr>
          <w:sz w:val="20"/>
          <w:szCs w:val="20"/>
          <w:color w:val="auto"/>
        </w:rPr>
      </w:pPr>
      <w:r>
        <w:rPr>
          <w:rFonts w:ascii="Times New Roman" w:cs="Times New Roman" w:eastAsia="Times New Roman" w:hAnsi="Times New Roman"/>
          <w:sz w:val="28"/>
          <w:szCs w:val="28"/>
          <w:color w:val="auto"/>
        </w:rPr>
        <w:t>Грамматические и лексические обобщения.</w:t>
      </w:r>
    </w:p>
    <w:p>
      <w:pPr>
        <w:ind w:left="1120"/>
        <w:spacing w:after="0"/>
        <w:rPr>
          <w:sz w:val="20"/>
          <w:szCs w:val="20"/>
          <w:color w:val="auto"/>
        </w:rPr>
      </w:pPr>
      <w:r>
        <w:rPr>
          <w:rFonts w:ascii="Times New Roman" w:cs="Times New Roman" w:eastAsia="Times New Roman" w:hAnsi="Times New Roman"/>
          <w:sz w:val="28"/>
          <w:szCs w:val="28"/>
          <w:color w:val="auto"/>
        </w:rPr>
        <w:t>Слово. Предложение. Текст.</w:t>
      </w:r>
    </w:p>
    <w:p>
      <w:pPr>
        <w:ind w:left="1120"/>
        <w:spacing w:after="0"/>
        <w:tabs>
          <w:tab w:leader="none" w:pos="2080" w:val="left"/>
          <w:tab w:leader="none" w:pos="3200" w:val="left"/>
          <w:tab w:leader="none" w:pos="3540" w:val="left"/>
          <w:tab w:leader="none" w:pos="5920" w:val="left"/>
          <w:tab w:leader="none" w:pos="6400" w:val="left"/>
          <w:tab w:leader="none" w:pos="7800" w:val="left"/>
        </w:tabs>
        <w:rPr>
          <w:sz w:val="20"/>
          <w:szCs w:val="20"/>
          <w:color w:val="auto"/>
        </w:rPr>
      </w:pPr>
      <w:r>
        <w:rPr>
          <w:rFonts w:ascii="Times New Roman" w:cs="Times New Roman" w:eastAsia="Times New Roman" w:hAnsi="Times New Roman"/>
          <w:sz w:val="28"/>
          <w:szCs w:val="28"/>
          <w:color w:val="auto"/>
        </w:rPr>
        <w:t>Слова,</w:t>
        <w:tab/>
        <w:t>близкие</w:t>
        <w:tab/>
        <w:t>и</w:t>
        <w:tab/>
        <w:t>противоположные</w:t>
        <w:tab/>
        <w:t>по</w:t>
        <w:tab/>
        <w:t>значению.</w:t>
        <w:tab/>
        <w:t>Однокоренные</w:t>
      </w:r>
    </w:p>
    <w:p>
      <w:pPr>
        <w:spacing w:after="0" w:line="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слова.</w:t>
      </w:r>
    </w:p>
    <w:p>
      <w:pPr>
        <w:ind w:left="1120"/>
        <w:spacing w:after="0"/>
        <w:rPr>
          <w:sz w:val="20"/>
          <w:szCs w:val="20"/>
          <w:color w:val="auto"/>
        </w:rPr>
      </w:pPr>
      <w:r>
        <w:rPr>
          <w:rFonts w:ascii="Times New Roman" w:cs="Times New Roman" w:eastAsia="Times New Roman" w:hAnsi="Times New Roman"/>
          <w:sz w:val="28"/>
          <w:szCs w:val="28"/>
          <w:color w:val="auto"/>
        </w:rPr>
        <w:t>Начальная форма слова.</w:t>
      </w:r>
    </w:p>
    <w:p>
      <w:pPr>
        <w:ind w:left="1120"/>
        <w:spacing w:after="0"/>
        <w:rPr>
          <w:sz w:val="20"/>
          <w:szCs w:val="20"/>
          <w:color w:val="auto"/>
        </w:rPr>
      </w:pPr>
      <w:r>
        <w:rPr>
          <w:rFonts w:ascii="Times New Roman" w:cs="Times New Roman" w:eastAsia="Times New Roman" w:hAnsi="Times New Roman"/>
          <w:sz w:val="28"/>
          <w:szCs w:val="28"/>
          <w:color w:val="auto"/>
        </w:rPr>
        <w:t>Типы высказываний по их коммуникативной цели.</w:t>
      </w:r>
    </w:p>
    <w:p>
      <w:pPr>
        <w:ind w:left="1120"/>
        <w:spacing w:after="0" w:line="239" w:lineRule="auto"/>
        <w:tabs>
          <w:tab w:leader="none" w:pos="3240" w:val="left"/>
          <w:tab w:leader="none" w:pos="4980" w:val="left"/>
          <w:tab w:leader="none" w:pos="6240" w:val="left"/>
          <w:tab w:leader="none" w:pos="6600" w:val="left"/>
          <w:tab w:leader="none" w:pos="7940" w:val="left"/>
        </w:tabs>
        <w:rPr>
          <w:sz w:val="20"/>
          <w:szCs w:val="20"/>
          <w:color w:val="auto"/>
        </w:rPr>
      </w:pPr>
      <w:r>
        <w:rPr>
          <w:rFonts w:ascii="Times New Roman" w:cs="Times New Roman" w:eastAsia="Times New Roman" w:hAnsi="Times New Roman"/>
          <w:sz w:val="28"/>
          <w:szCs w:val="28"/>
          <w:color w:val="auto"/>
        </w:rPr>
        <w:t>Синтаксические</w:t>
        <w:tab/>
        <w:t>конструкции</w:t>
        <w:tab/>
        <w:t>простого</w:t>
        <w:tab/>
        <w:t>и</w:t>
        <w:tab/>
        <w:t>сложного</w:t>
        <w:tab/>
        <w:t>предложения.</w:t>
      </w:r>
    </w:p>
    <w:p>
      <w:pPr>
        <w:spacing w:after="0" w:line="13" w:lineRule="exact"/>
        <w:rPr>
          <w:sz w:val="20"/>
          <w:szCs w:val="20"/>
          <w:color w:val="auto"/>
        </w:rPr>
      </w:pPr>
    </w:p>
    <w:p>
      <w:pPr>
        <w:jc w:val="both"/>
        <w:ind w:left="260"/>
        <w:spacing w:after="0" w:line="236" w:lineRule="auto"/>
        <w:rPr>
          <w:sz w:val="20"/>
          <w:szCs w:val="20"/>
          <w:color w:val="auto"/>
        </w:rPr>
      </w:pPr>
      <w:r>
        <w:rPr>
          <w:rFonts w:ascii="Times New Roman" w:cs="Times New Roman" w:eastAsia="Times New Roman" w:hAnsi="Times New Roman"/>
          <w:sz w:val="28"/>
          <w:szCs w:val="28"/>
          <w:color w:val="auto"/>
        </w:rPr>
        <w:t>Утвердительные и отрицательные конструкции предложения. Конструирование и перестроение предложений с учетом их состава и семантики.</w:t>
      </w:r>
    </w:p>
    <w:p>
      <w:pPr>
        <w:spacing w:after="0" w:line="17" w:lineRule="exact"/>
        <w:rPr>
          <w:sz w:val="20"/>
          <w:szCs w:val="20"/>
          <w:color w:val="auto"/>
        </w:rPr>
      </w:pPr>
    </w:p>
    <w:p>
      <w:pPr>
        <w:jc w:val="both"/>
        <w:ind w:left="260" w:firstLine="852"/>
        <w:spacing w:after="0" w:line="236" w:lineRule="auto"/>
        <w:rPr>
          <w:sz w:val="20"/>
          <w:szCs w:val="20"/>
          <w:color w:val="auto"/>
        </w:rPr>
      </w:pPr>
      <w:r>
        <w:rPr>
          <w:rFonts w:ascii="Times New Roman" w:cs="Times New Roman" w:eastAsia="Times New Roman" w:hAnsi="Times New Roman"/>
          <w:sz w:val="28"/>
          <w:szCs w:val="28"/>
          <w:color w:val="auto"/>
        </w:rPr>
        <w:t>Группировка слов по морфологическому сходству и различию. Основные языковые категории. Орфографические правила и определения грамматических понятий.</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8"/>
          <w:szCs w:val="28"/>
          <w:color w:val="auto"/>
        </w:rPr>
        <w:t>Прямая и косвенная речь.</w:t>
      </w:r>
    </w:p>
    <w:p>
      <w:pPr>
        <w:spacing w:after="0" w:line="5"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8"/>
          <w:szCs w:val="28"/>
          <w:b w:val="1"/>
          <w:bCs w:val="1"/>
          <w:color w:val="auto"/>
        </w:rPr>
        <w:t>Характеристика деятельности обучающихся</w:t>
      </w:r>
    </w:p>
    <w:p>
      <w:pPr>
        <w:ind w:left="1120"/>
        <w:spacing w:after="0" w:line="236" w:lineRule="auto"/>
        <w:rPr>
          <w:sz w:val="20"/>
          <w:szCs w:val="20"/>
          <w:color w:val="auto"/>
        </w:rPr>
      </w:pPr>
      <w:r>
        <w:rPr>
          <w:rFonts w:ascii="Times New Roman" w:cs="Times New Roman" w:eastAsia="Times New Roman" w:hAnsi="Times New Roman"/>
          <w:sz w:val="28"/>
          <w:szCs w:val="28"/>
          <w:color w:val="auto"/>
        </w:rPr>
        <w:t>Объединять слова в группы по указанному обобщающему слову, по</w:t>
      </w:r>
    </w:p>
    <w:p>
      <w:pPr>
        <w:spacing w:after="0" w:line="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грамматическому вопросу (кто? что?).</w:t>
      </w:r>
    </w:p>
    <w:p>
      <w:pPr>
        <w:spacing w:after="0" w:line="13" w:lineRule="exact"/>
        <w:rPr>
          <w:sz w:val="20"/>
          <w:szCs w:val="20"/>
          <w:color w:val="auto"/>
        </w:rPr>
      </w:pPr>
    </w:p>
    <w:p>
      <w:pPr>
        <w:ind w:left="1120"/>
        <w:spacing w:after="0" w:line="234" w:lineRule="auto"/>
        <w:rPr>
          <w:sz w:val="20"/>
          <w:szCs w:val="20"/>
          <w:color w:val="auto"/>
        </w:rPr>
      </w:pPr>
      <w:r>
        <w:rPr>
          <w:rFonts w:ascii="Times New Roman" w:cs="Times New Roman" w:eastAsia="Times New Roman" w:hAnsi="Times New Roman"/>
          <w:sz w:val="28"/>
          <w:szCs w:val="28"/>
          <w:color w:val="auto"/>
        </w:rPr>
        <w:t>Использовать в речи предложения по аналогии, по образцу. Практически различать число существительных при выполнении</w:t>
      </w:r>
    </w:p>
    <w:p>
      <w:pPr>
        <w:spacing w:after="0" w:line="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словесных инструкций, выражении просьб, желаний.</w:t>
      </w:r>
    </w:p>
    <w:p>
      <w:pPr>
        <w:ind w:left="1120"/>
        <w:spacing w:after="0"/>
        <w:rPr>
          <w:sz w:val="20"/>
          <w:szCs w:val="20"/>
          <w:color w:val="auto"/>
        </w:rPr>
      </w:pPr>
      <w:r>
        <w:rPr>
          <w:rFonts w:ascii="Times New Roman" w:cs="Times New Roman" w:eastAsia="Times New Roman" w:hAnsi="Times New Roman"/>
          <w:sz w:val="28"/>
          <w:szCs w:val="28"/>
          <w:color w:val="auto"/>
        </w:rPr>
        <w:t>Знать начальную форму слов-существительных.</w:t>
      </w:r>
    </w:p>
    <w:p>
      <w:pPr>
        <w:ind w:left="1120"/>
        <w:spacing w:after="0"/>
        <w:rPr>
          <w:sz w:val="20"/>
          <w:szCs w:val="20"/>
          <w:color w:val="auto"/>
        </w:rPr>
      </w:pPr>
      <w:r>
        <w:rPr>
          <w:rFonts w:ascii="Times New Roman" w:cs="Times New Roman" w:eastAsia="Times New Roman" w:hAnsi="Times New Roman"/>
          <w:sz w:val="28"/>
          <w:szCs w:val="28"/>
          <w:color w:val="auto"/>
        </w:rPr>
        <w:t>Определять род существительных (жен., муж., сред.).</w:t>
      </w:r>
    </w:p>
    <w:p>
      <w:pPr>
        <w:spacing w:after="0" w:line="12" w:lineRule="exact"/>
        <w:rPr>
          <w:sz w:val="20"/>
          <w:szCs w:val="20"/>
          <w:color w:val="auto"/>
        </w:rPr>
      </w:pPr>
    </w:p>
    <w:p>
      <w:pPr>
        <w:jc w:val="both"/>
        <w:ind w:left="260" w:firstLine="852"/>
        <w:spacing w:after="0" w:line="235" w:lineRule="auto"/>
        <w:rPr>
          <w:sz w:val="20"/>
          <w:szCs w:val="20"/>
          <w:color w:val="auto"/>
        </w:rPr>
      </w:pPr>
      <w:r>
        <w:rPr>
          <w:rFonts w:ascii="Times New Roman" w:cs="Times New Roman" w:eastAsia="Times New Roman" w:hAnsi="Times New Roman"/>
          <w:sz w:val="28"/>
          <w:szCs w:val="28"/>
          <w:color w:val="auto"/>
        </w:rPr>
        <w:t>Отвечать на вопросы о цвете, форме, величине (какой? какая? какое? какие?).</w:t>
      </w:r>
    </w:p>
    <w:p>
      <w:pPr>
        <w:spacing w:after="0" w:line="15" w:lineRule="exact"/>
        <w:rPr>
          <w:sz w:val="20"/>
          <w:szCs w:val="20"/>
          <w:color w:val="auto"/>
        </w:rPr>
      </w:pPr>
    </w:p>
    <w:p>
      <w:pPr>
        <w:jc w:val="both"/>
        <w:ind w:left="260" w:firstLine="852"/>
        <w:spacing w:after="0" w:line="236" w:lineRule="auto"/>
        <w:rPr>
          <w:sz w:val="20"/>
          <w:szCs w:val="20"/>
          <w:color w:val="auto"/>
        </w:rPr>
      </w:pPr>
      <w:r>
        <w:rPr>
          <w:rFonts w:ascii="Times New Roman" w:cs="Times New Roman" w:eastAsia="Times New Roman" w:hAnsi="Times New Roman"/>
          <w:sz w:val="28"/>
          <w:szCs w:val="28"/>
          <w:color w:val="auto"/>
        </w:rPr>
        <w:t>Проводить элементарные обобщения по лексико-грамматическим разрядам: кто? что? – предметное значение; что делает? – значение действия; какой? – признак; чей? – принадлежность; сколько? – количество.</w:t>
      </w:r>
    </w:p>
    <w:p>
      <w:pPr>
        <w:spacing w:after="0" w:line="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8"/>
          <w:szCs w:val="28"/>
          <w:color w:val="auto"/>
        </w:rPr>
        <w:t>Объединять слова в группы по родовому, видовому признаку.</w:t>
      </w:r>
    </w:p>
    <w:p>
      <w:pPr>
        <w:ind w:left="1120"/>
        <w:spacing w:after="0"/>
        <w:rPr>
          <w:sz w:val="20"/>
          <w:szCs w:val="20"/>
          <w:color w:val="auto"/>
        </w:rPr>
      </w:pPr>
      <w:r>
        <w:rPr>
          <w:rFonts w:ascii="Times New Roman" w:cs="Times New Roman" w:eastAsia="Times New Roman" w:hAnsi="Times New Roman"/>
          <w:sz w:val="28"/>
          <w:szCs w:val="28"/>
          <w:color w:val="auto"/>
        </w:rPr>
        <w:t>Различать (практически) текст, предложение, слово, букву.</w:t>
      </w:r>
    </w:p>
    <w:p>
      <w:pPr>
        <w:spacing w:after="0" w:line="15" w:lineRule="exact"/>
        <w:rPr>
          <w:sz w:val="20"/>
          <w:szCs w:val="20"/>
          <w:color w:val="auto"/>
        </w:rPr>
      </w:pPr>
    </w:p>
    <w:p>
      <w:pPr>
        <w:ind w:left="260" w:firstLine="852"/>
        <w:spacing w:after="0" w:line="234" w:lineRule="auto"/>
        <w:rPr>
          <w:sz w:val="20"/>
          <w:szCs w:val="20"/>
          <w:color w:val="auto"/>
        </w:rPr>
      </w:pPr>
      <w:r>
        <w:rPr>
          <w:rFonts w:ascii="Times New Roman" w:cs="Times New Roman" w:eastAsia="Times New Roman" w:hAnsi="Times New Roman"/>
          <w:sz w:val="28"/>
          <w:szCs w:val="28"/>
          <w:color w:val="auto"/>
        </w:rPr>
        <w:t>Различать в условиях общения вопросы, ответы, поручения, сообщения и адекватно реагировать на них.</w:t>
      </w:r>
    </w:p>
    <w:p>
      <w:pPr>
        <w:spacing w:after="0" w:line="15" w:lineRule="exact"/>
        <w:rPr>
          <w:sz w:val="20"/>
          <w:szCs w:val="20"/>
          <w:color w:val="auto"/>
        </w:rPr>
      </w:pPr>
    </w:p>
    <w:p>
      <w:pPr>
        <w:ind w:left="260" w:firstLine="852"/>
        <w:spacing w:after="0" w:line="234" w:lineRule="auto"/>
        <w:rPr>
          <w:sz w:val="20"/>
          <w:szCs w:val="20"/>
          <w:color w:val="auto"/>
        </w:rPr>
      </w:pPr>
      <w:r>
        <w:rPr>
          <w:rFonts w:ascii="Times New Roman" w:cs="Times New Roman" w:eastAsia="Times New Roman" w:hAnsi="Times New Roman"/>
          <w:sz w:val="28"/>
          <w:szCs w:val="28"/>
          <w:color w:val="auto"/>
        </w:rPr>
        <w:t>Понимать и употреблять утвердительные и отрицательные конструкции</w:t>
      </w:r>
    </w:p>
    <w:p>
      <w:pPr>
        <w:spacing w:after="0" w:line="138"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94</w:t>
      </w:r>
    </w:p>
    <w:p>
      <w:pPr>
        <w:sectPr>
          <w:pgSz w:w="11900" w:h="16838" w:orient="portrait"/>
          <w:cols w:equalWidth="0" w:num="1">
            <w:col w:w="9620"/>
          </w:cols>
          <w:pgMar w:left="1440" w:top="1138" w:right="846" w:bottom="896" w:gutter="0" w:footer="0" w:header="0"/>
        </w:sectPr>
      </w:pPr>
    </w:p>
    <w:p>
      <w:pPr>
        <w:ind w:left="1120"/>
        <w:spacing w:after="0"/>
        <w:rPr>
          <w:sz w:val="20"/>
          <w:szCs w:val="20"/>
          <w:color w:val="auto"/>
        </w:rPr>
      </w:pPr>
      <w:r>
        <w:rPr>
          <w:rFonts w:ascii="Times New Roman" w:cs="Times New Roman" w:eastAsia="Times New Roman" w:hAnsi="Times New Roman"/>
          <w:sz w:val="28"/>
          <w:szCs w:val="28"/>
          <w:color w:val="auto"/>
        </w:rPr>
        <w:t>Отбирать предложения по образцу.</w:t>
      </w:r>
    </w:p>
    <w:p>
      <w:pPr>
        <w:spacing w:after="0" w:line="16" w:lineRule="exact"/>
        <w:rPr>
          <w:sz w:val="20"/>
          <w:szCs w:val="20"/>
          <w:color w:val="auto"/>
        </w:rPr>
      </w:pPr>
    </w:p>
    <w:p>
      <w:pPr>
        <w:jc w:val="both"/>
        <w:ind w:left="260" w:firstLine="852"/>
        <w:spacing w:after="0" w:line="234" w:lineRule="auto"/>
        <w:rPr>
          <w:sz w:val="20"/>
          <w:szCs w:val="20"/>
          <w:color w:val="auto"/>
        </w:rPr>
      </w:pPr>
      <w:r>
        <w:rPr>
          <w:rFonts w:ascii="Times New Roman" w:cs="Times New Roman" w:eastAsia="Times New Roman" w:hAnsi="Times New Roman"/>
          <w:sz w:val="28"/>
          <w:szCs w:val="28"/>
          <w:color w:val="auto"/>
        </w:rPr>
        <w:t>Строить предложения из знакомых слов с опорой на грамматический вопрос.</w:t>
      </w:r>
    </w:p>
    <w:p>
      <w:pPr>
        <w:spacing w:after="0" w:line="16" w:lineRule="exact"/>
        <w:rPr>
          <w:sz w:val="20"/>
          <w:szCs w:val="20"/>
          <w:color w:val="auto"/>
        </w:rPr>
      </w:pPr>
    </w:p>
    <w:p>
      <w:pPr>
        <w:jc w:val="both"/>
        <w:ind w:left="260" w:firstLine="852"/>
        <w:spacing w:after="0" w:line="234" w:lineRule="auto"/>
        <w:rPr>
          <w:sz w:val="20"/>
          <w:szCs w:val="20"/>
          <w:color w:val="auto"/>
        </w:rPr>
      </w:pPr>
      <w:r>
        <w:rPr>
          <w:rFonts w:ascii="Times New Roman" w:cs="Times New Roman" w:eastAsia="Times New Roman" w:hAnsi="Times New Roman"/>
          <w:sz w:val="28"/>
          <w:szCs w:val="28"/>
          <w:color w:val="auto"/>
        </w:rPr>
        <w:t xml:space="preserve">Знать начальную форму существительных с окончанием на </w:t>
      </w:r>
      <w:r>
        <w:rPr>
          <w:rFonts w:ascii="Times New Roman" w:cs="Times New Roman" w:eastAsia="Times New Roman" w:hAnsi="Times New Roman"/>
          <w:sz w:val="28"/>
          <w:szCs w:val="28"/>
          <w:i w:val="1"/>
          <w:iCs w:val="1"/>
          <w:color w:val="auto"/>
        </w:rPr>
        <w:t>-о,</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-е</w:t>
      </w:r>
      <w:r>
        <w:rPr>
          <w:rFonts w:ascii="Times New Roman" w:cs="Times New Roman" w:eastAsia="Times New Roman" w:hAnsi="Times New Roman"/>
          <w:sz w:val="28"/>
          <w:szCs w:val="28"/>
          <w:color w:val="auto"/>
        </w:rPr>
        <w:t xml:space="preserve"> и с нулевой флексией, прилагательных (по существительному), глаголов.</w:t>
      </w:r>
    </w:p>
    <w:p>
      <w:pPr>
        <w:spacing w:after="0" w:line="15" w:lineRule="exact"/>
        <w:rPr>
          <w:sz w:val="20"/>
          <w:szCs w:val="20"/>
          <w:color w:val="auto"/>
        </w:rPr>
      </w:pPr>
    </w:p>
    <w:p>
      <w:pPr>
        <w:jc w:val="both"/>
        <w:ind w:left="260" w:firstLine="852"/>
        <w:spacing w:after="0" w:line="234" w:lineRule="auto"/>
        <w:rPr>
          <w:sz w:val="20"/>
          <w:szCs w:val="20"/>
          <w:color w:val="auto"/>
        </w:rPr>
      </w:pPr>
      <w:r>
        <w:rPr>
          <w:rFonts w:ascii="Times New Roman" w:cs="Times New Roman" w:eastAsia="Times New Roman" w:hAnsi="Times New Roman"/>
          <w:sz w:val="28"/>
          <w:szCs w:val="28"/>
          <w:color w:val="auto"/>
        </w:rPr>
        <w:t>Выделять в речи местоимения и заменять существительные ими и наоборот.</w:t>
      </w:r>
    </w:p>
    <w:p>
      <w:pPr>
        <w:spacing w:after="0" w:line="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8"/>
          <w:szCs w:val="28"/>
          <w:color w:val="auto"/>
        </w:rPr>
        <w:t>Изменять форму существительных с учетом вопросов: у кого? у чего?</w:t>
      </w:r>
    </w:p>
    <w:p>
      <w:pPr>
        <w:ind w:left="260"/>
        <w:spacing w:after="0"/>
        <w:rPr>
          <w:sz w:val="20"/>
          <w:szCs w:val="20"/>
          <w:color w:val="auto"/>
        </w:rPr>
      </w:pPr>
      <w:r>
        <w:rPr>
          <w:rFonts w:ascii="Times New Roman" w:cs="Times New Roman" w:eastAsia="Times New Roman" w:hAnsi="Times New Roman"/>
          <w:sz w:val="28"/>
          <w:szCs w:val="28"/>
          <w:color w:val="auto"/>
        </w:rPr>
        <w:t>кого? что?</w:t>
      </w:r>
    </w:p>
    <w:p>
      <w:pPr>
        <w:spacing w:after="0" w:line="13" w:lineRule="exact"/>
        <w:rPr>
          <w:sz w:val="20"/>
          <w:szCs w:val="20"/>
          <w:color w:val="auto"/>
        </w:rPr>
      </w:pPr>
    </w:p>
    <w:p>
      <w:pPr>
        <w:jc w:val="both"/>
        <w:ind w:left="260" w:firstLine="852"/>
        <w:spacing w:after="0" w:line="237" w:lineRule="auto"/>
        <w:rPr>
          <w:sz w:val="20"/>
          <w:szCs w:val="20"/>
          <w:color w:val="auto"/>
        </w:rPr>
      </w:pPr>
      <w:r>
        <w:rPr>
          <w:rFonts w:ascii="Times New Roman" w:cs="Times New Roman" w:eastAsia="Times New Roman" w:hAnsi="Times New Roman"/>
          <w:sz w:val="28"/>
          <w:szCs w:val="28"/>
          <w:color w:val="auto"/>
        </w:rPr>
        <w:t>Понимать, употреблять вопросы: кто? что? что делал(-и, -а)? что делает(-ют)? что будем делать? что делаешь(-ем, -ете)? какой(-ая, -ое, -ие)? чей (чья, чьё, чьи)? который? из чего? для кого? откуда? когда? Отвечать на эти вопросы.</w:t>
      </w:r>
    </w:p>
    <w:p>
      <w:pPr>
        <w:spacing w:after="0" w:line="18" w:lineRule="exact"/>
        <w:rPr>
          <w:sz w:val="20"/>
          <w:szCs w:val="20"/>
          <w:color w:val="auto"/>
        </w:rPr>
      </w:pPr>
    </w:p>
    <w:p>
      <w:pPr>
        <w:jc w:val="both"/>
        <w:ind w:left="260" w:firstLine="852"/>
        <w:spacing w:after="0" w:line="237" w:lineRule="auto"/>
        <w:rPr>
          <w:sz w:val="20"/>
          <w:szCs w:val="20"/>
          <w:color w:val="auto"/>
        </w:rPr>
      </w:pPr>
      <w:r>
        <w:rPr>
          <w:rFonts w:ascii="Times New Roman" w:cs="Times New Roman" w:eastAsia="Times New Roman" w:hAnsi="Times New Roman"/>
          <w:sz w:val="28"/>
          <w:szCs w:val="28"/>
          <w:color w:val="auto"/>
        </w:rPr>
        <w:t>Использовать вопросительные слова в виде лексических замен существующих частей речи и для выбора необходимой словоформы, для уточнения окончания (где? куда? откуда? когда? как? без чего? о ком? за чем? чего (нет)?)</w:t>
      </w:r>
    </w:p>
    <w:p>
      <w:pPr>
        <w:spacing w:after="0" w:line="15" w:lineRule="exact"/>
        <w:rPr>
          <w:sz w:val="20"/>
          <w:szCs w:val="20"/>
          <w:color w:val="auto"/>
        </w:rPr>
      </w:pPr>
    </w:p>
    <w:p>
      <w:pPr>
        <w:jc w:val="both"/>
        <w:ind w:left="260" w:firstLine="852"/>
        <w:spacing w:after="0" w:line="234" w:lineRule="auto"/>
        <w:rPr>
          <w:sz w:val="20"/>
          <w:szCs w:val="20"/>
          <w:color w:val="auto"/>
        </w:rPr>
      </w:pPr>
      <w:r>
        <w:rPr>
          <w:rFonts w:ascii="Times New Roman" w:cs="Times New Roman" w:eastAsia="Times New Roman" w:hAnsi="Times New Roman"/>
          <w:sz w:val="28"/>
          <w:szCs w:val="28"/>
          <w:color w:val="auto"/>
        </w:rPr>
        <w:t xml:space="preserve">Понимать и употреблять (с помощью учителя) предложения усложненных структур с союзами </w:t>
      </w:r>
      <w:r>
        <w:rPr>
          <w:rFonts w:ascii="Times New Roman" w:cs="Times New Roman" w:eastAsia="Times New Roman" w:hAnsi="Times New Roman"/>
          <w:sz w:val="28"/>
          <w:szCs w:val="28"/>
          <w:i w:val="1"/>
          <w:iCs w:val="1"/>
          <w:color w:val="auto"/>
        </w:rPr>
        <w:t>потому что,</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что,</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когда</w:t>
      </w:r>
      <w:r>
        <w:rPr>
          <w:rFonts w:ascii="Times New Roman" w:cs="Times New Roman" w:eastAsia="Times New Roman" w:hAnsi="Times New Roman"/>
          <w:sz w:val="28"/>
          <w:szCs w:val="28"/>
          <w:color w:val="auto"/>
        </w:rPr>
        <w:t>.</w:t>
      </w:r>
    </w:p>
    <w:p>
      <w:pPr>
        <w:spacing w:after="0" w:line="15" w:lineRule="exact"/>
        <w:rPr>
          <w:sz w:val="20"/>
          <w:szCs w:val="20"/>
          <w:color w:val="auto"/>
        </w:rPr>
      </w:pPr>
    </w:p>
    <w:p>
      <w:pPr>
        <w:jc w:val="both"/>
        <w:ind w:left="260" w:firstLine="852"/>
        <w:spacing w:after="0" w:line="235" w:lineRule="auto"/>
        <w:rPr>
          <w:sz w:val="20"/>
          <w:szCs w:val="20"/>
          <w:color w:val="auto"/>
        </w:rPr>
      </w:pPr>
      <w:r>
        <w:rPr>
          <w:rFonts w:ascii="Times New Roman" w:cs="Times New Roman" w:eastAsia="Times New Roman" w:hAnsi="Times New Roman"/>
          <w:sz w:val="28"/>
          <w:szCs w:val="28"/>
          <w:color w:val="auto"/>
        </w:rPr>
        <w:t>Объединять в группы слова, близкие и противоположные по значению, употреблять их в речи.</w:t>
      </w:r>
    </w:p>
    <w:p>
      <w:pPr>
        <w:spacing w:after="0" w:line="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8"/>
          <w:szCs w:val="28"/>
          <w:color w:val="auto"/>
        </w:rPr>
        <w:t>Объединять в группы однокоренные слова.</w:t>
      </w:r>
    </w:p>
    <w:p>
      <w:pPr>
        <w:ind w:left="1120"/>
        <w:spacing w:after="0"/>
        <w:rPr>
          <w:sz w:val="20"/>
          <w:szCs w:val="20"/>
          <w:color w:val="auto"/>
        </w:rPr>
      </w:pPr>
      <w:r>
        <w:rPr>
          <w:rFonts w:ascii="Times New Roman" w:cs="Times New Roman" w:eastAsia="Times New Roman" w:hAnsi="Times New Roman"/>
          <w:sz w:val="28"/>
          <w:szCs w:val="28"/>
          <w:color w:val="auto"/>
        </w:rPr>
        <w:t>Понимать и употреблять прямую речь в связных высказываниях.</w:t>
      </w:r>
    </w:p>
    <w:p>
      <w:pPr>
        <w:ind w:left="1120"/>
        <w:spacing w:after="0"/>
        <w:rPr>
          <w:sz w:val="20"/>
          <w:szCs w:val="20"/>
          <w:color w:val="auto"/>
        </w:rPr>
      </w:pPr>
      <w:r>
        <w:rPr>
          <w:rFonts w:ascii="Times New Roman" w:cs="Times New Roman" w:eastAsia="Times New Roman" w:hAnsi="Times New Roman"/>
          <w:sz w:val="28"/>
          <w:szCs w:val="28"/>
          <w:color w:val="auto"/>
        </w:rPr>
        <w:t>Понимать косвенную речь.</w:t>
      </w:r>
    </w:p>
    <w:p>
      <w:pPr>
        <w:spacing w:after="0" w:line="13" w:lineRule="exact"/>
        <w:rPr>
          <w:sz w:val="20"/>
          <w:szCs w:val="20"/>
          <w:color w:val="auto"/>
        </w:rPr>
      </w:pPr>
    </w:p>
    <w:p>
      <w:pPr>
        <w:jc w:val="both"/>
        <w:ind w:left="260" w:firstLine="852"/>
        <w:spacing w:after="0" w:line="234" w:lineRule="auto"/>
        <w:rPr>
          <w:sz w:val="20"/>
          <w:szCs w:val="20"/>
          <w:color w:val="auto"/>
        </w:rPr>
      </w:pPr>
      <w:r>
        <w:rPr>
          <w:rFonts w:ascii="Times New Roman" w:cs="Times New Roman" w:eastAsia="Times New Roman" w:hAnsi="Times New Roman"/>
          <w:sz w:val="28"/>
          <w:szCs w:val="28"/>
          <w:color w:val="auto"/>
        </w:rPr>
        <w:t>Исправлять ошибки в окончании слов, пользуясь образцом, грамматическим вопросом.</w:t>
      </w:r>
    </w:p>
    <w:p>
      <w:pPr>
        <w:spacing w:after="0" w:line="18" w:lineRule="exact"/>
        <w:rPr>
          <w:sz w:val="20"/>
          <w:szCs w:val="20"/>
          <w:color w:val="auto"/>
        </w:rPr>
      </w:pPr>
    </w:p>
    <w:p>
      <w:pPr>
        <w:jc w:val="both"/>
        <w:ind w:left="260" w:firstLine="852"/>
        <w:spacing w:after="0" w:line="236" w:lineRule="auto"/>
        <w:rPr>
          <w:sz w:val="20"/>
          <w:szCs w:val="20"/>
          <w:color w:val="auto"/>
        </w:rPr>
      </w:pPr>
      <w:r>
        <w:rPr>
          <w:rFonts w:ascii="Times New Roman" w:cs="Times New Roman" w:eastAsia="Times New Roman" w:hAnsi="Times New Roman"/>
          <w:sz w:val="28"/>
          <w:szCs w:val="28"/>
          <w:color w:val="auto"/>
        </w:rPr>
        <w:t>Использовать вопросительные слова в виде лексических замен существующих частей речи и для выбора необходимой словоформы, для уточнения окончания.</w:t>
      </w:r>
    </w:p>
    <w:p>
      <w:pPr>
        <w:spacing w:after="0" w:line="15" w:lineRule="exact"/>
        <w:rPr>
          <w:sz w:val="20"/>
          <w:szCs w:val="20"/>
          <w:color w:val="auto"/>
        </w:rPr>
      </w:pPr>
    </w:p>
    <w:p>
      <w:pPr>
        <w:jc w:val="both"/>
        <w:ind w:left="260" w:firstLine="852"/>
        <w:spacing w:after="0" w:line="234" w:lineRule="auto"/>
        <w:rPr>
          <w:sz w:val="20"/>
          <w:szCs w:val="20"/>
          <w:color w:val="auto"/>
        </w:rPr>
      </w:pPr>
      <w:r>
        <w:rPr>
          <w:rFonts w:ascii="Times New Roman" w:cs="Times New Roman" w:eastAsia="Times New Roman" w:hAnsi="Times New Roman"/>
          <w:sz w:val="28"/>
          <w:szCs w:val="28"/>
          <w:color w:val="auto"/>
        </w:rPr>
        <w:t>Проводить первоначальные наблюдения за языковыми закономерностями и делать выводы.</w:t>
      </w:r>
    </w:p>
    <w:p>
      <w:pPr>
        <w:spacing w:after="0" w:line="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8"/>
          <w:szCs w:val="28"/>
          <w:color w:val="auto"/>
        </w:rPr>
        <w:t>Строить предложения по образцу, по аналогии, по вопросной схеме.</w:t>
      </w:r>
    </w:p>
    <w:p>
      <w:pPr>
        <w:ind w:left="1120"/>
        <w:spacing w:after="0"/>
        <w:rPr>
          <w:sz w:val="20"/>
          <w:szCs w:val="20"/>
          <w:color w:val="auto"/>
        </w:rPr>
      </w:pPr>
      <w:r>
        <w:rPr>
          <w:rFonts w:ascii="Times New Roman" w:cs="Times New Roman" w:eastAsia="Times New Roman" w:hAnsi="Times New Roman"/>
          <w:sz w:val="28"/>
          <w:szCs w:val="28"/>
          <w:color w:val="auto"/>
        </w:rPr>
        <w:t>Использовать в речи конструкции простого, сложного предложения.</w:t>
      </w:r>
    </w:p>
    <w:p>
      <w:pPr>
        <w:spacing w:after="0" w:line="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8"/>
          <w:szCs w:val="28"/>
          <w:color w:val="auto"/>
        </w:rPr>
        <w:t>Распространять предложения в соответствии с задачей высказывания.</w:t>
      </w:r>
    </w:p>
    <w:p>
      <w:pPr>
        <w:ind w:left="260"/>
        <w:spacing w:after="0"/>
        <w:rPr>
          <w:sz w:val="20"/>
          <w:szCs w:val="20"/>
          <w:color w:val="auto"/>
        </w:rPr>
      </w:pPr>
      <w:r>
        <w:rPr>
          <w:rFonts w:ascii="Times New Roman" w:cs="Times New Roman" w:eastAsia="Times New Roman" w:hAnsi="Times New Roman"/>
          <w:sz w:val="28"/>
          <w:szCs w:val="28"/>
          <w:color w:val="auto"/>
        </w:rPr>
        <w:t>Дополнять предложения, исключать лишние слова.</w:t>
      </w:r>
    </w:p>
    <w:p>
      <w:pPr>
        <w:spacing w:after="0" w:line="13" w:lineRule="exact"/>
        <w:rPr>
          <w:sz w:val="20"/>
          <w:szCs w:val="20"/>
          <w:color w:val="auto"/>
        </w:rPr>
      </w:pPr>
    </w:p>
    <w:p>
      <w:pPr>
        <w:jc w:val="both"/>
        <w:ind w:left="260" w:firstLine="852"/>
        <w:spacing w:after="0" w:line="234" w:lineRule="auto"/>
        <w:rPr>
          <w:sz w:val="20"/>
          <w:szCs w:val="20"/>
          <w:color w:val="auto"/>
        </w:rPr>
      </w:pPr>
      <w:r>
        <w:rPr>
          <w:rFonts w:ascii="Times New Roman" w:cs="Times New Roman" w:eastAsia="Times New Roman" w:hAnsi="Times New Roman"/>
          <w:sz w:val="28"/>
          <w:szCs w:val="28"/>
          <w:color w:val="auto"/>
        </w:rPr>
        <w:t>Употреблять в соответствии с задачей высказывания предложения предусмотренных типов.</w:t>
      </w:r>
    </w:p>
    <w:p>
      <w:pPr>
        <w:spacing w:after="0" w:line="20" w:lineRule="exact"/>
        <w:rPr>
          <w:sz w:val="20"/>
          <w:szCs w:val="20"/>
          <w:color w:val="auto"/>
        </w:rPr>
      </w:pPr>
    </w:p>
    <w:p>
      <w:pPr>
        <w:ind w:left="3680" w:right="800" w:hanging="1922"/>
        <w:spacing w:after="0" w:line="234" w:lineRule="auto"/>
        <w:rPr>
          <w:sz w:val="20"/>
          <w:szCs w:val="20"/>
          <w:color w:val="auto"/>
        </w:rPr>
      </w:pPr>
      <w:r>
        <w:rPr>
          <w:rFonts w:ascii="Times New Roman" w:cs="Times New Roman" w:eastAsia="Times New Roman" w:hAnsi="Times New Roman"/>
          <w:sz w:val="28"/>
          <w:szCs w:val="28"/>
          <w:b w:val="1"/>
          <w:bCs w:val="1"/>
          <w:color w:val="auto"/>
        </w:rPr>
        <w:t>Учебный предмет «Предметно практическое обучение» Речевая деятельность</w:t>
      </w:r>
    </w:p>
    <w:p>
      <w:pPr>
        <w:spacing w:after="0" w:line="13" w:lineRule="exact"/>
        <w:rPr>
          <w:sz w:val="20"/>
          <w:szCs w:val="20"/>
          <w:color w:val="auto"/>
        </w:rPr>
      </w:pPr>
    </w:p>
    <w:p>
      <w:pPr>
        <w:jc w:val="both"/>
        <w:ind w:left="260" w:firstLine="852"/>
        <w:spacing w:after="0" w:line="237" w:lineRule="auto"/>
        <w:rPr>
          <w:sz w:val="20"/>
          <w:szCs w:val="20"/>
          <w:color w:val="auto"/>
        </w:rPr>
      </w:pPr>
      <w:r>
        <w:rPr>
          <w:rFonts w:ascii="Times New Roman" w:cs="Times New Roman" w:eastAsia="Times New Roman" w:hAnsi="Times New Roman"/>
          <w:sz w:val="28"/>
          <w:szCs w:val="28"/>
          <w:color w:val="auto"/>
        </w:rPr>
        <w:t>Потребность в речи. Словесная речь как средство общения. Развитие устной и письменной, диалогической и монологической речи. Формирование разных видов речевой деятельности: говорение, слушание, чтение, письмо. Соотнесение предметных действий с речевыми. Восприятие, понимание и</w:t>
      </w:r>
    </w:p>
    <w:p>
      <w:pPr>
        <w:spacing w:after="0" w:line="137"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95</w:t>
      </w:r>
    </w:p>
    <w:p>
      <w:pPr>
        <w:sectPr>
          <w:pgSz w:w="11900" w:h="16838" w:orient="portrait"/>
          <w:cols w:equalWidth="0" w:num="1">
            <w:col w:w="9620"/>
          </w:cols>
          <w:pgMar w:left="1440" w:top="1125" w:right="846" w:bottom="896" w:gutter="0" w:footer="0" w:header="0"/>
        </w:sect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воспроизведение речевых моделей высказываний. Речевое поведение. Ситуативное и внеситуативное общение. Использование деловой и эмоционально-оценочной лексики. Вариативность высказываний. Перенос знакомого материала на новые условия. Практическое овладение структурой языка: фонетикой, лексикой, морфологией, синтаксисом.</w:t>
      </w:r>
    </w:p>
    <w:p>
      <w:pPr>
        <w:spacing w:after="0" w:line="6"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28"/>
          <w:szCs w:val="28"/>
          <w:b w:val="1"/>
          <w:bCs w:val="1"/>
          <w:color w:val="auto"/>
        </w:rPr>
        <w:t>Житейские понятия</w:t>
      </w:r>
    </w:p>
    <w:p>
      <w:pPr>
        <w:spacing w:after="0" w:line="8" w:lineRule="exact"/>
        <w:rPr>
          <w:sz w:val="20"/>
          <w:szCs w:val="20"/>
          <w:color w:val="auto"/>
        </w:rPr>
      </w:pPr>
    </w:p>
    <w:p>
      <w:pPr>
        <w:jc w:val="both"/>
        <w:ind w:left="260" w:firstLine="454"/>
        <w:spacing w:after="0" w:line="238" w:lineRule="auto"/>
        <w:rPr>
          <w:sz w:val="20"/>
          <w:szCs w:val="20"/>
          <w:color w:val="auto"/>
        </w:rPr>
      </w:pPr>
      <w:r>
        <w:rPr>
          <w:rFonts w:ascii="Times New Roman" w:cs="Times New Roman" w:eastAsia="Times New Roman" w:hAnsi="Times New Roman"/>
          <w:sz w:val="28"/>
          <w:szCs w:val="28"/>
          <w:color w:val="auto"/>
        </w:rPr>
        <w:t>Признаки предметов: цвет, форма, величина; обществоведческие и природоведческие понятия; количественные, временные, пространственные, относительные понятия (время, движение, скорость), определение продолжительности действий и др.; представления о городе и деревне, о народном хозяйстве, видах профессиональной деятельности, видах транспорта. Овладение значениями понятий в конкретной ситуации, постепенное обобщение. Понимание, использование своей речи в знакомой (аналогичной, новой) ситуации. Использование в общении с окружающими.</w:t>
      </w:r>
    </w:p>
    <w:p>
      <w:pPr>
        <w:spacing w:after="0" w:line="1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8"/>
          <w:szCs w:val="28"/>
          <w:b w:val="1"/>
          <w:bCs w:val="1"/>
          <w:color w:val="auto"/>
        </w:rPr>
        <w:t>Познавательная деятельность</w:t>
      </w:r>
    </w:p>
    <w:p>
      <w:pPr>
        <w:ind w:left="980"/>
        <w:spacing w:after="0" w:line="236" w:lineRule="auto"/>
        <w:rPr>
          <w:sz w:val="20"/>
          <w:szCs w:val="20"/>
          <w:color w:val="auto"/>
        </w:rPr>
      </w:pPr>
      <w:r>
        <w:rPr>
          <w:rFonts w:ascii="Times New Roman" w:cs="Times New Roman" w:eastAsia="Times New Roman" w:hAnsi="Times New Roman"/>
          <w:sz w:val="28"/>
          <w:szCs w:val="28"/>
          <w:color w:val="auto"/>
        </w:rPr>
        <w:t>Планомерное развитие мышления глухих детей от наглядно-образного</w:t>
      </w:r>
    </w:p>
    <w:p>
      <w:pPr>
        <w:spacing w:after="0" w:line="13" w:lineRule="exact"/>
        <w:rPr>
          <w:sz w:val="20"/>
          <w:szCs w:val="20"/>
          <w:color w:val="auto"/>
        </w:rPr>
      </w:pPr>
    </w:p>
    <w:p>
      <w:pPr>
        <w:jc w:val="both"/>
        <w:ind w:left="260" w:firstLine="2"/>
        <w:spacing w:after="0" w:line="236" w:lineRule="auto"/>
        <w:tabs>
          <w:tab w:leader="none" w:pos="622" w:val="left"/>
        </w:tabs>
        <w:numPr>
          <w:ilvl w:val="0"/>
          <w:numId w:val="13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речевому и понятийному; развитие восприятия, мышления, памяти воображения; формирование внутреннего плана деятельности на основе использования предметно-инструктивных карт для поэтапной отработки</w:t>
      </w:r>
    </w:p>
    <w:p>
      <w:pPr>
        <w:spacing w:after="0" w:line="14" w:lineRule="exact"/>
        <w:rPr>
          <w:rFonts w:ascii="Times New Roman" w:cs="Times New Roman" w:eastAsia="Times New Roman" w:hAnsi="Times New Roman"/>
          <w:sz w:val="28"/>
          <w:szCs w:val="28"/>
          <w:color w:val="auto"/>
        </w:rPr>
      </w:pPr>
    </w:p>
    <w:p>
      <w:pPr>
        <w:jc w:val="both"/>
        <w:ind w:left="260"/>
        <w:spacing w:after="0" w:line="23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предметно-преобразовательных действий; развитие регулятивных компонентов деятельности, включающих целеполагание, планирование (умение составлять план действий и применять его для решения практических задач), прогнозирование (предвосхищение будущего результата при различных условиях выполнения действия), контроль, коррек-цию оценку и саморегуляцию как способность к выбору, изменению способов действий, к преодолению препятствий; развитие знаково-символического и пространственного мышления, творческого и репродуктивного воображения (на основе решения задач по моделированию и отображению объекта и процесса его преобразования в форме моделей: рисунков, планов, схем, чертежей), творческого мышления (на основе реше-ния художественных и конструкторско-технологических задач).</w:t>
      </w:r>
    </w:p>
    <w:p>
      <w:pPr>
        <w:spacing w:after="0" w:line="8" w:lineRule="exact"/>
        <w:rPr>
          <w:rFonts w:ascii="Times New Roman" w:cs="Times New Roman" w:eastAsia="Times New Roman" w:hAnsi="Times New Roman"/>
          <w:sz w:val="28"/>
          <w:szCs w:val="28"/>
          <w:color w:val="auto"/>
        </w:rPr>
      </w:pPr>
    </w:p>
    <w:p>
      <w:pPr>
        <w:ind w:left="156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color w:val="auto"/>
        </w:rPr>
        <w:t>Основы культуры труда и общетрудовые компетенции</w:t>
      </w:r>
    </w:p>
    <w:p>
      <w:pPr>
        <w:spacing w:after="0" w:line="8" w:lineRule="exact"/>
        <w:rPr>
          <w:rFonts w:ascii="Times New Roman" w:cs="Times New Roman" w:eastAsia="Times New Roman" w:hAnsi="Times New Roman"/>
          <w:sz w:val="28"/>
          <w:szCs w:val="28"/>
          <w:color w:val="auto"/>
        </w:rPr>
      </w:pPr>
    </w:p>
    <w:p>
      <w:pPr>
        <w:jc w:val="both"/>
        <w:ind w:left="260" w:firstLine="710"/>
        <w:spacing w:after="0" w:line="239" w:lineRule="auto"/>
        <w:tabs>
          <w:tab w:leader="none" w:pos="1250" w:val="left"/>
        </w:tabs>
        <w:numPr>
          <w:ilvl w:val="1"/>
          <w:numId w:val="13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Трудовая деятельность и ее значение в жизни человека. Рукотворный мир как результат труда человека; разнообразие предметов рукотворного мира (архитектура, техника, предметы быта и декоративно-прикладного искусства и т. д.). Элементарные общие правила создания предметов (удобство, эстетическая выразительность, прочность; гармония предметов и окружающей среды). Бережное отношение к природе как источнику сырьевых ресурсов. Анализ задания, организация рабочего места, планирова-ние трудового процесса. Рациональное размещение на рабочем месте материалов и инструментов, распределение рабочего времени</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Элементарная творческая проектная деятельность (создание замысла, его детализация и воплощение). Несложные коллективные, групповые и индивидуальные</w:t>
      </w:r>
    </w:p>
    <w:p>
      <w:pPr>
        <w:spacing w:after="0" w:line="151" w:lineRule="exact"/>
        <w:rPr>
          <w:sz w:val="20"/>
          <w:szCs w:val="20"/>
          <w:color w:val="auto"/>
        </w:rPr>
      </w:pPr>
    </w:p>
    <w:p>
      <w:pPr>
        <w:ind w:left="9400"/>
        <w:spacing w:after="0"/>
        <w:rPr>
          <w:sz w:val="20"/>
          <w:szCs w:val="20"/>
          <w:color w:val="auto"/>
        </w:rPr>
      </w:pPr>
      <w:r>
        <w:rPr>
          <w:rFonts w:ascii="Calibri" w:cs="Calibri" w:eastAsia="Calibri" w:hAnsi="Calibri"/>
          <w:sz w:val="21"/>
          <w:szCs w:val="21"/>
          <w:color w:val="00000A"/>
        </w:rPr>
        <w:t>96</w:t>
      </w:r>
    </w:p>
    <w:p>
      <w:pPr>
        <w:sectPr>
          <w:pgSz w:w="11900" w:h="16838" w:orient="portrait"/>
          <w:cols w:equalWidth="0" w:num="1">
            <w:col w:w="9620"/>
          </w:cols>
          <w:pgMar w:left="1440" w:top="1138" w:right="846" w:bottom="896" w:gutter="0" w:footer="0" w:header="0"/>
        </w:sectPr>
      </w:pPr>
    </w:p>
    <w:p>
      <w:pPr>
        <w:ind w:left="260"/>
        <w:spacing w:after="0" w:line="235" w:lineRule="auto"/>
        <w:rPr>
          <w:sz w:val="20"/>
          <w:szCs w:val="20"/>
          <w:color w:val="auto"/>
        </w:rPr>
      </w:pPr>
      <w:r>
        <w:rPr>
          <w:rFonts w:ascii="Times New Roman" w:cs="Times New Roman" w:eastAsia="Times New Roman" w:hAnsi="Times New Roman"/>
          <w:sz w:val="28"/>
          <w:szCs w:val="28"/>
          <w:color w:val="auto"/>
        </w:rPr>
        <w:t>проекты. Результат проектной деятельности – изделия, используемые в учебной, игровой деятельности, для подарков в праздничные дни календаря.</w:t>
      </w:r>
    </w:p>
    <w:p>
      <w:pPr>
        <w:spacing w:after="0" w:line="15" w:lineRule="exact"/>
        <w:rPr>
          <w:sz w:val="20"/>
          <w:szCs w:val="20"/>
          <w:color w:val="auto"/>
        </w:rPr>
      </w:pPr>
    </w:p>
    <w:p>
      <w:pPr>
        <w:jc w:val="both"/>
        <w:ind w:left="260" w:firstLine="710"/>
        <w:spacing w:after="0" w:line="238" w:lineRule="auto"/>
        <w:tabs>
          <w:tab w:leader="none" w:pos="1306" w:val="left"/>
        </w:tabs>
        <w:numPr>
          <w:ilvl w:val="1"/>
          <w:numId w:val="13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Технология ручной обработки материалов. Элементы графической грамоты. Общее понятие о материалах; многообразие материалов и их практическое применение в жизни; происхождение материалов и разнообразие их свойств (на уровне общих представлений). Подготовка материалов к работе. Экономное расходование материалов. Выбор материалов по их декоративно-художественным и конструктивным свойствам, использование соответствующих способов обработки материалов</w:t>
      </w:r>
    </w:p>
    <w:p>
      <w:pPr>
        <w:spacing w:after="0" w:line="18" w:lineRule="exact"/>
        <w:rPr>
          <w:rFonts w:ascii="Times New Roman" w:cs="Times New Roman" w:eastAsia="Times New Roman" w:hAnsi="Times New Roman"/>
          <w:sz w:val="28"/>
          <w:szCs w:val="28"/>
          <w:color w:val="auto"/>
        </w:rPr>
      </w:pPr>
    </w:p>
    <w:p>
      <w:pPr>
        <w:jc w:val="both"/>
        <w:ind w:left="260" w:firstLine="2"/>
        <w:spacing w:after="0" w:line="239" w:lineRule="auto"/>
        <w:tabs>
          <w:tab w:leader="none" w:pos="507" w:val="left"/>
        </w:tabs>
        <w:numPr>
          <w:ilvl w:val="0"/>
          <w:numId w:val="13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зависимости от назначения изделия. Инструменты и приспособления для обработки материалов (знание названий используемых инструментов), знание и соблюдение правил их рационального и безопасного использования. Общее представление о технологическом процессе: анализ устройства и назначения изделия; прогнозирование последовательности практических действий и технологических операций; подбор материалов и инструментов; экономная разметка; обработка с целью получения деталей, сборка, отделка, изделия; проверка изделия в действии, внесение необходимых дополнений изменений. Называние и выполнение основных технологических операций ручной обработки материалов: разметка (на глаз, по шаблону, трафарету, лекалу, копированием, с помощью линейки, угольника, циркуля), обработка материала (обрывание, резание ножницами, канцелярским ножом, сгибание, складывание), сборка и соединение деталей (клеевое, ниточное, проволочное, винтовое), отделка изделия или его деталей (окрашивание, вышивка, аппликация и др.). Использование измерений и построений для решения практических задач. Виды условных графических изображений: рисунок, простейший чертеж, эскиз, развертка, схема (их узнавание). Назначение линий чертежа (контур, линия надреза, сгиба). Чтение условных графических изображений. Разметка деталей с опорой на простейший чертеж, эскиз. Изготовление изделий по рисунку, предметным картам, простейшему чертежу или эскизу, схеме.</w:t>
      </w:r>
    </w:p>
    <w:p>
      <w:pPr>
        <w:spacing w:after="0" w:line="28" w:lineRule="exact"/>
        <w:rPr>
          <w:rFonts w:ascii="Times New Roman" w:cs="Times New Roman" w:eastAsia="Times New Roman" w:hAnsi="Times New Roman"/>
          <w:sz w:val="28"/>
          <w:szCs w:val="28"/>
          <w:color w:val="auto"/>
        </w:rPr>
      </w:pPr>
    </w:p>
    <w:p>
      <w:pPr>
        <w:jc w:val="both"/>
        <w:ind w:left="260" w:firstLine="710"/>
        <w:spacing w:after="0" w:line="238" w:lineRule="auto"/>
        <w:tabs>
          <w:tab w:leader="none" w:pos="1354" w:val="left"/>
        </w:tabs>
        <w:numPr>
          <w:ilvl w:val="1"/>
          <w:numId w:val="13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Виды предметно-практической деятельности: лепка, аппликация, оригами, конструирование и моделирование (могут использоваться любые доступные в обработке обучающимся экологически безопасные материалы – природные, бумажные, текстильные, синтетические и др.). Изделие, деталь изделия (общее представление). Понятие о конструкции изделия; различные виды конструкций и способы их сборки. Основные требования к изделию (соответствие материала, конструкции и внешнего оформления назначению изделия).</w:t>
      </w:r>
    </w:p>
    <w:p>
      <w:pPr>
        <w:spacing w:after="0" w:line="21" w:lineRule="exact"/>
        <w:rPr>
          <w:rFonts w:ascii="Times New Roman" w:cs="Times New Roman" w:eastAsia="Times New Roman" w:hAnsi="Times New Roman"/>
          <w:sz w:val="28"/>
          <w:szCs w:val="28"/>
          <w:color w:val="auto"/>
        </w:rPr>
      </w:pPr>
    </w:p>
    <w:p>
      <w:pPr>
        <w:jc w:val="both"/>
        <w:ind w:left="260" w:firstLine="708"/>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Конструирование и моделирование изделий из различных материалов по образцу, по модели и по заданным условиям (технико-технологическим, функциональным, декоративно-художественным и др.), по представлению и замыслу.</w:t>
      </w:r>
    </w:p>
    <w:p>
      <w:pPr>
        <w:spacing w:after="0" w:line="8" w:lineRule="exact"/>
        <w:rPr>
          <w:rFonts w:ascii="Times New Roman" w:cs="Times New Roman" w:eastAsia="Times New Roman" w:hAnsi="Times New Roman"/>
          <w:sz w:val="28"/>
          <w:szCs w:val="28"/>
          <w:color w:val="auto"/>
        </w:rPr>
      </w:pPr>
    </w:p>
    <w:p>
      <w:pPr>
        <w:ind w:left="236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color w:val="auto"/>
        </w:rPr>
        <w:t>Воспитание и социокультурная адаптация</w:t>
      </w:r>
    </w:p>
    <w:p>
      <w:pPr>
        <w:spacing w:after="0" w:line="143" w:lineRule="exact"/>
        <w:rPr>
          <w:sz w:val="20"/>
          <w:szCs w:val="20"/>
          <w:color w:val="auto"/>
        </w:rPr>
      </w:pPr>
    </w:p>
    <w:p>
      <w:pPr>
        <w:ind w:left="9400"/>
        <w:spacing w:after="0"/>
        <w:rPr>
          <w:sz w:val="20"/>
          <w:szCs w:val="20"/>
          <w:color w:val="auto"/>
        </w:rPr>
      </w:pPr>
      <w:r>
        <w:rPr>
          <w:rFonts w:ascii="Calibri" w:cs="Calibri" w:eastAsia="Calibri" w:hAnsi="Calibri"/>
          <w:sz w:val="21"/>
          <w:szCs w:val="21"/>
          <w:color w:val="00000A"/>
        </w:rPr>
        <w:t>97</w:t>
      </w:r>
    </w:p>
    <w:p>
      <w:pPr>
        <w:sectPr>
          <w:pgSz w:w="11900" w:h="16838" w:orient="portrait"/>
          <w:cols w:equalWidth="0" w:num="1">
            <w:col w:w="9620"/>
          </w:cols>
          <w:pgMar w:left="1440" w:top="1138" w:right="846" w:bottom="896" w:gutter="0" w:footer="0" w:header="0"/>
        </w:sectPr>
      </w:pPr>
    </w:p>
    <w:p>
      <w:pPr>
        <w:ind w:left="980"/>
        <w:spacing w:after="0"/>
        <w:tabs>
          <w:tab w:leader="none" w:pos="4640" w:val="left"/>
          <w:tab w:leader="none" w:pos="6340" w:val="left"/>
          <w:tab w:leader="none" w:pos="8220" w:val="left"/>
        </w:tabs>
        <w:rPr>
          <w:sz w:val="20"/>
          <w:szCs w:val="20"/>
          <w:color w:val="auto"/>
        </w:rPr>
      </w:pPr>
      <w:r>
        <w:rPr>
          <w:rFonts w:ascii="Times New Roman" w:cs="Times New Roman" w:eastAsia="Times New Roman" w:hAnsi="Times New Roman"/>
          <w:sz w:val="28"/>
          <w:szCs w:val="28"/>
          <w:color w:val="auto"/>
        </w:rPr>
        <w:t>Гражданско-патриотическое</w:t>
        <w:tab/>
        <w:t>воспитание;</w:t>
        <w:tab/>
        <w:t>нравственное</w:t>
        <w:tab/>
        <w:t>воспитание</w:t>
      </w:r>
    </w:p>
    <w:p>
      <w:pPr>
        <w:spacing w:after="0" w:line="16" w:lineRule="exact"/>
        <w:rPr>
          <w:sz w:val="20"/>
          <w:szCs w:val="20"/>
          <w:color w:val="auto"/>
        </w:r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(взаимопомощь, эмпатия); развитие эмоционально-эстетических, коммуникативно-рефлексивных основ личности на основе предметно-практической деятельности; формирование основ художественной культуры; активизация потенциальных возможностей в личностной сфере, творческих проявлений личности глухого школьника; формирование психологической готовности к трудовой деятельности, к умению работать в коллективе.</w:t>
      </w:r>
    </w:p>
    <w:p>
      <w:pPr>
        <w:spacing w:after="0" w:line="21" w:lineRule="exact"/>
        <w:rPr>
          <w:sz w:val="20"/>
          <w:szCs w:val="20"/>
          <w:color w:val="auto"/>
        </w:rPr>
      </w:pPr>
    </w:p>
    <w:p>
      <w:pPr>
        <w:ind w:left="980" w:firstLine="1202"/>
        <w:spacing w:after="0" w:line="233" w:lineRule="auto"/>
        <w:rPr>
          <w:sz w:val="20"/>
          <w:szCs w:val="20"/>
          <w:color w:val="auto"/>
        </w:rPr>
      </w:pPr>
      <w:r>
        <w:rPr>
          <w:rFonts w:ascii="Times New Roman" w:cs="Times New Roman" w:eastAsia="Times New Roman" w:hAnsi="Times New Roman"/>
          <w:sz w:val="28"/>
          <w:szCs w:val="28"/>
          <w:b w:val="1"/>
          <w:bCs w:val="1"/>
          <w:color w:val="auto"/>
        </w:rPr>
        <w:t xml:space="preserve">Использование информационных технологий </w:t>
      </w:r>
      <w:r>
        <w:rPr>
          <w:rFonts w:ascii="Times New Roman" w:cs="Times New Roman" w:eastAsia="Times New Roman" w:hAnsi="Times New Roman"/>
          <w:sz w:val="28"/>
          <w:szCs w:val="28"/>
          <w:color w:val="auto"/>
        </w:rPr>
        <w:t>Информация, ее отбор, анализ и систематизация. Способы получения,</w:t>
      </w:r>
    </w:p>
    <w:p>
      <w:pPr>
        <w:spacing w:after="0" w:line="13" w:lineRule="exact"/>
        <w:rPr>
          <w:sz w:val="20"/>
          <w:szCs w:val="20"/>
          <w:color w:val="auto"/>
        </w:r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хранения, переработки информации. Назначение основных устройств компьютера для ввода, вывода, обработки информации. Включение и выключение компьютера и подключаемых к нему устройств. Работа с простыми информационными объектами (тексты, предметные карты, таблицы, схемы, рисунки): преобразование, создание, сохранение, удаление, вывод на принтер. Создание поделки, макета по интересной детям тематике с использованием изображений на экране компьютера.</w:t>
      </w:r>
    </w:p>
    <w:p>
      <w:pPr>
        <w:spacing w:after="0" w:line="10"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8"/>
          <w:szCs w:val="28"/>
          <w:b w:val="1"/>
          <w:bCs w:val="1"/>
          <w:color w:val="auto"/>
        </w:rPr>
        <w:t>Виды деятельности обучающихся на уроках ППО</w:t>
      </w:r>
    </w:p>
    <w:p>
      <w:pPr>
        <w:spacing w:after="0" w:line="8" w:lineRule="exact"/>
        <w:rPr>
          <w:sz w:val="20"/>
          <w:szCs w:val="20"/>
          <w:color w:val="auto"/>
        </w:rPr>
      </w:pPr>
    </w:p>
    <w:p>
      <w:pPr>
        <w:ind w:left="260" w:firstLine="710"/>
        <w:spacing w:after="0" w:line="234" w:lineRule="auto"/>
        <w:tabs>
          <w:tab w:leader="none" w:pos="1232" w:val="left"/>
        </w:tabs>
        <w:numPr>
          <w:ilvl w:val="1"/>
          <w:numId w:val="13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речевая деятельность: говорение чтение письмо, дактилирование, дактильное проговаривание, слухозрительное восприятие;</w:t>
      </w:r>
    </w:p>
    <w:p>
      <w:pPr>
        <w:spacing w:after="0" w:line="15" w:lineRule="exact"/>
        <w:rPr>
          <w:rFonts w:ascii="Times New Roman" w:cs="Times New Roman" w:eastAsia="Times New Roman" w:hAnsi="Times New Roman"/>
          <w:sz w:val="28"/>
          <w:szCs w:val="28"/>
          <w:color w:val="auto"/>
        </w:rPr>
      </w:pPr>
    </w:p>
    <w:p>
      <w:pPr>
        <w:ind w:left="260" w:firstLine="710"/>
        <w:spacing w:after="0" w:line="235" w:lineRule="auto"/>
        <w:tabs>
          <w:tab w:leader="none" w:pos="1311" w:val="left"/>
        </w:tabs>
        <w:numPr>
          <w:ilvl w:val="1"/>
          <w:numId w:val="13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простейшие наблюдения и исследования свойств материалов, способов их обработки;</w:t>
      </w:r>
    </w:p>
    <w:p>
      <w:pPr>
        <w:spacing w:after="0" w:line="1" w:lineRule="exact"/>
        <w:rPr>
          <w:rFonts w:ascii="Times New Roman" w:cs="Times New Roman" w:eastAsia="Times New Roman" w:hAnsi="Times New Roman"/>
          <w:sz w:val="28"/>
          <w:szCs w:val="28"/>
          <w:color w:val="auto"/>
        </w:rPr>
      </w:pPr>
    </w:p>
    <w:p>
      <w:pPr>
        <w:ind w:left="1140" w:hanging="170"/>
        <w:spacing w:after="0"/>
        <w:tabs>
          <w:tab w:leader="none" w:pos="1140" w:val="left"/>
        </w:tabs>
        <w:numPr>
          <w:ilvl w:val="1"/>
          <w:numId w:val="13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анализ конструкций, их свойств, принципов и приемов их создания;</w:t>
      </w:r>
    </w:p>
    <w:p>
      <w:pPr>
        <w:ind w:left="1140" w:hanging="170"/>
        <w:spacing w:after="0"/>
        <w:tabs>
          <w:tab w:leader="none" w:pos="1140" w:val="left"/>
        </w:tabs>
        <w:numPr>
          <w:ilvl w:val="1"/>
          <w:numId w:val="13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сравнение, обобщение, классификация объектов деятельности;</w:t>
      </w:r>
    </w:p>
    <w:p>
      <w:pPr>
        <w:spacing w:after="0" w:line="12" w:lineRule="exact"/>
        <w:rPr>
          <w:rFonts w:ascii="Times New Roman" w:cs="Times New Roman" w:eastAsia="Times New Roman" w:hAnsi="Times New Roman"/>
          <w:sz w:val="28"/>
          <w:szCs w:val="28"/>
          <w:color w:val="auto"/>
        </w:rPr>
      </w:pPr>
    </w:p>
    <w:p>
      <w:pPr>
        <w:ind w:left="260" w:right="20" w:firstLine="710"/>
        <w:spacing w:after="0" w:line="234" w:lineRule="auto"/>
        <w:tabs>
          <w:tab w:leader="none" w:pos="1160" w:val="left"/>
        </w:tabs>
        <w:numPr>
          <w:ilvl w:val="1"/>
          <w:numId w:val="13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моделирование, конструирование из разных материалов (по образцу, предметным картам, описаниям предмета, тексту, по представлению, схеме);</w:t>
      </w:r>
    </w:p>
    <w:p>
      <w:pPr>
        <w:spacing w:after="0" w:line="15" w:lineRule="exact"/>
        <w:rPr>
          <w:rFonts w:ascii="Times New Roman" w:cs="Times New Roman" w:eastAsia="Times New Roman" w:hAnsi="Times New Roman"/>
          <w:sz w:val="28"/>
          <w:szCs w:val="28"/>
          <w:color w:val="auto"/>
        </w:rPr>
      </w:pPr>
    </w:p>
    <w:p>
      <w:pPr>
        <w:jc w:val="both"/>
        <w:ind w:left="260" w:firstLine="710"/>
        <w:spacing w:after="0" w:line="237" w:lineRule="auto"/>
        <w:tabs>
          <w:tab w:leader="none" w:pos="1453" w:val="left"/>
        </w:tabs>
        <w:numPr>
          <w:ilvl w:val="1"/>
          <w:numId w:val="13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решение доступных конструкторско-технологических задач (определение области поиска, нахождение недостающей информации, определение возможных решений, выбор оптимального решения), а также творческих художественных задач (общий дизайн, оформление);</w:t>
      </w:r>
    </w:p>
    <w:p>
      <w:pPr>
        <w:spacing w:after="0" w:line="17" w:lineRule="exact"/>
        <w:rPr>
          <w:rFonts w:ascii="Times New Roman" w:cs="Times New Roman" w:eastAsia="Times New Roman" w:hAnsi="Times New Roman"/>
          <w:sz w:val="28"/>
          <w:szCs w:val="28"/>
          <w:color w:val="auto"/>
        </w:rPr>
      </w:pPr>
    </w:p>
    <w:p>
      <w:pPr>
        <w:jc w:val="both"/>
        <w:ind w:left="260" w:firstLine="710"/>
        <w:spacing w:after="0" w:line="238" w:lineRule="auto"/>
        <w:tabs>
          <w:tab w:leader="none" w:pos="1323" w:val="left"/>
        </w:tabs>
        <w:numPr>
          <w:ilvl w:val="1"/>
          <w:numId w:val="13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простейшее проектирование (принятие идеи, поиск и отбор необходимой информации, окончательный образ объекта, определение особенностей конструкции и технологии изготовления изделия, подбор инструментов, материалов, выбор способов их обработки, реализация замысла с корректировкой конструкции и технологии, проверка изделия в действии, представление (защита) процесса и результат работы);</w:t>
      </w:r>
    </w:p>
    <w:p>
      <w:pPr>
        <w:spacing w:after="0" w:line="16" w:lineRule="exact"/>
        <w:rPr>
          <w:rFonts w:ascii="Times New Roman" w:cs="Times New Roman" w:eastAsia="Times New Roman" w:hAnsi="Times New Roman"/>
          <w:sz w:val="28"/>
          <w:szCs w:val="28"/>
          <w:color w:val="auto"/>
        </w:rPr>
      </w:pPr>
    </w:p>
    <w:p>
      <w:pPr>
        <w:jc w:val="both"/>
        <w:ind w:left="260" w:firstLine="710"/>
        <w:spacing w:after="0" w:line="238" w:lineRule="auto"/>
        <w:tabs>
          <w:tab w:leader="none" w:pos="1450" w:val="left"/>
        </w:tabs>
        <w:numPr>
          <w:ilvl w:val="1"/>
          <w:numId w:val="13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привлечение под руководством учителя информационно-коммуникационных технологий (Интернет, программа Microsoft PowerPoint) при подборе иллюстративных материалов и информации на заданную тему и подготовке проекта; пользование с помощью учителя компьютерной техникой в качестве вспомогательного оборудования при проектировании предметно-практической деятельности и моделировании изделий.</w:t>
      </w:r>
    </w:p>
    <w:p>
      <w:pPr>
        <w:spacing w:after="0" w:line="7" w:lineRule="exact"/>
        <w:rPr>
          <w:rFonts w:ascii="Times New Roman" w:cs="Times New Roman" w:eastAsia="Times New Roman" w:hAnsi="Times New Roman"/>
          <w:sz w:val="28"/>
          <w:szCs w:val="28"/>
          <w:color w:val="auto"/>
        </w:rPr>
      </w:pPr>
    </w:p>
    <w:p>
      <w:pPr>
        <w:ind w:left="54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color w:val="auto"/>
        </w:rPr>
        <w:t>Обучающиеся должны знать/понимать:</w:t>
      </w:r>
    </w:p>
    <w:p>
      <w:pPr>
        <w:ind w:left="540" w:hanging="278"/>
        <w:spacing w:after="0" w:line="236" w:lineRule="auto"/>
        <w:tabs>
          <w:tab w:leader="none" w:pos="540" w:val="left"/>
        </w:tabs>
        <w:numPr>
          <w:ilvl w:val="0"/>
          <w:numId w:val="13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роль трудовой деятельности в жизни человека;</w:t>
      </w:r>
    </w:p>
    <w:p>
      <w:pPr>
        <w:spacing w:after="0" w:line="148" w:lineRule="exact"/>
        <w:rPr>
          <w:sz w:val="20"/>
          <w:szCs w:val="20"/>
          <w:color w:val="auto"/>
        </w:rPr>
      </w:pPr>
    </w:p>
    <w:p>
      <w:pPr>
        <w:ind w:left="9400"/>
        <w:spacing w:after="0"/>
        <w:rPr>
          <w:sz w:val="20"/>
          <w:szCs w:val="20"/>
          <w:color w:val="auto"/>
        </w:rPr>
      </w:pPr>
      <w:r>
        <w:rPr>
          <w:rFonts w:ascii="Calibri" w:cs="Calibri" w:eastAsia="Calibri" w:hAnsi="Calibri"/>
          <w:sz w:val="21"/>
          <w:szCs w:val="21"/>
          <w:color w:val="00000A"/>
        </w:rPr>
        <w:t>98</w:t>
      </w:r>
    </w:p>
    <w:p>
      <w:pPr>
        <w:sectPr>
          <w:pgSz w:w="11900" w:h="16838" w:orient="portrait"/>
          <w:cols w:equalWidth="0" w:num="1">
            <w:col w:w="9620"/>
          </w:cols>
          <w:pgMar w:left="1440" w:top="1125" w:right="846" w:bottom="896" w:gutter="0" w:footer="0" w:header="0"/>
        </w:sectPr>
      </w:pPr>
    </w:p>
    <w:p>
      <w:pPr>
        <w:jc w:val="both"/>
        <w:ind w:left="540" w:hanging="279"/>
        <w:spacing w:after="0" w:line="237" w:lineRule="auto"/>
        <w:tabs>
          <w:tab w:leader="none" w:pos="520" w:val="left"/>
        </w:tabs>
        <w:rPr>
          <w:sz w:val="20"/>
          <w:szCs w:val="20"/>
          <w:color w:val="auto"/>
        </w:rPr>
      </w:pPr>
      <w:r>
        <w:rPr>
          <w:rFonts w:ascii="Times New Roman" w:cs="Times New Roman" w:eastAsia="Times New Roman" w:hAnsi="Times New Roman"/>
          <w:sz w:val="28"/>
          <w:szCs w:val="28"/>
          <w:color w:val="auto"/>
        </w:rPr>
        <w:t>•</w:t>
      </w:r>
      <w:r>
        <w:rPr>
          <w:sz w:val="20"/>
          <w:szCs w:val="20"/>
          <w:color w:val="auto"/>
        </w:rPr>
        <w:tab/>
      </w:r>
      <w:r>
        <w:rPr>
          <w:rFonts w:ascii="Times New Roman" w:cs="Times New Roman" w:eastAsia="Times New Roman" w:hAnsi="Times New Roman"/>
          <w:sz w:val="28"/>
          <w:szCs w:val="28"/>
          <w:color w:val="auto"/>
        </w:rPr>
        <w:t>распространенные виды профессий (с учетом региональных особенностей); влияние технологической деятельности человека на окру-жающую среду и здоровье;</w:t>
      </w:r>
    </w:p>
    <w:p>
      <w:pPr>
        <w:spacing w:after="0" w:line="14" w:lineRule="exact"/>
        <w:rPr>
          <w:sz w:val="20"/>
          <w:szCs w:val="20"/>
          <w:color w:val="auto"/>
        </w:rPr>
      </w:pPr>
    </w:p>
    <w:p>
      <w:pPr>
        <w:ind w:left="540" w:hanging="278"/>
        <w:spacing w:after="0" w:line="234" w:lineRule="auto"/>
        <w:tabs>
          <w:tab w:leader="none" w:pos="540" w:val="left"/>
        </w:tabs>
        <w:numPr>
          <w:ilvl w:val="0"/>
          <w:numId w:val="13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область применения и назначение инструментов, различных машин, технических устройств (в том числе компьютеров);</w:t>
      </w:r>
    </w:p>
    <w:p>
      <w:pPr>
        <w:spacing w:after="0" w:line="15" w:lineRule="exact"/>
        <w:rPr>
          <w:rFonts w:ascii="Times New Roman" w:cs="Times New Roman" w:eastAsia="Times New Roman" w:hAnsi="Times New Roman"/>
          <w:sz w:val="28"/>
          <w:szCs w:val="28"/>
          <w:color w:val="auto"/>
        </w:rPr>
      </w:pPr>
    </w:p>
    <w:p>
      <w:pPr>
        <w:ind w:left="540" w:hanging="278"/>
        <w:spacing w:after="0" w:line="234" w:lineRule="auto"/>
        <w:tabs>
          <w:tab w:leader="none" w:pos="540" w:val="left"/>
        </w:tabs>
        <w:numPr>
          <w:ilvl w:val="0"/>
          <w:numId w:val="13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основные источники информации; назначение основных устройств компьютера;</w:t>
      </w:r>
    </w:p>
    <w:p>
      <w:pPr>
        <w:spacing w:after="0" w:line="17" w:lineRule="exact"/>
        <w:rPr>
          <w:rFonts w:ascii="Times New Roman" w:cs="Times New Roman" w:eastAsia="Times New Roman" w:hAnsi="Times New Roman"/>
          <w:sz w:val="28"/>
          <w:szCs w:val="28"/>
          <w:color w:val="auto"/>
        </w:rPr>
      </w:pPr>
    </w:p>
    <w:p>
      <w:pPr>
        <w:ind w:left="540" w:right="20" w:hanging="278"/>
        <w:spacing w:after="0" w:line="234" w:lineRule="auto"/>
        <w:tabs>
          <w:tab w:leader="none" w:pos="540" w:val="left"/>
        </w:tabs>
        <w:numPr>
          <w:ilvl w:val="0"/>
          <w:numId w:val="13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правила безопасного поведения и гигиены при работе с инструментами, бытовой техникой, компьютером.</w:t>
      </w:r>
    </w:p>
    <w:p>
      <w:pPr>
        <w:spacing w:after="0" w:line="6" w:lineRule="exact"/>
        <w:rPr>
          <w:rFonts w:ascii="Times New Roman" w:cs="Times New Roman" w:eastAsia="Times New Roman" w:hAnsi="Times New Roman"/>
          <w:sz w:val="28"/>
          <w:szCs w:val="28"/>
          <w:color w:val="auto"/>
        </w:rPr>
      </w:pPr>
    </w:p>
    <w:p>
      <w:pPr>
        <w:ind w:left="54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color w:val="auto"/>
        </w:rPr>
        <w:t>Обучающиеся должны уметь:</w:t>
      </w:r>
    </w:p>
    <w:p>
      <w:pPr>
        <w:ind w:left="680" w:hanging="418"/>
        <w:spacing w:after="0" w:line="236" w:lineRule="auto"/>
        <w:tabs>
          <w:tab w:leader="none" w:pos="680" w:val="left"/>
        </w:tabs>
        <w:numPr>
          <w:ilvl w:val="0"/>
          <w:numId w:val="13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выполнять инструкции при решении учебных задач;</w:t>
      </w:r>
    </w:p>
    <w:p>
      <w:pPr>
        <w:spacing w:after="0" w:line="13" w:lineRule="exact"/>
        <w:rPr>
          <w:rFonts w:ascii="Times New Roman" w:cs="Times New Roman" w:eastAsia="Times New Roman" w:hAnsi="Times New Roman"/>
          <w:sz w:val="28"/>
          <w:szCs w:val="28"/>
          <w:color w:val="auto"/>
        </w:rPr>
      </w:pPr>
    </w:p>
    <w:p>
      <w:pPr>
        <w:ind w:left="680" w:hanging="418"/>
        <w:spacing w:after="0" w:line="234" w:lineRule="auto"/>
        <w:tabs>
          <w:tab w:leader="none" w:pos="680" w:val="left"/>
        </w:tabs>
        <w:numPr>
          <w:ilvl w:val="0"/>
          <w:numId w:val="13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осуществлять организацию и планирование собственной трудовой деятельности, контроль за ее ходом и результатами;</w:t>
      </w:r>
    </w:p>
    <w:p>
      <w:pPr>
        <w:spacing w:after="0" w:line="18" w:lineRule="exact"/>
        <w:rPr>
          <w:rFonts w:ascii="Times New Roman" w:cs="Times New Roman" w:eastAsia="Times New Roman" w:hAnsi="Times New Roman"/>
          <w:sz w:val="28"/>
          <w:szCs w:val="28"/>
          <w:color w:val="auto"/>
        </w:rPr>
      </w:pPr>
    </w:p>
    <w:p>
      <w:pPr>
        <w:ind w:left="680" w:hanging="418"/>
        <w:spacing w:after="0" w:line="234" w:lineRule="auto"/>
        <w:tabs>
          <w:tab w:leader="none" w:pos="680" w:val="left"/>
        </w:tabs>
        <w:numPr>
          <w:ilvl w:val="0"/>
          <w:numId w:val="13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определять материалы, инструменты, учебные принадлежности, необходимые для достижения цели;</w:t>
      </w:r>
    </w:p>
    <w:p>
      <w:pPr>
        <w:spacing w:after="0" w:line="15" w:lineRule="exact"/>
        <w:rPr>
          <w:rFonts w:ascii="Times New Roman" w:cs="Times New Roman" w:eastAsia="Times New Roman" w:hAnsi="Times New Roman"/>
          <w:sz w:val="28"/>
          <w:szCs w:val="28"/>
          <w:color w:val="auto"/>
        </w:rPr>
      </w:pPr>
    </w:p>
    <w:p>
      <w:pPr>
        <w:ind w:left="680" w:hanging="418"/>
        <w:spacing w:after="0" w:line="234" w:lineRule="auto"/>
        <w:tabs>
          <w:tab w:leader="none" w:pos="680" w:val="left"/>
        </w:tabs>
        <w:numPr>
          <w:ilvl w:val="0"/>
          <w:numId w:val="13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определять последовательность действий, операций; контролировать ход деятельности;</w:t>
      </w:r>
    </w:p>
    <w:p>
      <w:pPr>
        <w:spacing w:after="0" w:line="2" w:lineRule="exact"/>
        <w:rPr>
          <w:rFonts w:ascii="Times New Roman" w:cs="Times New Roman" w:eastAsia="Times New Roman" w:hAnsi="Times New Roman"/>
          <w:sz w:val="28"/>
          <w:szCs w:val="28"/>
          <w:color w:val="auto"/>
        </w:rPr>
      </w:pPr>
    </w:p>
    <w:p>
      <w:pPr>
        <w:ind w:left="680" w:hanging="418"/>
        <w:spacing w:after="0"/>
        <w:tabs>
          <w:tab w:leader="none" w:pos="680" w:val="left"/>
        </w:tabs>
        <w:numPr>
          <w:ilvl w:val="0"/>
          <w:numId w:val="13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сопоставлять результаты с образцом, содержанием задания;</w:t>
      </w:r>
    </w:p>
    <w:p>
      <w:pPr>
        <w:spacing w:after="0" w:line="12" w:lineRule="exact"/>
        <w:rPr>
          <w:rFonts w:ascii="Times New Roman" w:cs="Times New Roman" w:eastAsia="Times New Roman" w:hAnsi="Times New Roman"/>
          <w:sz w:val="28"/>
          <w:szCs w:val="28"/>
          <w:color w:val="auto"/>
        </w:rPr>
      </w:pPr>
    </w:p>
    <w:p>
      <w:pPr>
        <w:jc w:val="both"/>
        <w:ind w:left="680" w:hanging="418"/>
        <w:spacing w:after="0" w:line="237" w:lineRule="auto"/>
        <w:tabs>
          <w:tab w:leader="none" w:pos="680" w:val="left"/>
        </w:tabs>
        <w:numPr>
          <w:ilvl w:val="0"/>
          <w:numId w:val="13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коллективно и самостоятельно составлять подробный, пооперационный, краткий и сложный планы предметно-практической деятельности, пользоваться ими при изготовлении изделий, при отчете о деятельности;</w:t>
      </w:r>
    </w:p>
    <w:p>
      <w:pPr>
        <w:spacing w:after="0" w:line="13" w:lineRule="exact"/>
        <w:rPr>
          <w:rFonts w:ascii="Times New Roman" w:cs="Times New Roman" w:eastAsia="Times New Roman" w:hAnsi="Times New Roman"/>
          <w:sz w:val="28"/>
          <w:szCs w:val="28"/>
          <w:color w:val="auto"/>
        </w:rPr>
      </w:pPr>
    </w:p>
    <w:p>
      <w:pPr>
        <w:jc w:val="both"/>
        <w:ind w:left="680" w:hanging="418"/>
        <w:spacing w:after="0" w:line="237" w:lineRule="auto"/>
        <w:tabs>
          <w:tab w:leader="none" w:pos="680" w:val="left"/>
        </w:tabs>
        <w:numPr>
          <w:ilvl w:val="0"/>
          <w:numId w:val="13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участвовать в коллективной деятельности: принимать задания учителя, руководителя группы детей, выполнять их требования, сообщать об окончании работы, уточнять непонятное задание, владеть способами, приемами оказания помощи товарищу;</w:t>
      </w:r>
    </w:p>
    <w:p>
      <w:pPr>
        <w:spacing w:after="0" w:line="15" w:lineRule="exact"/>
        <w:rPr>
          <w:rFonts w:ascii="Times New Roman" w:cs="Times New Roman" w:eastAsia="Times New Roman" w:hAnsi="Times New Roman"/>
          <w:sz w:val="28"/>
          <w:szCs w:val="28"/>
          <w:color w:val="auto"/>
        </w:rPr>
      </w:pPr>
    </w:p>
    <w:p>
      <w:pPr>
        <w:jc w:val="both"/>
        <w:ind w:left="680" w:hanging="418"/>
        <w:spacing w:after="0" w:line="237" w:lineRule="auto"/>
        <w:tabs>
          <w:tab w:leader="none" w:pos="680" w:val="left"/>
        </w:tabs>
        <w:numPr>
          <w:ilvl w:val="0"/>
          <w:numId w:val="13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выполнять обязанности руководителя группы: давать поручения, проверять правильность выполнения, оказывать помощь, распределять работу между товарищами, вместе с ними определять план работы и способы достижения цели;</w:t>
      </w:r>
    </w:p>
    <w:p>
      <w:pPr>
        <w:spacing w:after="0" w:line="3" w:lineRule="exact"/>
        <w:rPr>
          <w:rFonts w:ascii="Times New Roman" w:cs="Times New Roman" w:eastAsia="Times New Roman" w:hAnsi="Times New Roman"/>
          <w:sz w:val="28"/>
          <w:szCs w:val="28"/>
          <w:color w:val="auto"/>
        </w:rPr>
      </w:pPr>
    </w:p>
    <w:p>
      <w:pPr>
        <w:ind w:left="680" w:hanging="418"/>
        <w:spacing w:after="0"/>
        <w:tabs>
          <w:tab w:leader="none" w:pos="680" w:val="left"/>
        </w:tabs>
        <w:numPr>
          <w:ilvl w:val="0"/>
          <w:numId w:val="13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выполнять обязанности контролера-оценщика;</w:t>
      </w:r>
    </w:p>
    <w:p>
      <w:pPr>
        <w:ind w:left="680" w:hanging="418"/>
        <w:spacing w:after="0"/>
        <w:tabs>
          <w:tab w:leader="none" w:pos="680" w:val="left"/>
        </w:tabs>
        <w:numPr>
          <w:ilvl w:val="0"/>
          <w:numId w:val="13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владеть деловой и эмоционально-оценочной лексикой;</w:t>
      </w:r>
    </w:p>
    <w:p>
      <w:pPr>
        <w:spacing w:after="0" w:line="12" w:lineRule="exact"/>
        <w:rPr>
          <w:rFonts w:ascii="Times New Roman" w:cs="Times New Roman" w:eastAsia="Times New Roman" w:hAnsi="Times New Roman"/>
          <w:sz w:val="28"/>
          <w:szCs w:val="28"/>
          <w:color w:val="auto"/>
        </w:rPr>
      </w:pPr>
    </w:p>
    <w:p>
      <w:pPr>
        <w:jc w:val="both"/>
        <w:ind w:left="680" w:hanging="418"/>
        <w:spacing w:after="0" w:line="237" w:lineRule="auto"/>
        <w:tabs>
          <w:tab w:leader="none" w:pos="680" w:val="left"/>
        </w:tabs>
        <w:numPr>
          <w:ilvl w:val="0"/>
          <w:numId w:val="13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выражать радость, удовлетворение, сожаление результатами деятельности; использовать при общении различные виды речевой деятельности;</w:t>
      </w:r>
    </w:p>
    <w:p>
      <w:pPr>
        <w:spacing w:after="0" w:line="13" w:lineRule="exact"/>
        <w:rPr>
          <w:rFonts w:ascii="Times New Roman" w:cs="Times New Roman" w:eastAsia="Times New Roman" w:hAnsi="Times New Roman"/>
          <w:sz w:val="28"/>
          <w:szCs w:val="28"/>
          <w:color w:val="auto"/>
        </w:rPr>
      </w:pPr>
    </w:p>
    <w:p>
      <w:pPr>
        <w:jc w:val="both"/>
        <w:ind w:left="680" w:hanging="418"/>
        <w:spacing w:after="0" w:line="236" w:lineRule="auto"/>
        <w:tabs>
          <w:tab w:leader="none" w:pos="680" w:val="left"/>
        </w:tabs>
        <w:numPr>
          <w:ilvl w:val="0"/>
          <w:numId w:val="13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получать необходимую информацию об объекте деятельности, используя образцы, предметные карты, условные обозначения, рисунки, схемы, эскизы, чертежи (на бумажных и электронных носителях);</w:t>
      </w:r>
    </w:p>
    <w:p>
      <w:pPr>
        <w:spacing w:after="0" w:line="15" w:lineRule="exact"/>
        <w:rPr>
          <w:rFonts w:ascii="Times New Roman" w:cs="Times New Roman" w:eastAsia="Times New Roman" w:hAnsi="Times New Roman"/>
          <w:sz w:val="28"/>
          <w:szCs w:val="28"/>
          <w:color w:val="auto"/>
        </w:rPr>
      </w:pPr>
    </w:p>
    <w:p>
      <w:pPr>
        <w:ind w:left="680" w:hanging="418"/>
        <w:spacing w:after="0" w:line="234" w:lineRule="auto"/>
        <w:tabs>
          <w:tab w:leader="none" w:pos="680" w:val="left"/>
        </w:tabs>
        <w:numPr>
          <w:ilvl w:val="0"/>
          <w:numId w:val="13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изготавливать изделия из доступных материалов по образцу, рисунку, сборной схеме, эскизу, чертежу;</w:t>
      </w:r>
    </w:p>
    <w:p>
      <w:pPr>
        <w:spacing w:after="0" w:line="17" w:lineRule="exact"/>
        <w:rPr>
          <w:rFonts w:ascii="Times New Roman" w:cs="Times New Roman" w:eastAsia="Times New Roman" w:hAnsi="Times New Roman"/>
          <w:sz w:val="28"/>
          <w:szCs w:val="28"/>
          <w:color w:val="auto"/>
        </w:rPr>
      </w:pPr>
    </w:p>
    <w:p>
      <w:pPr>
        <w:ind w:left="680" w:hanging="418"/>
        <w:spacing w:after="0" w:line="234" w:lineRule="auto"/>
        <w:tabs>
          <w:tab w:leader="none" w:pos="680" w:val="left"/>
        </w:tabs>
        <w:numPr>
          <w:ilvl w:val="0"/>
          <w:numId w:val="13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создавать различные изделия из доступных материалов по собственному замыслу;</w:t>
      </w:r>
    </w:p>
    <w:p>
      <w:pPr>
        <w:spacing w:after="0" w:line="15" w:lineRule="exact"/>
        <w:rPr>
          <w:rFonts w:ascii="Times New Roman" w:cs="Times New Roman" w:eastAsia="Times New Roman" w:hAnsi="Times New Roman"/>
          <w:sz w:val="28"/>
          <w:szCs w:val="28"/>
          <w:color w:val="auto"/>
        </w:rPr>
      </w:pPr>
    </w:p>
    <w:p>
      <w:pPr>
        <w:ind w:left="680" w:hanging="418"/>
        <w:spacing w:after="0" w:line="234" w:lineRule="auto"/>
        <w:tabs>
          <w:tab w:leader="none" w:pos="680" w:val="left"/>
        </w:tabs>
        <w:numPr>
          <w:ilvl w:val="0"/>
          <w:numId w:val="13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создавать модели несложных объектов из пластилина, деталей конструктора и различных материалов;</w:t>
      </w:r>
    </w:p>
    <w:p>
      <w:pPr>
        <w:spacing w:after="0" w:line="150" w:lineRule="exact"/>
        <w:rPr>
          <w:sz w:val="20"/>
          <w:szCs w:val="20"/>
          <w:color w:val="auto"/>
        </w:rPr>
      </w:pPr>
    </w:p>
    <w:p>
      <w:pPr>
        <w:ind w:left="9400"/>
        <w:spacing w:after="0"/>
        <w:rPr>
          <w:sz w:val="20"/>
          <w:szCs w:val="20"/>
          <w:color w:val="auto"/>
        </w:rPr>
      </w:pPr>
      <w:r>
        <w:rPr>
          <w:rFonts w:ascii="Calibri" w:cs="Calibri" w:eastAsia="Calibri" w:hAnsi="Calibri"/>
          <w:sz w:val="21"/>
          <w:szCs w:val="21"/>
          <w:color w:val="00000A"/>
        </w:rPr>
        <w:t>99</w:t>
      </w:r>
    </w:p>
    <w:p>
      <w:pPr>
        <w:sectPr>
          <w:pgSz w:w="11900" w:h="16838" w:orient="portrait"/>
          <w:cols w:equalWidth="0" w:num="1">
            <w:col w:w="9620"/>
          </w:cols>
          <w:pgMar w:left="1440" w:top="1138" w:right="846" w:bottom="896" w:gutter="0" w:footer="0" w:header="0"/>
        </w:sectPr>
      </w:pPr>
    </w:p>
    <w:p>
      <w:pPr>
        <w:ind w:left="680" w:hanging="418"/>
        <w:spacing w:after="0"/>
        <w:tabs>
          <w:tab w:leader="none" w:pos="680" w:val="left"/>
        </w:tabs>
        <w:numPr>
          <w:ilvl w:val="0"/>
          <w:numId w:val="14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осуществлять декоративное оформление и отделку изделий;</w:t>
      </w:r>
    </w:p>
    <w:p>
      <w:pPr>
        <w:spacing w:after="0" w:line="2" w:lineRule="exact"/>
        <w:rPr>
          <w:rFonts w:ascii="Times New Roman" w:cs="Times New Roman" w:eastAsia="Times New Roman" w:hAnsi="Times New Roman"/>
          <w:sz w:val="28"/>
          <w:szCs w:val="28"/>
          <w:color w:val="auto"/>
        </w:rPr>
      </w:pPr>
    </w:p>
    <w:p>
      <w:pPr>
        <w:ind w:left="680" w:hanging="418"/>
        <w:spacing w:after="0"/>
        <w:tabs>
          <w:tab w:leader="none" w:pos="680" w:val="left"/>
        </w:tabs>
        <w:numPr>
          <w:ilvl w:val="0"/>
          <w:numId w:val="14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выбирать материалы с учетом свойств по внешним признакам;</w:t>
      </w:r>
    </w:p>
    <w:p>
      <w:pPr>
        <w:spacing w:after="0" w:line="13" w:lineRule="exact"/>
        <w:rPr>
          <w:rFonts w:ascii="Times New Roman" w:cs="Times New Roman" w:eastAsia="Times New Roman" w:hAnsi="Times New Roman"/>
          <w:sz w:val="28"/>
          <w:szCs w:val="28"/>
          <w:color w:val="auto"/>
        </w:rPr>
      </w:pPr>
    </w:p>
    <w:p>
      <w:pPr>
        <w:ind w:left="680" w:hanging="418"/>
        <w:spacing w:after="0" w:line="234" w:lineRule="auto"/>
        <w:tabs>
          <w:tab w:leader="none" w:pos="680" w:val="left"/>
        </w:tabs>
        <w:numPr>
          <w:ilvl w:val="0"/>
          <w:numId w:val="14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соблюдать последовательность технологических операций при изготовлении и сборке изделия;</w:t>
      </w:r>
    </w:p>
    <w:p>
      <w:pPr>
        <w:spacing w:after="0" w:line="15" w:lineRule="exact"/>
        <w:rPr>
          <w:rFonts w:ascii="Times New Roman" w:cs="Times New Roman" w:eastAsia="Times New Roman" w:hAnsi="Times New Roman"/>
          <w:sz w:val="28"/>
          <w:szCs w:val="28"/>
          <w:color w:val="auto"/>
        </w:rPr>
      </w:pPr>
    </w:p>
    <w:p>
      <w:pPr>
        <w:jc w:val="both"/>
        <w:ind w:left="680" w:hanging="418"/>
        <w:spacing w:after="0" w:line="236" w:lineRule="auto"/>
        <w:tabs>
          <w:tab w:leader="none" w:pos="680" w:val="left"/>
        </w:tabs>
        <w:numPr>
          <w:ilvl w:val="0"/>
          <w:numId w:val="14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решать несложные учебные и практические задачи с применением возможностей компьютерных технологий (создавать и изменять простые объекты, искать информацию с использованием простейших запросов);</w:t>
      </w:r>
    </w:p>
    <w:p>
      <w:pPr>
        <w:spacing w:after="0" w:line="17" w:lineRule="exact"/>
        <w:rPr>
          <w:rFonts w:ascii="Times New Roman" w:cs="Times New Roman" w:eastAsia="Times New Roman" w:hAnsi="Times New Roman"/>
          <w:sz w:val="28"/>
          <w:szCs w:val="28"/>
          <w:color w:val="auto"/>
        </w:rPr>
      </w:pPr>
    </w:p>
    <w:p>
      <w:pPr>
        <w:jc w:val="both"/>
        <w:ind w:left="680" w:hanging="418"/>
        <w:spacing w:after="0" w:line="236" w:lineRule="auto"/>
        <w:tabs>
          <w:tab w:leader="none" w:pos="680" w:val="left"/>
        </w:tabs>
        <w:numPr>
          <w:ilvl w:val="0"/>
          <w:numId w:val="14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использовать приобретенные знания и умения в практической деятельности и повседневной жизни для выполнения домашнего труда (самообслуживание, мелкий ремонт одежды и предметов быта и т.д.);</w:t>
      </w:r>
    </w:p>
    <w:p>
      <w:pPr>
        <w:spacing w:after="0" w:line="1" w:lineRule="exact"/>
        <w:rPr>
          <w:rFonts w:ascii="Times New Roman" w:cs="Times New Roman" w:eastAsia="Times New Roman" w:hAnsi="Times New Roman"/>
          <w:sz w:val="28"/>
          <w:szCs w:val="28"/>
          <w:color w:val="auto"/>
        </w:rPr>
      </w:pPr>
    </w:p>
    <w:p>
      <w:pPr>
        <w:ind w:left="680" w:hanging="418"/>
        <w:spacing w:after="0"/>
        <w:tabs>
          <w:tab w:leader="none" w:pos="680" w:val="left"/>
        </w:tabs>
        <w:numPr>
          <w:ilvl w:val="0"/>
          <w:numId w:val="14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соблюдать  правила  личной  гигиены  и  безопасных  приемов  работы  с</w:t>
      </w:r>
    </w:p>
    <w:p>
      <w:pPr>
        <w:spacing w:after="0" w:line="12" w:lineRule="exact"/>
        <w:rPr>
          <w:rFonts w:ascii="Times New Roman" w:cs="Times New Roman" w:eastAsia="Times New Roman" w:hAnsi="Times New Roman"/>
          <w:sz w:val="28"/>
          <w:szCs w:val="28"/>
          <w:color w:val="auto"/>
        </w:rPr>
      </w:pPr>
    </w:p>
    <w:p>
      <w:pPr>
        <w:ind w:left="680"/>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материалами, инструментами, бытовой техникой, средствами информационных и коммуникационных технологий.</w:t>
      </w:r>
    </w:p>
    <w:p>
      <w:pPr>
        <w:spacing w:after="0" w:line="23" w:lineRule="exact"/>
        <w:rPr>
          <w:sz w:val="20"/>
          <w:szCs w:val="20"/>
          <w:color w:val="auto"/>
        </w:rPr>
      </w:pPr>
    </w:p>
    <w:p>
      <w:pPr>
        <w:ind w:left="1120" w:firstLine="895"/>
        <w:spacing w:after="0" w:line="233" w:lineRule="auto"/>
        <w:rPr>
          <w:sz w:val="20"/>
          <w:szCs w:val="20"/>
          <w:color w:val="auto"/>
        </w:rPr>
      </w:pPr>
      <w:r>
        <w:rPr>
          <w:rFonts w:ascii="Times New Roman" w:cs="Times New Roman" w:eastAsia="Times New Roman" w:hAnsi="Times New Roman"/>
          <w:sz w:val="28"/>
          <w:szCs w:val="28"/>
          <w:b w:val="1"/>
          <w:bCs w:val="1"/>
          <w:color w:val="auto"/>
        </w:rPr>
        <w:t xml:space="preserve">Рекомендации по оснащению учебного процесса </w:t>
      </w:r>
      <w:r>
        <w:rPr>
          <w:rFonts w:ascii="Times New Roman" w:cs="Times New Roman" w:eastAsia="Times New Roman" w:hAnsi="Times New Roman"/>
          <w:sz w:val="28"/>
          <w:szCs w:val="28"/>
          <w:color w:val="auto"/>
        </w:rPr>
        <w:t>Требования к оснащению учебного процесса на уроках ППО</w:t>
      </w:r>
    </w:p>
    <w:p>
      <w:pPr>
        <w:spacing w:after="0" w:line="13" w:lineRule="exact"/>
        <w:rPr>
          <w:sz w:val="20"/>
          <w:szCs w:val="20"/>
          <w:color w:val="auto"/>
        </w:rPr>
      </w:pPr>
    </w:p>
    <w:p>
      <w:pPr>
        <w:jc w:val="both"/>
        <w:ind w:left="540"/>
        <w:spacing w:after="0" w:line="236" w:lineRule="auto"/>
        <w:rPr>
          <w:sz w:val="20"/>
          <w:szCs w:val="20"/>
          <w:color w:val="auto"/>
        </w:rPr>
      </w:pPr>
      <w:r>
        <w:rPr>
          <w:rFonts w:ascii="Times New Roman" w:cs="Times New Roman" w:eastAsia="Times New Roman" w:hAnsi="Times New Roman"/>
          <w:sz w:val="28"/>
          <w:szCs w:val="28"/>
          <w:color w:val="auto"/>
        </w:rPr>
        <w:t>разрабатываются с учетом реальных условий работы отечественной начальной школы и современных представлении о культуре и безопасности труда школьников.</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8"/>
          <w:szCs w:val="28"/>
          <w:color w:val="auto"/>
        </w:rPr>
        <w:t>Для работы обучающимся необходимы:</w:t>
      </w:r>
    </w:p>
    <w:p>
      <w:pPr>
        <w:spacing w:after="0" w:line="13" w:lineRule="exact"/>
        <w:rPr>
          <w:sz w:val="20"/>
          <w:szCs w:val="20"/>
          <w:color w:val="auto"/>
        </w:rPr>
      </w:pPr>
    </w:p>
    <w:p>
      <w:pPr>
        <w:jc w:val="both"/>
        <w:ind w:left="540" w:firstLine="574"/>
        <w:spacing w:after="0" w:line="237" w:lineRule="auto"/>
        <w:tabs>
          <w:tab w:leader="none" w:pos="1308" w:val="left"/>
        </w:tabs>
        <w:numPr>
          <w:ilvl w:val="1"/>
          <w:numId w:val="14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индивидуальное рабочее место (которое может при необходимости перемещаться – трансформироваться в часть площадки для групповой работы);</w:t>
      </w:r>
    </w:p>
    <w:p>
      <w:pPr>
        <w:spacing w:after="0" w:line="13" w:lineRule="exact"/>
        <w:rPr>
          <w:rFonts w:ascii="Times New Roman" w:cs="Times New Roman" w:eastAsia="Times New Roman" w:hAnsi="Times New Roman"/>
          <w:sz w:val="28"/>
          <w:szCs w:val="28"/>
          <w:color w:val="auto"/>
        </w:rPr>
      </w:pPr>
    </w:p>
    <w:p>
      <w:pPr>
        <w:jc w:val="both"/>
        <w:ind w:left="540" w:firstLine="574"/>
        <w:spacing w:after="0" w:line="238" w:lineRule="auto"/>
        <w:tabs>
          <w:tab w:leader="none" w:pos="1313" w:val="left"/>
        </w:tabs>
        <w:numPr>
          <w:ilvl w:val="1"/>
          <w:numId w:val="14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простейшие инструменты и приспособления для ручной обработки материалов и решения конструкторско-технологических задач: ножницы школьные со скругленными концами, линейка обычная и с бортиком, угольник, простой и цветные карандаши, циркуль, шило, иглы в игольнице, дощечка для выполнения работ с канцелярским ножом и шилом, дощечка и клеенка для лепки, кисти для работы с клеем и красками, подставка для кистей, коробочки для мелочи;</w:t>
      </w:r>
    </w:p>
    <w:p>
      <w:pPr>
        <w:spacing w:after="0" w:line="18" w:lineRule="exact"/>
        <w:rPr>
          <w:rFonts w:ascii="Times New Roman" w:cs="Times New Roman" w:eastAsia="Times New Roman" w:hAnsi="Times New Roman"/>
          <w:sz w:val="28"/>
          <w:szCs w:val="28"/>
          <w:color w:val="auto"/>
        </w:rPr>
      </w:pPr>
    </w:p>
    <w:p>
      <w:pPr>
        <w:jc w:val="both"/>
        <w:ind w:left="540" w:firstLine="574"/>
        <w:spacing w:after="0" w:line="238" w:lineRule="auto"/>
        <w:tabs>
          <w:tab w:leader="none" w:pos="1589" w:val="left"/>
        </w:tabs>
        <w:numPr>
          <w:ilvl w:val="1"/>
          <w:numId w:val="14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материалы для изготовления изделий, предусмотренные программным содержанием: бумага (писчая, альбомная, цветная и для аппликаций и оригами, копировальная), картон (обычный, гофрированный, цветной), клей ПВА и клей-карандаш, ткань, текстильные материалы (нитки, пряжа и пр.), пластилин, глина, соленое тесто, фольга, калька, наборы «Конструктор», природный материал (шишки, засушенные листья, веточки, песок, камни, ракушки и др.), детали утилизированных предметов</w:t>
      </w:r>
    </w:p>
    <w:p>
      <w:pPr>
        <w:spacing w:after="0" w:line="19" w:lineRule="exact"/>
        <w:rPr>
          <w:rFonts w:ascii="Times New Roman" w:cs="Times New Roman" w:eastAsia="Times New Roman" w:hAnsi="Times New Roman"/>
          <w:sz w:val="28"/>
          <w:szCs w:val="28"/>
          <w:color w:val="auto"/>
        </w:rPr>
      </w:pPr>
    </w:p>
    <w:p>
      <w:pPr>
        <w:ind w:left="540" w:firstLine="5"/>
        <w:spacing w:after="0" w:line="234" w:lineRule="auto"/>
        <w:tabs>
          <w:tab w:leader="none" w:pos="818" w:val="left"/>
        </w:tabs>
        <w:numPr>
          <w:ilvl w:val="0"/>
          <w:numId w:val="14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материалы, используемые в быту (пластиковые крышечки от бутылок или коробок, пенопласт, губки, вата и др.);</w:t>
      </w:r>
    </w:p>
    <w:p>
      <w:pPr>
        <w:spacing w:after="0" w:line="15" w:lineRule="exact"/>
        <w:rPr>
          <w:rFonts w:ascii="Times New Roman" w:cs="Times New Roman" w:eastAsia="Times New Roman" w:hAnsi="Times New Roman"/>
          <w:sz w:val="28"/>
          <w:szCs w:val="28"/>
          <w:color w:val="auto"/>
        </w:rPr>
      </w:pPr>
    </w:p>
    <w:p>
      <w:pPr>
        <w:jc w:val="both"/>
        <w:ind w:left="540" w:firstLine="574"/>
        <w:spacing w:after="0" w:line="237" w:lineRule="auto"/>
        <w:tabs>
          <w:tab w:leader="none" w:pos="1296" w:val="left"/>
        </w:tabs>
        <w:numPr>
          <w:ilvl w:val="1"/>
          <w:numId w:val="14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специально отведенные места и приспособления для рационального размещения, бережного хранения материалов и инструментов и оптимальной подготовки обучающихся к урокам технологии: коробки, укладки, подставки, папки и др.</w:t>
      </w:r>
    </w:p>
    <w:p>
      <w:pPr>
        <w:spacing w:after="0" w:line="8"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8"/>
          <w:szCs w:val="28"/>
          <w:b w:val="1"/>
          <w:bCs w:val="1"/>
          <w:color w:val="auto"/>
        </w:rPr>
        <w:t>ПРЕДМЕТНАЯ ОБЛАСТЬ</w:t>
      </w:r>
    </w:p>
    <w:p>
      <w:pPr>
        <w:spacing w:after="0" w:line="131"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100</w:t>
      </w:r>
    </w:p>
    <w:p>
      <w:pPr>
        <w:sectPr>
          <w:pgSz w:w="11900" w:h="16838" w:orient="portrait"/>
          <w:cols w:equalWidth="0" w:num="1">
            <w:col w:w="9620"/>
          </w:cols>
          <w:pgMar w:left="1440" w:top="1125" w:right="846" w:bottom="896" w:gutter="0" w:footer="0" w:header="0"/>
        </w:sectPr>
      </w:pPr>
    </w:p>
    <w:p>
      <w:pPr>
        <w:jc w:val="center"/>
        <w:ind w:left="1680" w:right="1720"/>
        <w:spacing w:after="0" w:line="237" w:lineRule="auto"/>
        <w:rPr>
          <w:sz w:val="20"/>
          <w:szCs w:val="20"/>
          <w:color w:val="auto"/>
        </w:rPr>
      </w:pPr>
      <w:r>
        <w:rPr>
          <w:rFonts w:ascii="Times New Roman" w:cs="Times New Roman" w:eastAsia="Times New Roman" w:hAnsi="Times New Roman"/>
          <w:sz w:val="28"/>
          <w:szCs w:val="28"/>
          <w:b w:val="1"/>
          <w:bCs w:val="1"/>
          <w:color w:val="auto"/>
        </w:rPr>
        <w:t>«МАТЕМАТИКА И ИНФОРМАТИКА» Учебный предмет « МАТЕМАТИКА» Пояснительная записка</w:t>
      </w:r>
    </w:p>
    <w:p>
      <w:pPr>
        <w:spacing w:after="0" w:line="9"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Освоение начального курса математики должно создать прочную основу для осознанного овладения глухими детьми систематическим курсом математики на ступени основного общего образования, способствовать развитию их словесно-логического мышления и коррекции его недостатков. Программа должна быть построена с учетом общих закономерностей и специфических особенностей развития глухих детей, типичных трудностей, возникающих у них при изучении математики, и сурдопедагогических путей их преодоления.</w:t>
      </w:r>
    </w:p>
    <w:p>
      <w:pPr>
        <w:spacing w:after="0" w:line="21"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Программа курса объединяет арифметический, алгебраический и геометрический материал. Курс предусматривает формирование у детей пространственных представлений в тесной связи с уроками ППО, ознакомление учащихся с различными геометрическими фигурами. Включение в программу простейших элементов алгебраического содержания направлено на повышение уровня формируемых обобщений и развития абстрактного мышления обучающихся, что особенно важно для детей с нарушенным слухом.</w:t>
      </w:r>
    </w:p>
    <w:p>
      <w:pPr>
        <w:spacing w:after="0" w:line="21" w:lineRule="exact"/>
        <w:rPr>
          <w:sz w:val="20"/>
          <w:szCs w:val="20"/>
          <w:color w:val="auto"/>
        </w:rPr>
      </w:pPr>
    </w:p>
    <w:p>
      <w:pPr>
        <w:jc w:val="both"/>
        <w:ind w:left="260" w:firstLine="566"/>
        <w:spacing w:after="0" w:line="238" w:lineRule="auto"/>
        <w:rPr>
          <w:sz w:val="20"/>
          <w:szCs w:val="20"/>
          <w:color w:val="auto"/>
        </w:rPr>
      </w:pPr>
      <w:r>
        <w:rPr>
          <w:rFonts w:ascii="Times New Roman" w:cs="Times New Roman" w:eastAsia="Times New Roman" w:hAnsi="Times New Roman"/>
          <w:sz w:val="28"/>
          <w:szCs w:val="28"/>
          <w:color w:val="auto"/>
        </w:rPr>
        <w:t>На уроках математики основным способом восприятия учебного материала глухими детьми является слухозрительный; знакомую детям тематическую и терминологическую лексику они учатся воспринимать на слух. На уроках математики продолжается работа над коррекцией произносительной стороны речи детей, которая заключается в систематическом контроле над реализацией каждым учеником его максимальных произносительных возможностей и исправлении допускаемых ошибок с помощью уже известных ребенку навыков самоконтроля.</w:t>
      </w:r>
    </w:p>
    <w:p>
      <w:pPr>
        <w:spacing w:after="0" w:line="24" w:lineRule="exact"/>
        <w:rPr>
          <w:sz w:val="20"/>
          <w:szCs w:val="20"/>
          <w:color w:val="auto"/>
        </w:rPr>
      </w:pPr>
    </w:p>
    <w:p>
      <w:pPr>
        <w:ind w:left="260" w:firstLine="568"/>
        <w:spacing w:after="0" w:line="234" w:lineRule="auto"/>
        <w:tabs>
          <w:tab w:leader="none" w:pos="1217" w:val="left"/>
        </w:tabs>
        <w:numPr>
          <w:ilvl w:val="0"/>
          <w:numId w:val="14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результате изучения курса математики глухие обучающиеся на ступени начального общего образования:</w:t>
      </w:r>
    </w:p>
    <w:p>
      <w:pPr>
        <w:spacing w:after="0" w:line="15" w:lineRule="exact"/>
        <w:rPr>
          <w:rFonts w:ascii="Times New Roman" w:cs="Times New Roman" w:eastAsia="Times New Roman" w:hAnsi="Times New Roman"/>
          <w:sz w:val="28"/>
          <w:szCs w:val="28"/>
          <w:color w:val="auto"/>
        </w:rPr>
      </w:pPr>
    </w:p>
    <w:p>
      <w:pPr>
        <w:jc w:val="both"/>
        <w:ind w:left="260" w:firstLine="566"/>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научатся использовать начальные математические знания для познания окружающих предметов, процессов, явлений, оценки количественных и пространственных отношений в процессе организованной предметно-практической деятельности; владеть математической терминологией (понимать, слухо-зрительно воспринимать, воспроизводить с учетом произносительных возможностей и самостоятельно использовать), необходимой для освоения содержания курса;</w:t>
      </w:r>
    </w:p>
    <w:p>
      <w:pPr>
        <w:spacing w:after="0" w:line="19" w:lineRule="exact"/>
        <w:rPr>
          <w:rFonts w:ascii="Times New Roman" w:cs="Times New Roman" w:eastAsia="Times New Roman" w:hAnsi="Times New Roman"/>
          <w:sz w:val="28"/>
          <w:szCs w:val="28"/>
          <w:color w:val="auto"/>
        </w:rPr>
      </w:pPr>
    </w:p>
    <w:p>
      <w:pPr>
        <w:jc w:val="both"/>
        <w:ind w:left="260" w:firstLine="566"/>
        <w:spacing w:after="0" w:line="23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овладеют простыми логическими операциями, приобретут пространственные представления, приобретут необходимые вычислительные навыки;</w:t>
      </w:r>
    </w:p>
    <w:p>
      <w:pPr>
        <w:spacing w:after="0" w:line="17" w:lineRule="exact"/>
        <w:rPr>
          <w:rFonts w:ascii="Times New Roman" w:cs="Times New Roman" w:eastAsia="Times New Roman" w:hAnsi="Times New Roman"/>
          <w:sz w:val="28"/>
          <w:szCs w:val="28"/>
          <w:color w:val="auto"/>
        </w:rPr>
      </w:pPr>
    </w:p>
    <w:p>
      <w:pPr>
        <w:jc w:val="both"/>
        <w:ind w:left="260" w:firstLine="566"/>
        <w:spacing w:after="0" w:line="23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научатся применять математические знания и представления для решения учебных задач, приобретут начальный опыт применения математических знаний в повседневных ситуациях;</w:t>
      </w:r>
    </w:p>
    <w:p>
      <w:pPr>
        <w:spacing w:after="0" w:line="200" w:lineRule="exact"/>
        <w:rPr>
          <w:sz w:val="20"/>
          <w:szCs w:val="20"/>
          <w:color w:val="auto"/>
        </w:rPr>
      </w:pPr>
    </w:p>
    <w:p>
      <w:pPr>
        <w:spacing w:after="0" w:line="259"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101</w:t>
      </w:r>
    </w:p>
    <w:p>
      <w:pPr>
        <w:sectPr>
          <w:pgSz w:w="11900" w:h="16838" w:orient="portrait"/>
          <w:cols w:equalWidth="0" w:num="1">
            <w:col w:w="9620"/>
          </w:cols>
          <w:pgMar w:left="1440" w:top="1143" w:right="846" w:bottom="896" w:gutter="0" w:footer="0" w:header="0"/>
        </w:sectPr>
      </w:pPr>
    </w:p>
    <w:p>
      <w:pPr>
        <w:jc w:val="both"/>
        <w:ind w:left="260" w:firstLine="568"/>
        <w:spacing w:after="0" w:line="238" w:lineRule="auto"/>
        <w:tabs>
          <w:tab w:leader="none" w:pos="1049" w:val="left"/>
        </w:tabs>
        <w:numPr>
          <w:ilvl w:val="0"/>
          <w:numId w:val="14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получат представление о числе как результате счёта и измерения, о десятичном принципе записи чисел; научатся выполнять арифметические действия с числами; находить неизвестный компонент арифметического действия; составлять числовое выражение и находить его значение; накопят опыт решения доступных обучающемуся по смыслу и речевому оформлению текстовых задач;</w:t>
      </w:r>
    </w:p>
    <w:p>
      <w:pPr>
        <w:spacing w:after="0" w:line="16" w:lineRule="exact"/>
        <w:rPr>
          <w:rFonts w:ascii="Times New Roman" w:cs="Times New Roman" w:eastAsia="Times New Roman" w:hAnsi="Times New Roman"/>
          <w:sz w:val="28"/>
          <w:szCs w:val="28"/>
          <w:color w:val="auto"/>
        </w:rPr>
      </w:pPr>
    </w:p>
    <w:p>
      <w:pPr>
        <w:jc w:val="both"/>
        <w:ind w:left="260" w:firstLine="568"/>
        <w:spacing w:after="0" w:line="237" w:lineRule="auto"/>
        <w:tabs>
          <w:tab w:leader="none" w:pos="1088" w:val="left"/>
        </w:tabs>
        <w:numPr>
          <w:ilvl w:val="0"/>
          <w:numId w:val="14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познакомятся с простейшими геометрическими формами, научатся распознавать, называть и изображать геометрические фигуры, овладеют способами измерения длин и площадей;</w:t>
      </w:r>
    </w:p>
    <w:p>
      <w:pPr>
        <w:ind w:left="1240" w:hanging="412"/>
        <w:spacing w:after="0"/>
        <w:tabs>
          <w:tab w:leader="none" w:pos="1240" w:val="left"/>
        </w:tabs>
        <w:numPr>
          <w:ilvl w:val="0"/>
          <w:numId w:val="14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научатся   составлять   и   использовать   таблицы   для   решения</w:t>
      </w:r>
    </w:p>
    <w:p>
      <w:pPr>
        <w:spacing w:after="0" w:line="13" w:lineRule="exact"/>
        <w:rPr>
          <w:sz w:val="20"/>
          <w:szCs w:val="20"/>
          <w:color w:val="auto"/>
        </w:rPr>
      </w:pPr>
    </w:p>
    <w:p>
      <w:pPr>
        <w:jc w:val="both"/>
        <w:ind w:left="260"/>
        <w:spacing w:after="0" w:line="236" w:lineRule="auto"/>
        <w:rPr>
          <w:sz w:val="20"/>
          <w:szCs w:val="20"/>
          <w:color w:val="auto"/>
        </w:rPr>
      </w:pPr>
      <w:r>
        <w:rPr>
          <w:rFonts w:ascii="Times New Roman" w:cs="Times New Roman" w:eastAsia="Times New Roman" w:hAnsi="Times New Roman"/>
          <w:sz w:val="28"/>
          <w:szCs w:val="28"/>
          <w:color w:val="auto"/>
        </w:rPr>
        <w:t>математических задач, приобретут элементарные навыки работы с диаграммами, научатся объяснять, сравнивать и обобщать информацию, делать выводы (используя доступные вербальные и невербальные средства).</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Содержание предмета.</w:t>
      </w:r>
    </w:p>
    <w:p>
      <w:pPr>
        <w:ind w:left="3740"/>
        <w:spacing w:after="0"/>
        <w:rPr>
          <w:sz w:val="20"/>
          <w:szCs w:val="20"/>
          <w:color w:val="auto"/>
        </w:rPr>
      </w:pPr>
      <w:r>
        <w:rPr>
          <w:rFonts w:ascii="Times New Roman" w:cs="Times New Roman" w:eastAsia="Times New Roman" w:hAnsi="Times New Roman"/>
          <w:sz w:val="28"/>
          <w:szCs w:val="28"/>
          <w:b w:val="1"/>
          <w:bCs w:val="1"/>
          <w:color w:val="auto"/>
        </w:rPr>
        <w:t>Числа и величины</w:t>
      </w:r>
    </w:p>
    <w:p>
      <w:pPr>
        <w:spacing w:after="0" w:line="8" w:lineRule="exact"/>
        <w:rPr>
          <w:sz w:val="20"/>
          <w:szCs w:val="20"/>
          <w:color w:val="auto"/>
        </w:rPr>
      </w:pPr>
    </w:p>
    <w:p>
      <w:pPr>
        <w:jc w:val="both"/>
        <w:ind w:left="260" w:firstLine="566"/>
        <w:spacing w:after="0" w:line="236" w:lineRule="auto"/>
        <w:rPr>
          <w:sz w:val="20"/>
          <w:szCs w:val="20"/>
          <w:color w:val="auto"/>
        </w:rPr>
      </w:pPr>
      <w:r>
        <w:rPr>
          <w:rFonts w:ascii="Times New Roman" w:cs="Times New Roman" w:eastAsia="Times New Roman" w:hAnsi="Times New Roman"/>
          <w:sz w:val="28"/>
          <w:szCs w:val="28"/>
          <w:color w:val="auto"/>
        </w:rPr>
        <w:t>Читать (называть с учетом индивидуальных речевых возможностей, понимать), записывать, сравнивать, упорядочивать числа от нуля до миллиона.</w:t>
      </w:r>
    </w:p>
    <w:p>
      <w:pPr>
        <w:spacing w:after="0" w:line="15" w:lineRule="exact"/>
        <w:rPr>
          <w:sz w:val="20"/>
          <w:szCs w:val="20"/>
          <w:color w:val="auto"/>
        </w:rPr>
      </w:pPr>
    </w:p>
    <w:p>
      <w:pPr>
        <w:jc w:val="both"/>
        <w:ind w:left="260" w:firstLine="566"/>
        <w:spacing w:after="0" w:line="237" w:lineRule="auto"/>
        <w:rPr>
          <w:sz w:val="20"/>
          <w:szCs w:val="20"/>
          <w:color w:val="auto"/>
        </w:rPr>
      </w:pPr>
      <w:r>
        <w:rPr>
          <w:rFonts w:ascii="Times New Roman" w:cs="Times New Roman" w:eastAsia="Times New Roman" w:hAnsi="Times New Roman"/>
          <w:sz w:val="28"/>
          <w:szCs w:val="28"/>
          <w:color w:val="auto"/>
        </w:rPr>
        <w:t>Устанавливать закономерность — правило, по которому составлена числовая последовательность, и составлять последовательность по заданному или самостоятельно выбранному правилу (увеличение/уменьшение числа на несколько единиц, увеличение/уменьшение числа в несколько раз).</w:t>
      </w:r>
    </w:p>
    <w:p>
      <w:pPr>
        <w:spacing w:after="0" w:line="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8"/>
          <w:szCs w:val="28"/>
          <w:color w:val="auto"/>
        </w:rPr>
        <w:t>Группировать числа по заданному установленному признаку.</w:t>
      </w:r>
    </w:p>
    <w:p>
      <w:pPr>
        <w:spacing w:after="0" w:line="13" w:lineRule="exact"/>
        <w:rPr>
          <w:sz w:val="20"/>
          <w:szCs w:val="20"/>
          <w:color w:val="auto"/>
        </w:rPr>
      </w:pPr>
    </w:p>
    <w:p>
      <w:pPr>
        <w:jc w:val="both"/>
        <w:ind w:left="260" w:firstLine="566"/>
        <w:spacing w:after="0" w:line="238" w:lineRule="auto"/>
        <w:rPr>
          <w:sz w:val="20"/>
          <w:szCs w:val="20"/>
          <w:color w:val="auto"/>
        </w:rPr>
      </w:pPr>
      <w:r>
        <w:rPr>
          <w:rFonts w:ascii="Times New Roman" w:cs="Times New Roman" w:eastAsia="Times New Roman" w:hAnsi="Times New Roman"/>
          <w:sz w:val="28"/>
          <w:szCs w:val="28"/>
          <w:color w:val="auto"/>
        </w:rPr>
        <w:t>Читать (называть с учетом индивидуальных речевых возможностей, понимать), записывать и сравнивать величины (массу, время, длину, площадь, скорость), используя основные единицы измерения величин и соотношения между ними (килограмм —грамм; час — минута, минута — секунда; километр — метр, метр — дециметр, дециметр — сантиметр, метр</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 сантиметр, сантиметр — миллиметр).</w:t>
      </w:r>
    </w:p>
    <w:p>
      <w:pPr>
        <w:spacing w:after="0" w:line="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8"/>
          <w:szCs w:val="28"/>
          <w:b w:val="1"/>
          <w:bCs w:val="1"/>
          <w:color w:val="auto"/>
        </w:rPr>
        <w:t>Арифметические действия</w:t>
      </w:r>
    </w:p>
    <w:p>
      <w:pPr>
        <w:spacing w:after="0" w:line="8" w:lineRule="exact"/>
        <w:rPr>
          <w:sz w:val="20"/>
          <w:szCs w:val="20"/>
          <w:color w:val="auto"/>
        </w:rPr>
      </w:pPr>
    </w:p>
    <w:p>
      <w:pPr>
        <w:jc w:val="both"/>
        <w:ind w:left="260" w:firstLine="566"/>
        <w:spacing w:after="0" w:line="238" w:lineRule="auto"/>
        <w:rPr>
          <w:sz w:val="20"/>
          <w:szCs w:val="20"/>
          <w:color w:val="auto"/>
        </w:rPr>
      </w:pPr>
      <w:r>
        <w:rPr>
          <w:rFonts w:ascii="Times New Roman" w:cs="Times New Roman" w:eastAsia="Times New Roman" w:hAnsi="Times New Roman"/>
          <w:sz w:val="28"/>
          <w:szCs w:val="28"/>
          <w:color w:val="auto"/>
        </w:rPr>
        <w:t>Выполнять письменно действия с многозначными числами (сложение, вычитание, умножение и деление на однозначное, двузначное числа в пределах 10 000) с использованием таблиц сложения и умножения чисел, простых алгоритмов письменных арифметических действий (в том числе деления с остатком).</w:t>
      </w:r>
    </w:p>
    <w:p>
      <w:pPr>
        <w:spacing w:after="0" w:line="15" w:lineRule="exact"/>
        <w:rPr>
          <w:sz w:val="20"/>
          <w:szCs w:val="20"/>
          <w:color w:val="auto"/>
        </w:rPr>
      </w:pPr>
    </w:p>
    <w:p>
      <w:pPr>
        <w:jc w:val="both"/>
        <w:ind w:left="260" w:firstLine="566"/>
        <w:spacing w:after="0" w:line="234" w:lineRule="auto"/>
        <w:rPr>
          <w:sz w:val="20"/>
          <w:szCs w:val="20"/>
          <w:color w:val="auto"/>
        </w:rPr>
      </w:pPr>
      <w:r>
        <w:rPr>
          <w:rFonts w:ascii="Times New Roman" w:cs="Times New Roman" w:eastAsia="Times New Roman" w:hAnsi="Times New Roman"/>
          <w:sz w:val="28"/>
          <w:szCs w:val="28"/>
          <w:color w:val="auto"/>
        </w:rPr>
        <w:t>Выделять неизвестный компонент арифметического действия и находить его значение.</w:t>
      </w:r>
    </w:p>
    <w:p>
      <w:pPr>
        <w:spacing w:after="0" w:line="15" w:lineRule="exact"/>
        <w:rPr>
          <w:sz w:val="20"/>
          <w:szCs w:val="20"/>
          <w:color w:val="auto"/>
        </w:rPr>
      </w:pPr>
    </w:p>
    <w:p>
      <w:pPr>
        <w:jc w:val="both"/>
        <w:ind w:left="260" w:firstLine="566"/>
        <w:spacing w:after="0" w:line="234" w:lineRule="auto"/>
        <w:rPr>
          <w:sz w:val="20"/>
          <w:szCs w:val="20"/>
          <w:color w:val="auto"/>
        </w:rPr>
      </w:pPr>
      <w:r>
        <w:rPr>
          <w:rFonts w:ascii="Times New Roman" w:cs="Times New Roman" w:eastAsia="Times New Roman" w:hAnsi="Times New Roman"/>
          <w:sz w:val="28"/>
          <w:szCs w:val="28"/>
          <w:color w:val="auto"/>
        </w:rPr>
        <w:t>Вычислять значение числового выражения (содержащего 2—3 арифметических действия, со скобками и без скобок).</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8"/>
          <w:szCs w:val="28"/>
          <w:b w:val="1"/>
          <w:bCs w:val="1"/>
          <w:color w:val="auto"/>
        </w:rPr>
        <w:t>Работа с текстовыми задачами</w:t>
      </w:r>
    </w:p>
    <w:p>
      <w:pPr>
        <w:ind w:left="820"/>
        <w:spacing w:after="0" w:line="236" w:lineRule="auto"/>
        <w:rPr>
          <w:sz w:val="20"/>
          <w:szCs w:val="20"/>
          <w:color w:val="auto"/>
        </w:rPr>
      </w:pPr>
      <w:r>
        <w:rPr>
          <w:rFonts w:ascii="Times New Roman" w:cs="Times New Roman" w:eastAsia="Times New Roman" w:hAnsi="Times New Roman"/>
          <w:sz w:val="28"/>
          <w:szCs w:val="28"/>
          <w:color w:val="auto"/>
        </w:rPr>
        <w:t>Понимать условие и вопрос задач, доступных обучающемуся по смыслу</w:t>
      </w:r>
    </w:p>
    <w:p>
      <w:pPr>
        <w:spacing w:after="0" w:line="13" w:lineRule="exact"/>
        <w:rPr>
          <w:sz w:val="20"/>
          <w:szCs w:val="20"/>
          <w:color w:val="auto"/>
        </w:rPr>
      </w:pPr>
    </w:p>
    <w:p>
      <w:pPr>
        <w:jc w:val="both"/>
        <w:ind w:left="260" w:firstLine="2"/>
        <w:spacing w:after="0" w:line="234" w:lineRule="auto"/>
        <w:tabs>
          <w:tab w:leader="none" w:pos="550" w:val="left"/>
        </w:tabs>
        <w:numPr>
          <w:ilvl w:val="0"/>
          <w:numId w:val="14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речевому оформлению, устанавливать зависимость между величинами, взаимосвязь между условием и вопросом задачи, определять количество и</w:t>
      </w:r>
    </w:p>
    <w:p>
      <w:pPr>
        <w:spacing w:after="0" w:line="138"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102</w:t>
      </w:r>
    </w:p>
    <w:p>
      <w:pPr>
        <w:sectPr>
          <w:pgSz w:w="11900" w:h="16838" w:orient="portrait"/>
          <w:cols w:equalWidth="0" w:num="1">
            <w:col w:w="9620"/>
          </w:cols>
          <w:pgMar w:left="1440" w:top="1138" w:right="846" w:bottom="896" w:gutter="0" w:footer="0" w:header="0"/>
        </w:sectPr>
      </w:pPr>
    </w:p>
    <w:p>
      <w:pPr>
        <w:jc w:val="both"/>
        <w:ind w:left="260"/>
        <w:spacing w:after="0" w:line="235" w:lineRule="auto"/>
        <w:rPr>
          <w:sz w:val="20"/>
          <w:szCs w:val="20"/>
          <w:color w:val="auto"/>
        </w:rPr>
      </w:pPr>
      <w:r>
        <w:rPr>
          <w:rFonts w:ascii="Times New Roman" w:cs="Times New Roman" w:eastAsia="Times New Roman" w:hAnsi="Times New Roman"/>
          <w:sz w:val="28"/>
          <w:szCs w:val="28"/>
          <w:color w:val="auto"/>
        </w:rPr>
        <w:t>порядок действий для решения задачи, выбирать действия и объяснять свой выбор, используя доступные невербальные и вербальные средства.</w:t>
      </w:r>
    </w:p>
    <w:p>
      <w:pPr>
        <w:spacing w:after="0" w:line="15" w:lineRule="exact"/>
        <w:rPr>
          <w:sz w:val="20"/>
          <w:szCs w:val="20"/>
          <w:color w:val="auto"/>
        </w:rPr>
      </w:pPr>
    </w:p>
    <w:p>
      <w:pPr>
        <w:jc w:val="both"/>
        <w:ind w:left="260" w:firstLine="566"/>
        <w:spacing w:after="0" w:line="234" w:lineRule="auto"/>
        <w:rPr>
          <w:sz w:val="20"/>
          <w:szCs w:val="20"/>
          <w:color w:val="auto"/>
        </w:rPr>
      </w:pPr>
      <w:r>
        <w:rPr>
          <w:rFonts w:ascii="Times New Roman" w:cs="Times New Roman" w:eastAsia="Times New Roman" w:hAnsi="Times New Roman"/>
          <w:sz w:val="28"/>
          <w:szCs w:val="28"/>
          <w:color w:val="auto"/>
        </w:rPr>
        <w:t>Решать учебные задачи и задачи, связанные с повседневной жизнью, арифметическим способом (в 1—2 действия).</w:t>
      </w:r>
    </w:p>
    <w:p>
      <w:pPr>
        <w:spacing w:after="0" w:line="15" w:lineRule="exact"/>
        <w:rPr>
          <w:sz w:val="20"/>
          <w:szCs w:val="20"/>
          <w:color w:val="auto"/>
        </w:rPr>
      </w:pPr>
    </w:p>
    <w:p>
      <w:pPr>
        <w:jc w:val="both"/>
        <w:ind w:left="260" w:right="20" w:firstLine="566"/>
        <w:spacing w:after="0" w:line="234" w:lineRule="auto"/>
        <w:rPr>
          <w:sz w:val="20"/>
          <w:szCs w:val="20"/>
          <w:color w:val="auto"/>
        </w:rPr>
      </w:pPr>
      <w:r>
        <w:rPr>
          <w:rFonts w:ascii="Times New Roman" w:cs="Times New Roman" w:eastAsia="Times New Roman" w:hAnsi="Times New Roman"/>
          <w:sz w:val="28"/>
          <w:szCs w:val="28"/>
          <w:color w:val="auto"/>
        </w:rPr>
        <w:t>Проверять и оценивать правильность хода и результата решения задачи, при ошибке исправлять ход решения.</w:t>
      </w:r>
    </w:p>
    <w:p>
      <w:pPr>
        <w:spacing w:after="0" w:line="20" w:lineRule="exact"/>
        <w:rPr>
          <w:sz w:val="20"/>
          <w:szCs w:val="20"/>
          <w:color w:val="auto"/>
        </w:rPr>
      </w:pPr>
    </w:p>
    <w:p>
      <w:pPr>
        <w:ind w:left="820" w:firstLine="516"/>
        <w:spacing w:after="0" w:line="233" w:lineRule="auto"/>
        <w:rPr>
          <w:sz w:val="20"/>
          <w:szCs w:val="20"/>
          <w:color w:val="auto"/>
        </w:rPr>
      </w:pPr>
      <w:r>
        <w:rPr>
          <w:rFonts w:ascii="Times New Roman" w:cs="Times New Roman" w:eastAsia="Times New Roman" w:hAnsi="Times New Roman"/>
          <w:sz w:val="28"/>
          <w:szCs w:val="28"/>
          <w:b w:val="1"/>
          <w:bCs w:val="1"/>
          <w:color w:val="auto"/>
        </w:rPr>
        <w:t xml:space="preserve">Пространственные отношения. Геометрические фигуры </w:t>
      </w:r>
      <w:r>
        <w:rPr>
          <w:rFonts w:ascii="Times New Roman" w:cs="Times New Roman" w:eastAsia="Times New Roman" w:hAnsi="Times New Roman"/>
          <w:sz w:val="28"/>
          <w:szCs w:val="28"/>
          <w:color w:val="auto"/>
        </w:rPr>
        <w:t>Определять расположение предметов относительно других в</w:t>
      </w:r>
    </w:p>
    <w:p>
      <w:pPr>
        <w:spacing w:after="0" w:line="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пространстве и на плоскости.</w:t>
      </w:r>
    </w:p>
    <w:p>
      <w:pPr>
        <w:spacing w:after="0" w:line="13" w:lineRule="exact"/>
        <w:rPr>
          <w:sz w:val="20"/>
          <w:szCs w:val="20"/>
          <w:color w:val="auto"/>
        </w:rPr>
      </w:pPr>
    </w:p>
    <w:p>
      <w:pPr>
        <w:jc w:val="both"/>
        <w:ind w:left="260" w:firstLine="566"/>
        <w:spacing w:after="0" w:line="238" w:lineRule="auto"/>
        <w:rPr>
          <w:sz w:val="20"/>
          <w:szCs w:val="20"/>
          <w:color w:val="auto"/>
        </w:rPr>
      </w:pPr>
      <w:r>
        <w:rPr>
          <w:rFonts w:ascii="Times New Roman" w:cs="Times New Roman" w:eastAsia="Times New Roman" w:hAnsi="Times New Roman"/>
          <w:sz w:val="28"/>
          <w:szCs w:val="28"/>
          <w:color w:val="auto"/>
        </w:rPr>
        <w:t>Распознавать, называть (с учетом произносительных возможностей), изображать геометрические фигуры (точка, отрезок, ломаная, прямой угол, многоугольник, треугольник, прямоугольник, квадрат, окружность, круг), в том числе по письменному и устному заданию, давать словесный отчет по заданию.</w:t>
      </w:r>
    </w:p>
    <w:p>
      <w:pPr>
        <w:spacing w:after="0" w:line="15" w:lineRule="exact"/>
        <w:rPr>
          <w:sz w:val="20"/>
          <w:szCs w:val="20"/>
          <w:color w:val="auto"/>
        </w:rPr>
      </w:pPr>
    </w:p>
    <w:p>
      <w:pPr>
        <w:jc w:val="both"/>
        <w:ind w:left="260" w:firstLine="566"/>
        <w:spacing w:after="0" w:line="234" w:lineRule="auto"/>
        <w:rPr>
          <w:sz w:val="20"/>
          <w:szCs w:val="20"/>
          <w:color w:val="auto"/>
        </w:rPr>
      </w:pPr>
      <w:r>
        <w:rPr>
          <w:rFonts w:ascii="Times New Roman" w:cs="Times New Roman" w:eastAsia="Times New Roman" w:hAnsi="Times New Roman"/>
          <w:sz w:val="28"/>
          <w:szCs w:val="28"/>
          <w:color w:val="auto"/>
        </w:rPr>
        <w:t>Выполнять построение геометрических фигур с заданными измерениями (отрезок, квадрат, прямоугольник) с помощью линейки, угольника.</w:t>
      </w:r>
    </w:p>
    <w:p>
      <w:pPr>
        <w:spacing w:after="0" w:line="15" w:lineRule="exact"/>
        <w:rPr>
          <w:sz w:val="20"/>
          <w:szCs w:val="20"/>
          <w:color w:val="auto"/>
        </w:rPr>
      </w:pPr>
    </w:p>
    <w:p>
      <w:pPr>
        <w:jc w:val="both"/>
        <w:ind w:left="260" w:firstLine="566"/>
        <w:spacing w:after="0" w:line="234" w:lineRule="auto"/>
        <w:rPr>
          <w:sz w:val="20"/>
          <w:szCs w:val="20"/>
          <w:color w:val="auto"/>
        </w:rPr>
      </w:pPr>
      <w:r>
        <w:rPr>
          <w:rFonts w:ascii="Times New Roman" w:cs="Times New Roman" w:eastAsia="Times New Roman" w:hAnsi="Times New Roman"/>
          <w:sz w:val="28"/>
          <w:szCs w:val="28"/>
          <w:color w:val="auto"/>
        </w:rPr>
        <w:t>Распознавать и называть (с учетом произносительных возможностей) геометрические тела (куб, шар).</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8"/>
          <w:szCs w:val="28"/>
          <w:color w:val="auto"/>
        </w:rPr>
        <w:t>Соотносить реальные объекты с моделями геометрических фигур.</w:t>
      </w:r>
    </w:p>
    <w:p>
      <w:pPr>
        <w:spacing w:after="0" w:line="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8"/>
          <w:szCs w:val="28"/>
          <w:b w:val="1"/>
          <w:bCs w:val="1"/>
          <w:color w:val="auto"/>
        </w:rPr>
        <w:t>Геометрические величины</w:t>
      </w:r>
    </w:p>
    <w:p>
      <w:pPr>
        <w:ind w:left="820"/>
        <w:spacing w:after="0" w:line="237" w:lineRule="auto"/>
        <w:tabs>
          <w:tab w:leader="none" w:pos="2320" w:val="left"/>
          <w:tab w:leader="none" w:pos="3400" w:val="left"/>
          <w:tab w:leader="none" w:pos="4740" w:val="left"/>
          <w:tab w:leader="none" w:pos="6420" w:val="left"/>
          <w:tab w:leader="none" w:pos="7920" w:val="left"/>
        </w:tabs>
        <w:rPr>
          <w:sz w:val="20"/>
          <w:szCs w:val="20"/>
          <w:color w:val="auto"/>
        </w:rPr>
      </w:pPr>
      <w:r>
        <w:rPr>
          <w:rFonts w:ascii="Times New Roman" w:cs="Times New Roman" w:eastAsia="Times New Roman" w:hAnsi="Times New Roman"/>
          <w:sz w:val="28"/>
          <w:szCs w:val="28"/>
          <w:color w:val="auto"/>
        </w:rPr>
        <w:t>Измерять</w:t>
      </w:r>
      <w:r>
        <w:rPr>
          <w:sz w:val="20"/>
          <w:szCs w:val="20"/>
          <w:color w:val="auto"/>
        </w:rPr>
        <w:tab/>
      </w:r>
      <w:r>
        <w:rPr>
          <w:rFonts w:ascii="Times New Roman" w:cs="Times New Roman" w:eastAsia="Times New Roman" w:hAnsi="Times New Roman"/>
          <w:sz w:val="28"/>
          <w:szCs w:val="28"/>
          <w:color w:val="auto"/>
        </w:rPr>
        <w:t>длину</w:t>
      </w:r>
      <w:r>
        <w:rPr>
          <w:sz w:val="20"/>
          <w:szCs w:val="20"/>
          <w:color w:val="auto"/>
        </w:rPr>
        <w:tab/>
      </w:r>
      <w:r>
        <w:rPr>
          <w:rFonts w:ascii="Times New Roman" w:cs="Times New Roman" w:eastAsia="Times New Roman" w:hAnsi="Times New Roman"/>
          <w:sz w:val="28"/>
          <w:szCs w:val="28"/>
          <w:color w:val="auto"/>
        </w:rPr>
        <w:t>отрезка.</w:t>
      </w:r>
      <w:r>
        <w:rPr>
          <w:sz w:val="20"/>
          <w:szCs w:val="20"/>
          <w:color w:val="auto"/>
        </w:rPr>
        <w:tab/>
      </w:r>
      <w:r>
        <w:rPr>
          <w:rFonts w:ascii="Times New Roman" w:cs="Times New Roman" w:eastAsia="Times New Roman" w:hAnsi="Times New Roman"/>
          <w:sz w:val="28"/>
          <w:szCs w:val="28"/>
          <w:color w:val="auto"/>
        </w:rPr>
        <w:t>Вычислять</w:t>
      </w:r>
      <w:r>
        <w:rPr>
          <w:sz w:val="20"/>
          <w:szCs w:val="20"/>
          <w:color w:val="auto"/>
        </w:rPr>
        <w:tab/>
      </w:r>
      <w:r>
        <w:rPr>
          <w:rFonts w:ascii="Times New Roman" w:cs="Times New Roman" w:eastAsia="Times New Roman" w:hAnsi="Times New Roman"/>
          <w:sz w:val="28"/>
          <w:szCs w:val="28"/>
          <w:color w:val="auto"/>
        </w:rPr>
        <w:t>периметр</w:t>
      </w:r>
      <w:r>
        <w:rPr>
          <w:sz w:val="20"/>
          <w:szCs w:val="20"/>
          <w:color w:val="auto"/>
        </w:rPr>
        <w:tab/>
      </w:r>
      <w:r>
        <w:rPr>
          <w:rFonts w:ascii="Times New Roman" w:cs="Times New Roman" w:eastAsia="Times New Roman" w:hAnsi="Times New Roman"/>
          <w:sz w:val="28"/>
          <w:szCs w:val="28"/>
          <w:color w:val="auto"/>
        </w:rPr>
        <w:t>треугольника,</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прямоугольника и квадрата, площадь прямоугольника и квадрата.</w:t>
      </w:r>
    </w:p>
    <w:p>
      <w:pPr>
        <w:spacing w:after="0" w:line="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8"/>
          <w:szCs w:val="28"/>
          <w:b w:val="1"/>
          <w:bCs w:val="1"/>
          <w:color w:val="auto"/>
        </w:rPr>
        <w:t>Работа с информацией.</w:t>
      </w:r>
    </w:p>
    <w:p>
      <w:pPr>
        <w:spacing w:after="0" w:line="8" w:lineRule="exact"/>
        <w:rPr>
          <w:sz w:val="20"/>
          <w:szCs w:val="20"/>
          <w:color w:val="auto"/>
        </w:rPr>
      </w:pPr>
    </w:p>
    <w:p>
      <w:pPr>
        <w:jc w:val="both"/>
        <w:ind w:left="260" w:firstLine="566"/>
        <w:spacing w:after="0" w:line="236" w:lineRule="auto"/>
        <w:rPr>
          <w:sz w:val="20"/>
          <w:szCs w:val="20"/>
          <w:color w:val="auto"/>
        </w:rPr>
      </w:pPr>
      <w:r>
        <w:rPr>
          <w:rFonts w:ascii="Times New Roman" w:cs="Times New Roman" w:eastAsia="Times New Roman" w:hAnsi="Times New Roman"/>
          <w:sz w:val="28"/>
          <w:szCs w:val="28"/>
          <w:color w:val="auto"/>
        </w:rPr>
        <w:t>Устанавливать истинность (верно, неверно) доступных обучающемуся по смыслу и речевому оформлению утверждений о числах, величинах, геометрических фигурах.</w:t>
      </w:r>
    </w:p>
    <w:p>
      <w:pPr>
        <w:spacing w:after="0" w:line="18" w:lineRule="exact"/>
        <w:rPr>
          <w:sz w:val="20"/>
          <w:szCs w:val="20"/>
          <w:color w:val="auto"/>
        </w:rPr>
      </w:pPr>
    </w:p>
    <w:p>
      <w:pPr>
        <w:jc w:val="both"/>
        <w:ind w:left="260" w:firstLine="566"/>
        <w:spacing w:after="0" w:line="234" w:lineRule="auto"/>
        <w:rPr>
          <w:sz w:val="20"/>
          <w:szCs w:val="20"/>
          <w:color w:val="auto"/>
        </w:rPr>
      </w:pPr>
      <w:r>
        <w:rPr>
          <w:rFonts w:ascii="Times New Roman" w:cs="Times New Roman" w:eastAsia="Times New Roman" w:hAnsi="Times New Roman"/>
          <w:sz w:val="28"/>
          <w:szCs w:val="28"/>
          <w:color w:val="auto"/>
        </w:rPr>
        <w:t>Читать (называть с учетом индивидуальных речевых возможностей, понимать) доступные готовые таблицы с рисунками, текстами и символами;</w:t>
      </w:r>
    </w:p>
    <w:p>
      <w:pPr>
        <w:spacing w:after="0" w:line="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8"/>
          <w:szCs w:val="28"/>
          <w:color w:val="auto"/>
        </w:rPr>
        <w:t>Заполнять доступные готовые таблицы.</w:t>
      </w:r>
    </w:p>
    <w:p>
      <w:pPr>
        <w:spacing w:after="0" w:line="13" w:lineRule="exact"/>
        <w:rPr>
          <w:sz w:val="20"/>
          <w:szCs w:val="20"/>
          <w:color w:val="auto"/>
        </w:rPr>
      </w:pPr>
    </w:p>
    <w:p>
      <w:pPr>
        <w:jc w:val="both"/>
        <w:ind w:left="260" w:firstLine="566"/>
        <w:spacing w:after="0" w:line="234" w:lineRule="auto"/>
        <w:rPr>
          <w:sz w:val="20"/>
          <w:szCs w:val="20"/>
          <w:color w:val="auto"/>
        </w:rPr>
      </w:pPr>
      <w:r>
        <w:rPr>
          <w:rFonts w:ascii="Times New Roman" w:cs="Times New Roman" w:eastAsia="Times New Roman" w:hAnsi="Times New Roman"/>
          <w:sz w:val="28"/>
          <w:szCs w:val="28"/>
          <w:color w:val="auto"/>
        </w:rPr>
        <w:t>Читать (понимать, воспроизводить с учетом индивидуальных речевых возможностей) несложные готовые столбчатые диаграммы.</w:t>
      </w:r>
    </w:p>
    <w:p>
      <w:pPr>
        <w:spacing w:after="0" w:line="20" w:lineRule="exact"/>
        <w:rPr>
          <w:sz w:val="20"/>
          <w:szCs w:val="20"/>
          <w:color w:val="auto"/>
        </w:rPr>
      </w:pPr>
    </w:p>
    <w:p>
      <w:pPr>
        <w:ind w:left="3640" w:right="820" w:hanging="1706"/>
        <w:spacing w:after="0" w:line="234" w:lineRule="auto"/>
        <w:rPr>
          <w:sz w:val="20"/>
          <w:szCs w:val="20"/>
          <w:color w:val="auto"/>
        </w:rPr>
      </w:pPr>
      <w:r>
        <w:rPr>
          <w:rFonts w:ascii="Times New Roman" w:cs="Times New Roman" w:eastAsia="Times New Roman" w:hAnsi="Times New Roman"/>
          <w:sz w:val="28"/>
          <w:szCs w:val="28"/>
          <w:b w:val="1"/>
          <w:bCs w:val="1"/>
          <w:color w:val="auto"/>
        </w:rPr>
        <w:t>ПРЕДМЕТНАЯ ОБЛАСТЬ «ОБЩЕСТВОЗНАНИЕ И ЕСТЕСТВОЗНАНИЕ»</w:t>
      </w:r>
    </w:p>
    <w:p>
      <w:pPr>
        <w:spacing w:after="0" w:line="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8"/>
          <w:szCs w:val="28"/>
          <w:b w:val="1"/>
          <w:bCs w:val="1"/>
          <w:color w:val="auto"/>
        </w:rPr>
        <w:t>Учебные предметы « Ознакомление с окружающим миром»,</w:t>
      </w:r>
    </w:p>
    <w:p>
      <w:pPr>
        <w:spacing w:after="0" w:line="13" w:lineRule="exact"/>
        <w:rPr>
          <w:sz w:val="20"/>
          <w:szCs w:val="20"/>
          <w:color w:val="auto"/>
        </w:rPr>
      </w:pPr>
    </w:p>
    <w:p>
      <w:pPr>
        <w:ind w:left="3560" w:right="2860" w:firstLine="411"/>
        <w:spacing w:after="0" w:line="246" w:lineRule="auto"/>
        <w:tabs>
          <w:tab w:leader="none" w:pos="4184" w:val="left"/>
        </w:tabs>
        <w:numPr>
          <w:ilvl w:val="0"/>
          <w:numId w:val="146"/>
        </w:numPr>
        <w:rPr>
          <w:rFonts w:ascii="Times New Roman" w:cs="Times New Roman" w:eastAsia="Times New Roman" w:hAnsi="Times New Roman"/>
          <w:sz w:val="27"/>
          <w:szCs w:val="27"/>
          <w:b w:val="1"/>
          <w:bCs w:val="1"/>
          <w:color w:val="auto"/>
        </w:rPr>
      </w:pPr>
      <w:r>
        <w:rPr>
          <w:rFonts w:ascii="Times New Roman" w:cs="Times New Roman" w:eastAsia="Times New Roman" w:hAnsi="Times New Roman"/>
          <w:sz w:val="27"/>
          <w:szCs w:val="27"/>
          <w:b w:val="1"/>
          <w:bCs w:val="1"/>
          <w:color w:val="auto"/>
        </w:rPr>
        <w:t>Окружающий мир». Пояснительная записка</w:t>
      </w:r>
    </w:p>
    <w:p>
      <w:pPr>
        <w:spacing w:after="0" w:line="3" w:lineRule="exact"/>
        <w:rPr>
          <w:sz w:val="20"/>
          <w:szCs w:val="20"/>
          <w:color w:val="auto"/>
        </w:rPr>
      </w:pPr>
    </w:p>
    <w:p>
      <w:pPr>
        <w:jc w:val="both"/>
        <w:ind w:left="260" w:firstLine="566"/>
        <w:spacing w:after="0" w:line="234" w:lineRule="auto"/>
        <w:rPr>
          <w:sz w:val="20"/>
          <w:szCs w:val="20"/>
          <w:color w:val="auto"/>
        </w:rPr>
      </w:pPr>
      <w:r>
        <w:rPr>
          <w:rFonts w:ascii="Times New Roman" w:cs="Times New Roman" w:eastAsia="Times New Roman" w:hAnsi="Times New Roman"/>
          <w:sz w:val="28"/>
          <w:szCs w:val="28"/>
          <w:color w:val="auto"/>
        </w:rPr>
        <w:t>Специфика учебного предмета «Окружающий мир» состоит в том, что он имеет ярко выраженный интегративный характер, соединяя в равной мере</w:t>
      </w:r>
    </w:p>
    <w:p>
      <w:pPr>
        <w:spacing w:after="0" w:line="15" w:lineRule="exact"/>
        <w:rPr>
          <w:sz w:val="20"/>
          <w:szCs w:val="20"/>
          <w:color w:val="auto"/>
        </w:r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обществоведческие и природоведческие знания, и дает ребенку с нарушением слуха материал естественных и социально-гуманитарных наук, необходимый для целостного и системного видения мира в его важнейших взаимосвязях.</w:t>
      </w:r>
    </w:p>
    <w:p>
      <w:pPr>
        <w:spacing w:after="0" w:line="200" w:lineRule="exact"/>
        <w:rPr>
          <w:sz w:val="20"/>
          <w:szCs w:val="20"/>
          <w:color w:val="auto"/>
        </w:rPr>
      </w:pPr>
    </w:p>
    <w:p>
      <w:pPr>
        <w:spacing w:after="0" w:line="261"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103</w:t>
      </w:r>
    </w:p>
    <w:p>
      <w:pPr>
        <w:sectPr>
          <w:pgSz w:w="11900" w:h="16838" w:orient="portrait"/>
          <w:cols w:equalWidth="0" w:num="1">
            <w:col w:w="9620"/>
          </w:cols>
          <w:pgMar w:left="1440" w:top="1138" w:right="846" w:bottom="896" w:gutter="0" w:footer="0" w:header="0"/>
        </w:sectPr>
      </w:pPr>
    </w:p>
    <w:p>
      <w:pPr>
        <w:jc w:val="both"/>
        <w:ind w:left="260" w:firstLine="566"/>
        <w:spacing w:after="0" w:line="238" w:lineRule="auto"/>
        <w:rPr>
          <w:sz w:val="20"/>
          <w:szCs w:val="20"/>
          <w:color w:val="auto"/>
        </w:rPr>
      </w:pPr>
      <w:r>
        <w:rPr>
          <w:rFonts w:ascii="Times New Roman" w:cs="Times New Roman" w:eastAsia="Times New Roman" w:hAnsi="Times New Roman"/>
          <w:sz w:val="28"/>
          <w:szCs w:val="28"/>
          <w:color w:val="auto"/>
        </w:rPr>
        <w:t>Цель изучения учебного предмета «Окружающий мир» в начальной школе - формирование целостной картины мира и осознание места в нем человека на основе единства рационально-научного познания и эмоционально-ценностного осмысления ребенком личного опыта, опыта общения с людьми, обществом и природой.</w:t>
      </w:r>
    </w:p>
    <w:p>
      <w:pPr>
        <w:spacing w:after="0" w:line="14" w:lineRule="exact"/>
        <w:rPr>
          <w:sz w:val="20"/>
          <w:szCs w:val="20"/>
          <w:color w:val="auto"/>
        </w:rPr>
      </w:pPr>
    </w:p>
    <w:p>
      <w:pPr>
        <w:jc w:val="both"/>
        <w:ind w:left="260" w:firstLine="566"/>
        <w:spacing w:after="0" w:line="238" w:lineRule="auto"/>
        <w:rPr>
          <w:sz w:val="20"/>
          <w:szCs w:val="20"/>
          <w:color w:val="auto"/>
        </w:rPr>
      </w:pPr>
      <w:r>
        <w:rPr>
          <w:rFonts w:ascii="Times New Roman" w:cs="Times New Roman" w:eastAsia="Times New Roman" w:hAnsi="Times New Roman"/>
          <w:sz w:val="28"/>
          <w:szCs w:val="28"/>
          <w:color w:val="auto"/>
        </w:rPr>
        <w:t>Предмет «Окружающий мир» помогает ребенку в формировании личностного восприятия, эмоционального, оценочного отношения к миру природы и культуры в их единстве, готовит поколение нравственно и духовно зрелых, активных, компетентных граждан ориентированных как на личное благополучие, так и на созидательное обустройство родной страны и планеты Земля.</w:t>
      </w:r>
    </w:p>
    <w:p>
      <w:pPr>
        <w:spacing w:after="0" w:line="16" w:lineRule="exact"/>
        <w:rPr>
          <w:sz w:val="20"/>
          <w:szCs w:val="20"/>
          <w:color w:val="auto"/>
        </w:rPr>
      </w:pPr>
    </w:p>
    <w:p>
      <w:pPr>
        <w:jc w:val="both"/>
        <w:ind w:left="260" w:firstLine="566"/>
        <w:spacing w:after="0" w:line="239" w:lineRule="auto"/>
        <w:rPr>
          <w:sz w:val="20"/>
          <w:szCs w:val="20"/>
          <w:color w:val="auto"/>
        </w:rPr>
      </w:pPr>
      <w:r>
        <w:rPr>
          <w:rFonts w:ascii="Times New Roman" w:cs="Times New Roman" w:eastAsia="Times New Roman" w:hAnsi="Times New Roman"/>
          <w:sz w:val="28"/>
          <w:szCs w:val="28"/>
          <w:color w:val="auto"/>
        </w:rPr>
        <w:t>Значение учебного предмета «Окружающий мир» состоит в том, что в ходе его изучения школьники овладевают основами практико-ориентированных знаний о человеке, природе и обществе, учатся ос-мысливать причинно-следственные связи в окружающем мире, на многообразном материале природы и культуры родного края. Курс обладает широкими возможностями для формирования у младших школьников фундамента экологической, и культурологической грамотности и соответствующих компетентностей - умений проводить наблюдения в природе, ставить опыты, соблюдать правила поведения в мире природы и людей, правила здорового образа жизни. Это позволит учащимся освоить основы адекватного природо- и культуросообразного поведения в окружающей природной и социальной среде. Поэтому данный учебного предмета играет наряду с другими предметами начальной школы зна-чительную роль в развитии и воспитании личности.</w:t>
      </w:r>
    </w:p>
    <w:p>
      <w:pPr>
        <w:spacing w:after="0" w:line="19" w:lineRule="exact"/>
        <w:rPr>
          <w:sz w:val="20"/>
          <w:szCs w:val="20"/>
          <w:color w:val="auto"/>
        </w:rPr>
      </w:pPr>
    </w:p>
    <w:p>
      <w:pPr>
        <w:jc w:val="both"/>
        <w:ind w:left="260" w:firstLine="566"/>
        <w:spacing w:after="0" w:line="238" w:lineRule="auto"/>
        <w:rPr>
          <w:sz w:val="20"/>
          <w:szCs w:val="20"/>
          <w:color w:val="auto"/>
        </w:rPr>
      </w:pPr>
      <w:r>
        <w:rPr>
          <w:rFonts w:ascii="Times New Roman" w:cs="Times New Roman" w:eastAsia="Times New Roman" w:hAnsi="Times New Roman"/>
          <w:sz w:val="28"/>
          <w:szCs w:val="28"/>
          <w:color w:val="auto"/>
        </w:rPr>
        <w:t>Существенная особенность учебного предмета состоит в том, что в нем заложена содержательная основа для широкой реализации межпредметных связей всех дисциплин начальной школы. Предмет «Окружающий мир» вместе с предметом «Предметно-практическое обучение» создает чувственную основу для успешного усвоения знаний по другим предметам: развитие речи, чтение, математика, постепенно приучая детей к эмоционально-оценочному и к рационально-научному постижению окружающего мира.</w:t>
      </w:r>
    </w:p>
    <w:p>
      <w:pPr>
        <w:spacing w:after="0" w:line="23" w:lineRule="exact"/>
        <w:rPr>
          <w:sz w:val="20"/>
          <w:szCs w:val="20"/>
          <w:color w:val="auto"/>
        </w:rPr>
      </w:pPr>
    </w:p>
    <w:p>
      <w:pPr>
        <w:jc w:val="both"/>
        <w:ind w:left="260" w:firstLine="566"/>
        <w:spacing w:after="0" w:line="236" w:lineRule="auto"/>
        <w:rPr>
          <w:sz w:val="20"/>
          <w:szCs w:val="20"/>
          <w:color w:val="auto"/>
        </w:rPr>
      </w:pPr>
      <w:r>
        <w:rPr>
          <w:rFonts w:ascii="Times New Roman" w:cs="Times New Roman" w:eastAsia="Times New Roman" w:hAnsi="Times New Roman"/>
          <w:sz w:val="28"/>
          <w:szCs w:val="28"/>
          <w:color w:val="auto"/>
        </w:rPr>
        <w:t>Знакомство с началами естественных и социально-гуманитарных наук в их единстве и взаимосвязях дает ученику ключ к осмыслению личного опыта, позволяя сделать явления окружающего мира понятными, знакомыми</w:t>
      </w:r>
    </w:p>
    <w:p>
      <w:pPr>
        <w:spacing w:after="0" w:line="16" w:lineRule="exact"/>
        <w:rPr>
          <w:sz w:val="20"/>
          <w:szCs w:val="20"/>
          <w:color w:val="auto"/>
        </w:rPr>
      </w:pPr>
    </w:p>
    <w:p>
      <w:pPr>
        <w:jc w:val="both"/>
        <w:ind w:left="260" w:firstLine="2"/>
        <w:spacing w:after="0" w:line="237" w:lineRule="auto"/>
        <w:tabs>
          <w:tab w:leader="none" w:pos="523" w:val="left"/>
        </w:tabs>
        <w:numPr>
          <w:ilvl w:val="0"/>
          <w:numId w:val="14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предсказуемыми, найти свое место в ближайшем окружении, попытаться прогнозировать направление своих личных интересов в гармонии с интересами природы и общества, тем самым обеспечивая в дальнейшем свое личное и социальное благополучие, что особенно важно для детей с ОВЗ.</w:t>
      </w:r>
    </w:p>
    <w:p>
      <w:pPr>
        <w:spacing w:after="0" w:line="17" w:lineRule="exact"/>
        <w:rPr>
          <w:rFonts w:ascii="Times New Roman" w:cs="Times New Roman" w:eastAsia="Times New Roman" w:hAnsi="Times New Roman"/>
          <w:sz w:val="28"/>
          <w:szCs w:val="28"/>
          <w:color w:val="auto"/>
        </w:rPr>
      </w:pPr>
    </w:p>
    <w:p>
      <w:pPr>
        <w:jc w:val="both"/>
        <w:ind w:left="260" w:firstLine="566"/>
        <w:spacing w:after="0" w:line="23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Учебный предмет «Окружающий мир» представляет детям широкую панораму природных и общественных явлений как компонентов единого мира. В основной школе этот материал будет изучаться дифференцированно</w:t>
      </w:r>
    </w:p>
    <w:p>
      <w:pPr>
        <w:spacing w:after="0" w:line="138"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104</w:t>
      </w:r>
    </w:p>
    <w:p>
      <w:pPr>
        <w:sectPr>
          <w:pgSz w:w="11900" w:h="16838" w:orient="portrait"/>
          <w:cols w:equalWidth="0" w:num="1">
            <w:col w:w="9620"/>
          </w:cols>
          <w:pgMar w:left="1440" w:top="1138" w:right="846" w:bottom="896" w:gutter="0" w:footer="0" w:header="0"/>
        </w:sectPr>
      </w:pPr>
    </w:p>
    <w:p>
      <w:pPr>
        <w:jc w:val="both"/>
        <w:ind w:left="260"/>
        <w:spacing w:after="0" w:line="239" w:lineRule="auto"/>
        <w:rPr>
          <w:sz w:val="20"/>
          <w:szCs w:val="20"/>
          <w:color w:val="auto"/>
        </w:rPr>
      </w:pPr>
      <w:r>
        <w:rPr>
          <w:rFonts w:ascii="Times New Roman" w:cs="Times New Roman" w:eastAsia="Times New Roman" w:hAnsi="Times New Roman"/>
          <w:sz w:val="28"/>
          <w:szCs w:val="28"/>
          <w:color w:val="auto"/>
        </w:rPr>
        <w:t>на уроках различных предметных областей: физики, химии, биологии, географии, обществознания, истории, литературы и других дисциплин. В рамках же данного предмета благодаря интеграции естественно-научных и социально-гуманитарных знаний могут быть успешно, в полном соответствии с возрастными особенностями младшего школьника решены задачи экологического образования и воспитания, формирования системы позитивных национальных ценностей, идеалов взаимного уважения, патрио-тизма, опирающегося на этнокультурное многообразие и общекультурное единство российского общества как важнейшее национальное достояние России. Таким образом, курс создает прочный фундамент для изучения значительной части предметов основной школы и для дальнейшего развития личности.</w:t>
      </w:r>
    </w:p>
    <w:p>
      <w:pPr>
        <w:spacing w:after="0" w:line="17" w:lineRule="exact"/>
        <w:rPr>
          <w:sz w:val="20"/>
          <w:szCs w:val="20"/>
          <w:color w:val="auto"/>
        </w:rPr>
      </w:pPr>
    </w:p>
    <w:p>
      <w:pPr>
        <w:jc w:val="both"/>
        <w:ind w:left="260" w:firstLine="566"/>
        <w:spacing w:after="0" w:line="239" w:lineRule="auto"/>
        <w:rPr>
          <w:sz w:val="20"/>
          <w:szCs w:val="20"/>
          <w:color w:val="auto"/>
        </w:rPr>
      </w:pPr>
      <w:r>
        <w:rPr>
          <w:rFonts w:ascii="Times New Roman" w:cs="Times New Roman" w:eastAsia="Times New Roman" w:hAnsi="Times New Roman"/>
          <w:sz w:val="28"/>
          <w:szCs w:val="28"/>
          <w:color w:val="auto"/>
        </w:rPr>
        <w:t>Постоянное внимание при изучении указанного курса уделяется накоплению и систематизации у детей представлений о предметах и явлениях ближайшего окружения, общественной жизни, формированию навыков правильного поведения (в семье, в школе, на улице, в общественных местах, на природе). Ограниченное, а подчас и искаженное представление детей с недостатками слуха об окружающем мире, о той среде, где ребенок живет, определяет необходимость построения курса таким образом, чтобы овладение знаниями у глухих школьников происходило при одновременном формировании речи и словесного мышления. Чем богаче предметная деятельность ребенка, чем больше он видит, наблюдая за окружающим, чем чаще педагог привлекает его внимание к различным объектам и явлениям, тем активнее ребенок в познании мира, тем эффективнее осуществляется воспитание коммуникативных качеств его личности, являющихся составной частью социальной адаптации.</w:t>
      </w:r>
    </w:p>
    <w:p>
      <w:pPr>
        <w:spacing w:after="0" w:line="22" w:lineRule="exact"/>
        <w:rPr>
          <w:sz w:val="20"/>
          <w:szCs w:val="20"/>
          <w:color w:val="auto"/>
        </w:rPr>
      </w:pPr>
    </w:p>
    <w:p>
      <w:pPr>
        <w:jc w:val="both"/>
        <w:ind w:left="260" w:firstLine="566"/>
        <w:spacing w:after="0" w:line="237" w:lineRule="auto"/>
        <w:rPr>
          <w:sz w:val="20"/>
          <w:szCs w:val="20"/>
          <w:color w:val="auto"/>
        </w:rPr>
      </w:pPr>
      <w:r>
        <w:rPr>
          <w:rFonts w:ascii="Times New Roman" w:cs="Times New Roman" w:eastAsia="Times New Roman" w:hAnsi="Times New Roman"/>
          <w:sz w:val="28"/>
          <w:szCs w:val="28"/>
          <w:color w:val="auto"/>
        </w:rPr>
        <w:t>Основные содержательные линии учебного предмета «Окружающий мир» определены стандартом нового поколения и представлены в примерной программе содержательными блоками «Человек и общество», «Человек и природа».</w:t>
      </w:r>
    </w:p>
    <w:p>
      <w:pPr>
        <w:spacing w:after="0" w:line="6" w:lineRule="exact"/>
        <w:rPr>
          <w:sz w:val="20"/>
          <w:szCs w:val="20"/>
          <w:color w:val="auto"/>
        </w:rPr>
      </w:pPr>
    </w:p>
    <w:p>
      <w:pPr>
        <w:jc w:val="center"/>
        <w:ind w:left="1720"/>
        <w:spacing w:after="0"/>
        <w:rPr>
          <w:sz w:val="20"/>
          <w:szCs w:val="20"/>
          <w:color w:val="auto"/>
        </w:rPr>
      </w:pPr>
      <w:r>
        <w:rPr>
          <w:rFonts w:ascii="Times New Roman" w:cs="Times New Roman" w:eastAsia="Times New Roman" w:hAnsi="Times New Roman"/>
          <w:sz w:val="28"/>
          <w:szCs w:val="28"/>
          <w:b w:val="1"/>
          <w:bCs w:val="1"/>
          <w:color w:val="auto"/>
        </w:rPr>
        <w:t>Содержание предмета «Окружающий мир».</w:t>
      </w:r>
    </w:p>
    <w:p>
      <w:pPr>
        <w:jc w:val="center"/>
        <w:ind w:left="1700"/>
        <w:spacing w:after="0"/>
        <w:rPr>
          <w:sz w:val="20"/>
          <w:szCs w:val="20"/>
          <w:color w:val="auto"/>
        </w:rPr>
      </w:pPr>
      <w:r>
        <w:rPr>
          <w:rFonts w:ascii="Times New Roman" w:cs="Times New Roman" w:eastAsia="Times New Roman" w:hAnsi="Times New Roman"/>
          <w:sz w:val="28"/>
          <w:szCs w:val="28"/>
          <w:b w:val="1"/>
          <w:bCs w:val="1"/>
          <w:color w:val="auto"/>
        </w:rPr>
        <w:t>Человек и общество</w:t>
      </w:r>
    </w:p>
    <w:p>
      <w:pPr>
        <w:spacing w:after="0" w:line="8" w:lineRule="exact"/>
        <w:rPr>
          <w:sz w:val="20"/>
          <w:szCs w:val="20"/>
          <w:color w:val="auto"/>
        </w:rPr>
      </w:pPr>
    </w:p>
    <w:p>
      <w:pPr>
        <w:jc w:val="both"/>
        <w:ind w:left="260" w:firstLine="566"/>
        <w:spacing w:after="0" w:line="237" w:lineRule="auto"/>
        <w:rPr>
          <w:sz w:val="20"/>
          <w:szCs w:val="20"/>
          <w:color w:val="auto"/>
        </w:rPr>
      </w:pPr>
      <w:r>
        <w:rPr>
          <w:rFonts w:ascii="Times New Roman" w:cs="Times New Roman" w:eastAsia="Times New Roman" w:hAnsi="Times New Roman"/>
          <w:sz w:val="28"/>
          <w:szCs w:val="28"/>
          <w:color w:val="auto"/>
        </w:rPr>
        <w:t>Первое направление «Человек и общество» предусматривает практическое ознакомление, прежде всего, с ближайшим окружением, с жизнью и трудом людей; формирование духовно-нравственной, эстетической и коммуникативной культуры.</w:t>
      </w:r>
    </w:p>
    <w:p>
      <w:pPr>
        <w:spacing w:after="0" w:line="18" w:lineRule="exact"/>
        <w:rPr>
          <w:sz w:val="20"/>
          <w:szCs w:val="20"/>
          <w:color w:val="auto"/>
        </w:rPr>
      </w:pPr>
    </w:p>
    <w:p>
      <w:pPr>
        <w:jc w:val="both"/>
        <w:ind w:left="260" w:firstLine="566"/>
        <w:spacing w:after="0" w:line="238" w:lineRule="auto"/>
        <w:rPr>
          <w:sz w:val="20"/>
          <w:szCs w:val="20"/>
          <w:color w:val="auto"/>
        </w:rPr>
      </w:pPr>
      <w:r>
        <w:rPr>
          <w:rFonts w:ascii="Times New Roman" w:cs="Times New Roman" w:eastAsia="Times New Roman" w:hAnsi="Times New Roman"/>
          <w:sz w:val="28"/>
          <w:szCs w:val="28"/>
          <w:color w:val="auto"/>
        </w:rPr>
        <w:t>Следует подчеркнуть, что данное направление способствует социализации ребенка, включающей в себя, с одной стороны, усвоение социального опыта путем вхождения в социальную среду, систему социальных связей; с другой, – процесс активного воспроизводства индивидом системы социальных связей за счет его активной деятельности, активного включения в социальную среду. Только сочетание этих двух</w:t>
      </w:r>
    </w:p>
    <w:p>
      <w:pPr>
        <w:spacing w:after="0" w:line="200" w:lineRule="exact"/>
        <w:rPr>
          <w:sz w:val="20"/>
          <w:szCs w:val="20"/>
          <w:color w:val="auto"/>
        </w:rPr>
      </w:pPr>
    </w:p>
    <w:p>
      <w:pPr>
        <w:spacing w:after="0" w:line="260"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105</w:t>
      </w:r>
    </w:p>
    <w:p>
      <w:pPr>
        <w:sectPr>
          <w:pgSz w:w="11900" w:h="16838" w:orient="portrait"/>
          <w:cols w:equalWidth="0" w:num="1">
            <w:col w:w="9620"/>
          </w:cols>
          <w:pgMar w:left="1440" w:top="1138" w:right="846" w:bottom="896" w:gutter="0" w:footer="0" w:header="0"/>
        </w:sectPr>
      </w:pPr>
    </w:p>
    <w:p>
      <w:pPr>
        <w:ind w:left="260"/>
        <w:spacing w:after="0" w:line="235" w:lineRule="auto"/>
        <w:rPr>
          <w:sz w:val="20"/>
          <w:szCs w:val="20"/>
          <w:color w:val="auto"/>
        </w:rPr>
      </w:pPr>
      <w:r>
        <w:rPr>
          <w:rFonts w:ascii="Times New Roman" w:cs="Times New Roman" w:eastAsia="Times New Roman" w:hAnsi="Times New Roman"/>
          <w:sz w:val="28"/>
          <w:szCs w:val="28"/>
          <w:color w:val="auto"/>
        </w:rPr>
        <w:t>составляющих будет способствовать становлению социальной компетентности ребенка.</w:t>
      </w:r>
    </w:p>
    <w:p>
      <w:pPr>
        <w:spacing w:after="0" w:line="15" w:lineRule="exact"/>
        <w:rPr>
          <w:sz w:val="20"/>
          <w:szCs w:val="20"/>
          <w:color w:val="auto"/>
        </w:rPr>
      </w:pPr>
    </w:p>
    <w:p>
      <w:pPr>
        <w:ind w:left="260" w:firstLine="566"/>
        <w:spacing w:after="0" w:line="234" w:lineRule="auto"/>
        <w:rPr>
          <w:sz w:val="20"/>
          <w:szCs w:val="20"/>
          <w:color w:val="auto"/>
        </w:rPr>
      </w:pPr>
      <w:r>
        <w:rPr>
          <w:rFonts w:ascii="Times New Roman" w:cs="Times New Roman" w:eastAsia="Times New Roman" w:hAnsi="Times New Roman"/>
          <w:sz w:val="28"/>
          <w:szCs w:val="28"/>
          <w:color w:val="auto"/>
        </w:rPr>
        <w:t>Процесс социализации означает становление в человеке образа его «Я», становление самоидентификации неслышащего школьника.</w:t>
      </w:r>
    </w:p>
    <w:p>
      <w:pPr>
        <w:spacing w:after="0" w:line="15" w:lineRule="exact"/>
        <w:rPr>
          <w:sz w:val="20"/>
          <w:szCs w:val="20"/>
          <w:color w:val="auto"/>
        </w:rPr>
      </w:pPr>
    </w:p>
    <w:p>
      <w:pPr>
        <w:jc w:val="both"/>
        <w:ind w:left="260" w:firstLine="568"/>
        <w:spacing w:after="0" w:line="234" w:lineRule="auto"/>
        <w:tabs>
          <w:tab w:leader="none" w:pos="1093" w:val="left"/>
        </w:tabs>
        <w:numPr>
          <w:ilvl w:val="0"/>
          <w:numId w:val="14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учебном предмете «Окружающий мир» уделяется внимание познанию ребенком себя и принятию себя, другими словами, формированию образа</w:t>
      </w:r>
    </w:p>
    <w:p>
      <w:pPr>
        <w:spacing w:after="0" w:line="15" w:lineRule="exact"/>
        <w:rPr>
          <w:rFonts w:ascii="Times New Roman" w:cs="Times New Roman" w:eastAsia="Times New Roman" w:hAnsi="Times New Roman"/>
          <w:sz w:val="28"/>
          <w:szCs w:val="28"/>
          <w:color w:val="auto"/>
        </w:rPr>
      </w:pPr>
    </w:p>
    <w:p>
      <w:pPr>
        <w:jc w:val="both"/>
        <w:ind w:left="260"/>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«Я», что принято называть самоидентификацией. Наиболее распространенная схема структуры включает в «Я» три компонента: познавательный (знание себя), эмоциональный (оценка себя), поведенческий (отношение к себе). Формирование самоидентификации будет успешным при расширении диапазона деятельностей и общения, в которые необходимо включать глухого ребенка как в данном курсе, так и в других, и во внеурочной деятельности.</w:t>
      </w:r>
    </w:p>
    <w:p>
      <w:pPr>
        <w:spacing w:after="0" w:line="8" w:lineRule="exact"/>
        <w:rPr>
          <w:rFonts w:ascii="Times New Roman" w:cs="Times New Roman" w:eastAsia="Times New Roman" w:hAnsi="Times New Roman"/>
          <w:sz w:val="28"/>
          <w:szCs w:val="28"/>
          <w:color w:val="auto"/>
        </w:rPr>
      </w:pPr>
    </w:p>
    <w:p>
      <w:pPr>
        <w:ind w:left="82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Содержание обучения:</w:t>
      </w:r>
    </w:p>
    <w:p>
      <w:pPr>
        <w:spacing w:after="0" w:line="13" w:lineRule="exact"/>
        <w:rPr>
          <w:rFonts w:ascii="Times New Roman" w:cs="Times New Roman" w:eastAsia="Times New Roman" w:hAnsi="Times New Roman"/>
          <w:sz w:val="28"/>
          <w:szCs w:val="28"/>
          <w:color w:val="auto"/>
        </w:rPr>
      </w:pPr>
    </w:p>
    <w:p>
      <w:pPr>
        <w:ind w:left="260" w:firstLine="566"/>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Общество – люди, которых объединяет общая культура и которые связаны друг с другом совместной деятельностью во имя общей цели.</w:t>
      </w:r>
    </w:p>
    <w:p>
      <w:pPr>
        <w:spacing w:after="0" w:line="15" w:lineRule="exact"/>
        <w:rPr>
          <w:rFonts w:ascii="Times New Roman" w:cs="Times New Roman" w:eastAsia="Times New Roman" w:hAnsi="Times New Roman"/>
          <w:sz w:val="28"/>
          <w:szCs w:val="28"/>
          <w:color w:val="auto"/>
        </w:rPr>
      </w:pPr>
    </w:p>
    <w:p>
      <w:pPr>
        <w:ind w:left="260" w:firstLine="566"/>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Человек - член общества. Взаимоотношения человека с другими людьми. Культура общения Представление ребенка о себе и о других людях.</w:t>
      </w:r>
    </w:p>
    <w:p>
      <w:pPr>
        <w:spacing w:after="0" w:line="15" w:lineRule="exact"/>
        <w:rPr>
          <w:rFonts w:ascii="Times New Roman" w:cs="Times New Roman" w:eastAsia="Times New Roman" w:hAnsi="Times New Roman"/>
          <w:sz w:val="28"/>
          <w:szCs w:val="28"/>
          <w:color w:val="auto"/>
        </w:rPr>
      </w:pPr>
    </w:p>
    <w:p>
      <w:pPr>
        <w:jc w:val="both"/>
        <w:ind w:left="260" w:firstLine="566"/>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Младший школьник. Учебные принадлежности. Правила поведения в школе, на уроках. Обращение к учителю. Классный, школьный коллектив, совместная учеба, игры, отдых.</w:t>
      </w:r>
    </w:p>
    <w:p>
      <w:pPr>
        <w:spacing w:after="0" w:line="13" w:lineRule="exact"/>
        <w:rPr>
          <w:rFonts w:ascii="Times New Roman" w:cs="Times New Roman" w:eastAsia="Times New Roman" w:hAnsi="Times New Roman"/>
          <w:sz w:val="28"/>
          <w:szCs w:val="28"/>
          <w:color w:val="auto"/>
        </w:rPr>
      </w:pPr>
    </w:p>
    <w:p>
      <w:pPr>
        <w:jc w:val="both"/>
        <w:ind w:left="260" w:firstLine="566"/>
        <w:spacing w:after="0" w:line="23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Друзья, взаимоотношения между ними; ценность дружбы, согласия, взаимной помощи. Правила взаимоотношений со взрослыми, сверстниками, культура поведения в школе и других общественных местах.</w:t>
      </w:r>
    </w:p>
    <w:p>
      <w:pPr>
        <w:spacing w:after="0" w:line="1" w:lineRule="exact"/>
        <w:rPr>
          <w:rFonts w:ascii="Times New Roman" w:cs="Times New Roman" w:eastAsia="Times New Roman" w:hAnsi="Times New Roman"/>
          <w:sz w:val="28"/>
          <w:szCs w:val="28"/>
          <w:color w:val="auto"/>
        </w:rPr>
      </w:pPr>
    </w:p>
    <w:p>
      <w:pPr>
        <w:ind w:left="82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Здоровье человека.</w:t>
      </w:r>
    </w:p>
    <w:p>
      <w:pPr>
        <w:spacing w:after="0" w:line="13" w:lineRule="exact"/>
        <w:rPr>
          <w:rFonts w:ascii="Times New Roman" w:cs="Times New Roman" w:eastAsia="Times New Roman" w:hAnsi="Times New Roman"/>
          <w:sz w:val="28"/>
          <w:szCs w:val="28"/>
          <w:color w:val="auto"/>
        </w:rPr>
      </w:pPr>
    </w:p>
    <w:p>
      <w:pPr>
        <w:jc w:val="both"/>
        <w:ind w:left="260" w:firstLine="566"/>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Режим дня школьника, чередование труда и отдыха в режиме дня; личная гигиена. Физическая культура, закаливание, игры на воздухе как условие сохранения и укрепления здоровья.</w:t>
      </w:r>
    </w:p>
    <w:p>
      <w:pPr>
        <w:ind w:left="82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Правила безопасной жизнедеятельности.</w:t>
      </w:r>
    </w:p>
    <w:p>
      <w:pPr>
        <w:spacing w:after="0" w:line="12" w:lineRule="exact"/>
        <w:rPr>
          <w:rFonts w:ascii="Times New Roman" w:cs="Times New Roman" w:eastAsia="Times New Roman" w:hAnsi="Times New Roman"/>
          <w:sz w:val="28"/>
          <w:szCs w:val="28"/>
          <w:color w:val="auto"/>
        </w:rPr>
      </w:pPr>
    </w:p>
    <w:p>
      <w:pPr>
        <w:jc w:val="both"/>
        <w:ind w:left="260" w:firstLine="566"/>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Дорога от дома до школы, правила безопасного поведения на дорогах, в лесу, на водоеме в разное время года. Правила противопожарной безопасности, основные правила обращений с электроприборами. Правила безопасного поведения во дворе, на улице, при общении с незнакомыми людьми. Первая помощь при легких травмах (ушиб, порез, ожог, обморожение, перегрев).</w:t>
      </w:r>
    </w:p>
    <w:p>
      <w:pPr>
        <w:spacing w:after="0" w:line="16" w:lineRule="exact"/>
        <w:rPr>
          <w:rFonts w:ascii="Times New Roman" w:cs="Times New Roman" w:eastAsia="Times New Roman" w:hAnsi="Times New Roman"/>
          <w:sz w:val="28"/>
          <w:szCs w:val="28"/>
          <w:color w:val="auto"/>
        </w:rPr>
      </w:pPr>
    </w:p>
    <w:p>
      <w:pPr>
        <w:ind w:left="820"/>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Правила поведения на реке, при грозе, при урагане и сильном ветре. Семья – самое близкое окружение человека. Семейные традиции.</w:t>
      </w:r>
    </w:p>
    <w:p>
      <w:pPr>
        <w:spacing w:after="0" w:line="15" w:lineRule="exact"/>
        <w:rPr>
          <w:rFonts w:ascii="Times New Roman" w:cs="Times New Roman" w:eastAsia="Times New Roman" w:hAnsi="Times New Roman"/>
          <w:sz w:val="28"/>
          <w:szCs w:val="28"/>
          <w:color w:val="auto"/>
        </w:rPr>
      </w:pPr>
    </w:p>
    <w:p>
      <w:pPr>
        <w:jc w:val="both"/>
        <w:ind w:left="260"/>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Взаимоотношения в семье и взаимопомощь членов семьи. Оказание посильной помощи взрослым. Забота о близких. Родословная. Имена и фамилии членов семьи. Детские игры и забавы.</w:t>
      </w:r>
    </w:p>
    <w:p>
      <w:pPr>
        <w:spacing w:after="0" w:line="13" w:lineRule="exact"/>
        <w:rPr>
          <w:rFonts w:ascii="Times New Roman" w:cs="Times New Roman" w:eastAsia="Times New Roman" w:hAnsi="Times New Roman"/>
          <w:sz w:val="28"/>
          <w:szCs w:val="28"/>
          <w:color w:val="auto"/>
        </w:rPr>
      </w:pPr>
    </w:p>
    <w:p>
      <w:pPr>
        <w:ind w:left="820" w:firstLine="70"/>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Значение труда в жизни человека и общества. Профессии людей. Общественный транспорт. Транспорт города и села. Наземный,</w:t>
      </w:r>
    </w:p>
    <w:p>
      <w:pPr>
        <w:spacing w:after="0" w:line="2" w:lineRule="exact"/>
        <w:rPr>
          <w:rFonts w:ascii="Times New Roman" w:cs="Times New Roman" w:eastAsia="Times New Roman" w:hAnsi="Times New Roman"/>
          <w:sz w:val="28"/>
          <w:szCs w:val="28"/>
          <w:color w:val="auto"/>
        </w:rPr>
      </w:pPr>
    </w:p>
    <w:p>
      <w:pPr>
        <w:ind w:left="26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воздушный  и  водный  транспорт.  Правила  дорожного  движения.  Знаки</w:t>
      </w:r>
    </w:p>
    <w:p>
      <w:pPr>
        <w:spacing w:after="0" w:line="135"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106</w:t>
      </w:r>
    </w:p>
    <w:p>
      <w:pPr>
        <w:sectPr>
          <w:pgSz w:w="11900" w:h="16838" w:orient="portrait"/>
          <w:cols w:equalWidth="0" w:num="1">
            <w:col w:w="9620"/>
          </w:cols>
          <w:pgMar w:left="1440" w:top="1138" w:right="846" w:bottom="896" w:gutter="0" w:footer="0" w:header="0"/>
        </w:sectPr>
      </w:pPr>
    </w:p>
    <w:p>
      <w:pPr>
        <w:jc w:val="both"/>
        <w:ind w:left="260"/>
        <w:spacing w:after="0" w:line="235" w:lineRule="auto"/>
        <w:rPr>
          <w:sz w:val="20"/>
          <w:szCs w:val="20"/>
          <w:color w:val="auto"/>
        </w:rPr>
      </w:pPr>
      <w:r>
        <w:rPr>
          <w:rFonts w:ascii="Times New Roman" w:cs="Times New Roman" w:eastAsia="Times New Roman" w:hAnsi="Times New Roman"/>
          <w:sz w:val="28"/>
          <w:szCs w:val="28"/>
          <w:color w:val="auto"/>
        </w:rPr>
        <w:t>светофора и дорожные знаки. Правила пользований транспортом. Средства связи: почта, телеграф, телефон.</w:t>
      </w:r>
    </w:p>
    <w:p>
      <w:pPr>
        <w:spacing w:after="0" w:line="15" w:lineRule="exact"/>
        <w:rPr>
          <w:sz w:val="20"/>
          <w:szCs w:val="20"/>
          <w:color w:val="auto"/>
        </w:rPr>
      </w:pPr>
    </w:p>
    <w:p>
      <w:pPr>
        <w:ind w:left="820"/>
        <w:spacing w:after="0" w:line="234" w:lineRule="auto"/>
        <w:rPr>
          <w:sz w:val="20"/>
          <w:szCs w:val="20"/>
          <w:color w:val="auto"/>
        </w:rPr>
      </w:pPr>
      <w:r>
        <w:rPr>
          <w:rFonts w:ascii="Times New Roman" w:cs="Times New Roman" w:eastAsia="Times New Roman" w:hAnsi="Times New Roman"/>
          <w:sz w:val="28"/>
          <w:szCs w:val="28"/>
          <w:color w:val="auto"/>
        </w:rPr>
        <w:t>Средства массовой информации: радио, телевидение, пресса, Интернет. Наша Родина – Россия, Российская Федерация. Государственная</w:t>
      </w:r>
    </w:p>
    <w:p>
      <w:pPr>
        <w:spacing w:after="0" w:line="2" w:lineRule="exact"/>
        <w:rPr>
          <w:sz w:val="20"/>
          <w:szCs w:val="20"/>
          <w:color w:val="auto"/>
        </w:rPr>
      </w:pPr>
    </w:p>
    <w:p>
      <w:pPr>
        <w:ind w:left="260"/>
        <w:spacing w:after="0"/>
        <w:tabs>
          <w:tab w:leader="none" w:pos="2720" w:val="left"/>
        </w:tabs>
        <w:rPr>
          <w:sz w:val="20"/>
          <w:szCs w:val="20"/>
          <w:color w:val="auto"/>
        </w:rPr>
      </w:pPr>
      <w:r>
        <w:rPr>
          <w:rFonts w:ascii="Times New Roman" w:cs="Times New Roman" w:eastAsia="Times New Roman" w:hAnsi="Times New Roman"/>
          <w:sz w:val="28"/>
          <w:szCs w:val="28"/>
          <w:color w:val="auto"/>
        </w:rPr>
        <w:t>символика России</w:t>
        <w:tab/>
        <w:t>Конституция - Основной закон Российской Федерации.</w:t>
      </w:r>
    </w:p>
    <w:p>
      <w:pPr>
        <w:ind w:left="260"/>
        <w:spacing w:after="0"/>
        <w:rPr>
          <w:sz w:val="20"/>
          <w:szCs w:val="20"/>
          <w:color w:val="auto"/>
        </w:rPr>
      </w:pPr>
      <w:r>
        <w:rPr>
          <w:rFonts w:ascii="Times New Roman" w:cs="Times New Roman" w:eastAsia="Times New Roman" w:hAnsi="Times New Roman"/>
          <w:sz w:val="28"/>
          <w:szCs w:val="28"/>
          <w:color w:val="auto"/>
        </w:rPr>
        <w:t>Права ребенка.</w:t>
      </w:r>
    </w:p>
    <w:p>
      <w:pPr>
        <w:ind w:left="820"/>
        <w:spacing w:after="0"/>
        <w:rPr>
          <w:sz w:val="20"/>
          <w:szCs w:val="20"/>
          <w:color w:val="auto"/>
        </w:rPr>
      </w:pPr>
      <w:r>
        <w:rPr>
          <w:rFonts w:ascii="Times New Roman" w:cs="Times New Roman" w:eastAsia="Times New Roman" w:hAnsi="Times New Roman"/>
          <w:sz w:val="28"/>
          <w:szCs w:val="28"/>
          <w:color w:val="auto"/>
        </w:rPr>
        <w:t>Президент Российской Федерации - глава государства.</w:t>
      </w:r>
    </w:p>
    <w:p>
      <w:pPr>
        <w:spacing w:after="0" w:line="15" w:lineRule="exact"/>
        <w:rPr>
          <w:sz w:val="20"/>
          <w:szCs w:val="20"/>
          <w:color w:val="auto"/>
        </w:rPr>
      </w:pPr>
    </w:p>
    <w:p>
      <w:pPr>
        <w:jc w:val="both"/>
        <w:ind w:left="260" w:firstLine="566"/>
        <w:spacing w:after="0" w:line="236" w:lineRule="auto"/>
        <w:rPr>
          <w:sz w:val="20"/>
          <w:szCs w:val="20"/>
          <w:color w:val="auto"/>
        </w:rPr>
      </w:pPr>
      <w:r>
        <w:rPr>
          <w:rFonts w:ascii="Times New Roman" w:cs="Times New Roman" w:eastAsia="Times New Roman" w:hAnsi="Times New Roman"/>
          <w:sz w:val="28"/>
          <w:szCs w:val="28"/>
          <w:color w:val="auto"/>
        </w:rPr>
        <w:t>Праздник в жизни общества. Новый год, Рождество, День защитника Отечества, 8 Марта, День весны и труда, День Победы, День России, День защиты детей, День народного единства, День Конституции.</w:t>
      </w:r>
    </w:p>
    <w:p>
      <w:pPr>
        <w:spacing w:after="0" w:line="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8"/>
          <w:szCs w:val="28"/>
          <w:color w:val="auto"/>
        </w:rPr>
        <w:t>Россия на карте; государственная граница России.</w:t>
      </w:r>
    </w:p>
    <w:p>
      <w:pPr>
        <w:spacing w:after="0" w:line="13" w:lineRule="exact"/>
        <w:rPr>
          <w:sz w:val="20"/>
          <w:szCs w:val="20"/>
          <w:color w:val="auto"/>
        </w:rPr>
      </w:pPr>
    </w:p>
    <w:p>
      <w:pPr>
        <w:jc w:val="both"/>
        <w:ind w:left="260" w:firstLine="566"/>
        <w:spacing w:after="0" w:line="237" w:lineRule="auto"/>
        <w:rPr>
          <w:sz w:val="20"/>
          <w:szCs w:val="20"/>
          <w:color w:val="auto"/>
        </w:rPr>
      </w:pPr>
      <w:r>
        <w:rPr>
          <w:rFonts w:ascii="Times New Roman" w:cs="Times New Roman" w:eastAsia="Times New Roman" w:hAnsi="Times New Roman"/>
          <w:sz w:val="28"/>
          <w:szCs w:val="28"/>
          <w:color w:val="auto"/>
        </w:rPr>
        <w:t>Москва - столица России. Достопримечательности Москвы: Кремль, Красная площадь. Большой театр и др. Характеристика отдельных исторических событий, связанных с Москвой (основание Москвы, строительство Кремля и др.). Герб Москвы. Расположение на карте.</w:t>
      </w:r>
    </w:p>
    <w:p>
      <w:pPr>
        <w:spacing w:after="0" w:line="18" w:lineRule="exact"/>
        <w:rPr>
          <w:sz w:val="20"/>
          <w:szCs w:val="20"/>
          <w:color w:val="auto"/>
        </w:rPr>
      </w:pPr>
    </w:p>
    <w:p>
      <w:pPr>
        <w:jc w:val="both"/>
        <w:ind w:left="260" w:firstLine="566"/>
        <w:spacing w:after="0" w:line="236" w:lineRule="auto"/>
        <w:rPr>
          <w:sz w:val="20"/>
          <w:szCs w:val="20"/>
          <w:color w:val="auto"/>
        </w:rPr>
      </w:pPr>
      <w:r>
        <w:rPr>
          <w:rFonts w:ascii="Times New Roman" w:cs="Times New Roman" w:eastAsia="Times New Roman" w:hAnsi="Times New Roman"/>
          <w:sz w:val="28"/>
          <w:szCs w:val="28"/>
          <w:color w:val="auto"/>
        </w:rPr>
        <w:t>Города России. Санкт-Петербург: достопримечательности (Зимний дворец, памятник Петру I - Медный всадник, разводные мосты через Неву и др.). Города Золотого кольца России (по выбору).</w:t>
      </w:r>
    </w:p>
    <w:p>
      <w:pPr>
        <w:spacing w:after="0" w:line="15" w:lineRule="exact"/>
        <w:rPr>
          <w:sz w:val="20"/>
          <w:szCs w:val="20"/>
          <w:color w:val="auto"/>
        </w:rPr>
      </w:pPr>
    </w:p>
    <w:p>
      <w:pPr>
        <w:jc w:val="both"/>
        <w:ind w:left="260" w:firstLine="566"/>
        <w:spacing w:after="0" w:line="237" w:lineRule="auto"/>
        <w:rPr>
          <w:sz w:val="20"/>
          <w:szCs w:val="20"/>
          <w:color w:val="auto"/>
        </w:rPr>
      </w:pPr>
      <w:r>
        <w:rPr>
          <w:rFonts w:ascii="Times New Roman" w:cs="Times New Roman" w:eastAsia="Times New Roman" w:hAnsi="Times New Roman"/>
          <w:sz w:val="28"/>
          <w:szCs w:val="28"/>
          <w:color w:val="auto"/>
        </w:rPr>
        <w:t>Россия - многонациональная страна. Народы, населяющие Россию, их обычаи, характерные особенности быта (по выбору). Уважительное отношение к своему и другим народам.</w:t>
      </w:r>
    </w:p>
    <w:p>
      <w:pPr>
        <w:spacing w:after="0" w:line="13" w:lineRule="exact"/>
        <w:rPr>
          <w:sz w:val="20"/>
          <w:szCs w:val="20"/>
          <w:color w:val="auto"/>
        </w:rPr>
      </w:pPr>
    </w:p>
    <w:p>
      <w:pPr>
        <w:jc w:val="both"/>
        <w:ind w:left="260" w:firstLine="566"/>
        <w:spacing w:after="0" w:line="234" w:lineRule="auto"/>
        <w:rPr>
          <w:sz w:val="20"/>
          <w:szCs w:val="20"/>
          <w:color w:val="auto"/>
        </w:rPr>
      </w:pPr>
      <w:r>
        <w:rPr>
          <w:rFonts w:ascii="Times New Roman" w:cs="Times New Roman" w:eastAsia="Times New Roman" w:hAnsi="Times New Roman"/>
          <w:sz w:val="28"/>
          <w:szCs w:val="28"/>
          <w:color w:val="auto"/>
        </w:rPr>
        <w:t>Родной край – частица России. Родной город, его достопримечательности.</w:t>
      </w:r>
    </w:p>
    <w:p>
      <w:pPr>
        <w:spacing w:after="0" w:line="2" w:lineRule="exact"/>
        <w:rPr>
          <w:sz w:val="20"/>
          <w:szCs w:val="20"/>
          <w:color w:val="auto"/>
        </w:rPr>
      </w:pPr>
    </w:p>
    <w:p>
      <w:pPr>
        <w:ind w:left="820"/>
        <w:spacing w:after="0"/>
        <w:tabs>
          <w:tab w:leader="none" w:pos="1860" w:val="left"/>
          <w:tab w:leader="none" w:pos="3840" w:val="left"/>
          <w:tab w:leader="none" w:pos="4220" w:val="left"/>
          <w:tab w:leader="none" w:pos="6140" w:val="left"/>
          <w:tab w:leader="none" w:pos="7100" w:val="left"/>
          <w:tab w:leader="none" w:pos="8300" w:val="left"/>
          <w:tab w:leader="none" w:pos="8820" w:val="left"/>
        </w:tabs>
        <w:rPr>
          <w:sz w:val="20"/>
          <w:szCs w:val="20"/>
          <w:color w:val="auto"/>
        </w:rPr>
      </w:pPr>
      <w:r>
        <w:rPr>
          <w:rFonts w:ascii="Times New Roman" w:cs="Times New Roman" w:eastAsia="Times New Roman" w:hAnsi="Times New Roman"/>
          <w:sz w:val="28"/>
          <w:szCs w:val="28"/>
          <w:color w:val="auto"/>
        </w:rPr>
        <w:t>Общее</w:t>
        <w:tab/>
        <w:t>представление</w:t>
        <w:tab/>
        <w:t>о</w:t>
        <w:tab/>
        <w:t>многообразии</w:t>
        <w:tab/>
        <w:t>стран,</w:t>
        <w:tab/>
        <w:t>народов</w:t>
        <w:tab/>
        <w:t>на</w:t>
        <w:tab/>
        <w:t>Земле.</w:t>
      </w:r>
    </w:p>
    <w:p>
      <w:pPr>
        <w:ind w:left="260"/>
        <w:spacing w:after="0"/>
        <w:rPr>
          <w:sz w:val="20"/>
          <w:szCs w:val="20"/>
          <w:color w:val="auto"/>
        </w:rPr>
      </w:pPr>
      <w:r>
        <w:rPr>
          <w:rFonts w:ascii="Times New Roman" w:cs="Times New Roman" w:eastAsia="Times New Roman" w:hAnsi="Times New Roman"/>
          <w:sz w:val="28"/>
          <w:szCs w:val="28"/>
          <w:color w:val="auto"/>
        </w:rPr>
        <w:t>Знакомство с несколькими странами.</w:t>
      </w:r>
    </w:p>
    <w:p>
      <w:pPr>
        <w:spacing w:after="0" w:line="13" w:lineRule="exact"/>
        <w:rPr>
          <w:sz w:val="20"/>
          <w:szCs w:val="20"/>
          <w:color w:val="auto"/>
        </w:rPr>
      </w:pPr>
    </w:p>
    <w:p>
      <w:pPr>
        <w:jc w:val="both"/>
        <w:ind w:left="260" w:firstLine="566"/>
        <w:spacing w:after="0" w:line="238" w:lineRule="auto"/>
        <w:rPr>
          <w:sz w:val="20"/>
          <w:szCs w:val="20"/>
          <w:color w:val="auto"/>
        </w:rPr>
      </w:pPr>
      <w:r>
        <w:rPr>
          <w:rFonts w:ascii="Times New Roman" w:cs="Times New Roman" w:eastAsia="Times New Roman" w:hAnsi="Times New Roman"/>
          <w:sz w:val="28"/>
          <w:szCs w:val="28"/>
          <w:color w:val="auto"/>
        </w:rPr>
        <w:t>Изучение тем «О себе», «Я и школа», «Город, в котором я живу», «Родная страна» направлено на воспитание самосознания, уточнение и расширение конкретных представлений учащихся о себе, своей семье, об окружающих людях и их занятиях, о социальной среде обитания человека. Усиление личностного компонента в построении программы курса призвано воспитывать активное отношение ребенка к окружающему, ответственность за свои поступки; уважать культуру и традиции своего народа; воспитывать культуру общения и способствовать овладению ею.</w:t>
      </w:r>
    </w:p>
    <w:p>
      <w:pPr>
        <w:spacing w:after="0" w:line="15" w:lineRule="exact"/>
        <w:rPr>
          <w:sz w:val="20"/>
          <w:szCs w:val="20"/>
          <w:color w:val="auto"/>
        </w:rPr>
      </w:pPr>
    </w:p>
    <w:p>
      <w:pPr>
        <w:jc w:val="center"/>
        <w:ind w:left="1720"/>
        <w:spacing w:after="0"/>
        <w:rPr>
          <w:sz w:val="20"/>
          <w:szCs w:val="20"/>
          <w:color w:val="auto"/>
        </w:rPr>
      </w:pPr>
      <w:r>
        <w:rPr>
          <w:rFonts w:ascii="Times New Roman" w:cs="Times New Roman" w:eastAsia="Times New Roman" w:hAnsi="Times New Roman"/>
          <w:sz w:val="28"/>
          <w:szCs w:val="28"/>
          <w:b w:val="1"/>
          <w:bCs w:val="1"/>
          <w:color w:val="auto"/>
        </w:rPr>
        <w:t>Человек и природа</w:t>
      </w:r>
    </w:p>
    <w:p>
      <w:pPr>
        <w:spacing w:after="0" w:line="8" w:lineRule="exact"/>
        <w:rPr>
          <w:sz w:val="20"/>
          <w:szCs w:val="20"/>
          <w:color w:val="auto"/>
        </w:rPr>
      </w:pPr>
    </w:p>
    <w:p>
      <w:pPr>
        <w:jc w:val="both"/>
        <w:ind w:left="260" w:firstLine="566"/>
        <w:spacing w:after="0" w:line="237" w:lineRule="auto"/>
        <w:rPr>
          <w:sz w:val="20"/>
          <w:szCs w:val="20"/>
          <w:color w:val="auto"/>
        </w:rPr>
      </w:pPr>
      <w:r>
        <w:rPr>
          <w:rFonts w:ascii="Times New Roman" w:cs="Times New Roman" w:eastAsia="Times New Roman" w:hAnsi="Times New Roman"/>
          <w:sz w:val="28"/>
          <w:szCs w:val="28"/>
          <w:color w:val="auto"/>
        </w:rPr>
        <w:t>Природа - это то, что нас окружает, но не создано человеком. Природные объекты и предметы, созданные человеком. Неживая и живая природа. Признаки предметов (цвет, форма, сравнительные размеры и др.). Примеры явлений природы: смена времен года, снегопад, листопад, перелеты птиц, смена времени суток, рассвет, закат, ветер, дождь, гроза.</w:t>
      </w:r>
    </w:p>
    <w:p>
      <w:pPr>
        <w:spacing w:after="0" w:line="21" w:lineRule="exact"/>
        <w:rPr>
          <w:sz w:val="20"/>
          <w:szCs w:val="20"/>
          <w:color w:val="auto"/>
        </w:rPr>
      </w:pPr>
    </w:p>
    <w:p>
      <w:pPr>
        <w:jc w:val="both"/>
        <w:ind w:left="260" w:firstLine="566"/>
        <w:spacing w:after="0" w:line="237" w:lineRule="auto"/>
        <w:rPr>
          <w:sz w:val="20"/>
          <w:szCs w:val="20"/>
          <w:color w:val="auto"/>
        </w:rPr>
      </w:pPr>
      <w:r>
        <w:rPr>
          <w:rFonts w:ascii="Times New Roman" w:cs="Times New Roman" w:eastAsia="Times New Roman" w:hAnsi="Times New Roman"/>
          <w:sz w:val="28"/>
          <w:szCs w:val="28"/>
          <w:color w:val="auto"/>
        </w:rPr>
        <w:t>Вещество – это то, из чего состоят все природные объекты и предметы. Разнообразие веществ в окружающем мире. Примеры веществ: соль, сахар, вода, природный газ. Твердые тела, жидкости, газы. Простейшие практические работы с веществами, жидкостями. газами.</w:t>
      </w:r>
    </w:p>
    <w:p>
      <w:pPr>
        <w:spacing w:after="0" w:line="137"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107</w:t>
      </w:r>
    </w:p>
    <w:p>
      <w:pPr>
        <w:sectPr>
          <w:pgSz w:w="11900" w:h="16838" w:orient="portrait"/>
          <w:cols w:equalWidth="0" w:num="1">
            <w:col w:w="9620"/>
          </w:cols>
          <w:pgMar w:left="1440" w:top="1138" w:right="846" w:bottom="896" w:gutter="0" w:footer="0" w:header="0"/>
        </w:sectPr>
      </w:pPr>
    </w:p>
    <w:p>
      <w:pPr>
        <w:jc w:val="both"/>
        <w:ind w:left="260" w:firstLine="566"/>
        <w:spacing w:after="0" w:line="235" w:lineRule="auto"/>
        <w:rPr>
          <w:sz w:val="20"/>
          <w:szCs w:val="20"/>
          <w:color w:val="auto"/>
        </w:rPr>
      </w:pPr>
      <w:r>
        <w:rPr>
          <w:rFonts w:ascii="Times New Roman" w:cs="Times New Roman" w:eastAsia="Times New Roman" w:hAnsi="Times New Roman"/>
          <w:sz w:val="28"/>
          <w:szCs w:val="28"/>
          <w:color w:val="auto"/>
        </w:rPr>
        <w:t>Звезды и планеты. Солнце – ближайшая к нам звезда, источник света и тепла для всего живого.</w:t>
      </w:r>
    </w:p>
    <w:p>
      <w:pPr>
        <w:spacing w:after="0" w:line="15" w:lineRule="exact"/>
        <w:rPr>
          <w:sz w:val="20"/>
          <w:szCs w:val="20"/>
          <w:color w:val="auto"/>
        </w:rPr>
      </w:pPr>
    </w:p>
    <w:p>
      <w:pPr>
        <w:jc w:val="both"/>
        <w:ind w:left="260" w:firstLine="566"/>
        <w:spacing w:after="0" w:line="237" w:lineRule="auto"/>
        <w:rPr>
          <w:sz w:val="20"/>
          <w:szCs w:val="20"/>
          <w:color w:val="auto"/>
        </w:rPr>
      </w:pPr>
      <w:r>
        <w:rPr>
          <w:rFonts w:ascii="Times New Roman" w:cs="Times New Roman" w:eastAsia="Times New Roman" w:hAnsi="Times New Roman"/>
          <w:sz w:val="28"/>
          <w:szCs w:val="28"/>
          <w:color w:val="auto"/>
        </w:rPr>
        <w:t>Земля – планета; общее представление о форме и размерах Земли. Глобус как модель Земли. Географическая карта и план. Материки, океаны, их названия, расположение на глобусе и карте. Важнейшие природные объекты своей страны, края. Ориентирование на местности. Компас.</w:t>
      </w:r>
    </w:p>
    <w:p>
      <w:pPr>
        <w:spacing w:after="0" w:line="15" w:lineRule="exact"/>
        <w:rPr>
          <w:sz w:val="20"/>
          <w:szCs w:val="20"/>
          <w:color w:val="auto"/>
        </w:rPr>
      </w:pPr>
    </w:p>
    <w:p>
      <w:pPr>
        <w:jc w:val="both"/>
        <w:ind w:left="260" w:firstLine="566"/>
        <w:spacing w:after="0" w:line="235" w:lineRule="auto"/>
        <w:rPr>
          <w:sz w:val="20"/>
          <w:szCs w:val="20"/>
          <w:color w:val="auto"/>
        </w:rPr>
      </w:pPr>
      <w:r>
        <w:rPr>
          <w:rFonts w:ascii="Times New Roman" w:cs="Times New Roman" w:eastAsia="Times New Roman" w:hAnsi="Times New Roman"/>
          <w:sz w:val="28"/>
          <w:szCs w:val="28"/>
          <w:color w:val="auto"/>
        </w:rPr>
        <w:t>Смена дня и ночи на Земле. Времена года, их особенности (на основе наблюдений). Смена времен года в родном крае на основе наблюдений.</w:t>
      </w:r>
    </w:p>
    <w:p>
      <w:pPr>
        <w:spacing w:after="0" w:line="15" w:lineRule="exact"/>
        <w:rPr>
          <w:sz w:val="20"/>
          <w:szCs w:val="20"/>
          <w:color w:val="auto"/>
        </w:rPr>
      </w:pPr>
    </w:p>
    <w:p>
      <w:pPr>
        <w:jc w:val="both"/>
        <w:ind w:left="260" w:firstLine="566"/>
        <w:spacing w:after="0" w:line="234" w:lineRule="auto"/>
        <w:rPr>
          <w:sz w:val="20"/>
          <w:szCs w:val="20"/>
          <w:color w:val="auto"/>
        </w:rPr>
      </w:pPr>
      <w:r>
        <w:rPr>
          <w:rFonts w:ascii="Times New Roman" w:cs="Times New Roman" w:eastAsia="Times New Roman" w:hAnsi="Times New Roman"/>
          <w:sz w:val="28"/>
          <w:szCs w:val="28"/>
          <w:color w:val="auto"/>
        </w:rPr>
        <w:t>Погода, ее составляющие (температура воздуха, облачность, осадки, ветер). Предсказание погоды и его значение в жизни людей.</w:t>
      </w:r>
    </w:p>
    <w:p>
      <w:pPr>
        <w:spacing w:after="0" w:line="15" w:lineRule="exact"/>
        <w:rPr>
          <w:sz w:val="20"/>
          <w:szCs w:val="20"/>
          <w:color w:val="auto"/>
        </w:rPr>
      </w:pPr>
    </w:p>
    <w:p>
      <w:pPr>
        <w:jc w:val="both"/>
        <w:ind w:left="260" w:firstLine="566"/>
        <w:spacing w:after="0" w:line="236" w:lineRule="auto"/>
        <w:rPr>
          <w:sz w:val="20"/>
          <w:szCs w:val="20"/>
          <w:color w:val="auto"/>
        </w:rPr>
      </w:pPr>
      <w:r>
        <w:rPr>
          <w:rFonts w:ascii="Times New Roman" w:cs="Times New Roman" w:eastAsia="Times New Roman" w:hAnsi="Times New Roman"/>
          <w:sz w:val="28"/>
          <w:szCs w:val="28"/>
          <w:color w:val="auto"/>
        </w:rPr>
        <w:t>Формы земной поверхности: равнины, горы, холмы, овраги (общее представление). Особенности поверхности родного края (краткая ха-рактеристика на основе наблюдений).</w:t>
      </w:r>
    </w:p>
    <w:p>
      <w:pPr>
        <w:spacing w:after="0" w:line="18" w:lineRule="exact"/>
        <w:rPr>
          <w:sz w:val="20"/>
          <w:szCs w:val="20"/>
          <w:color w:val="auto"/>
        </w:rPr>
      </w:pPr>
    </w:p>
    <w:p>
      <w:pPr>
        <w:jc w:val="both"/>
        <w:ind w:left="260" w:firstLine="566"/>
        <w:spacing w:after="0" w:line="236" w:lineRule="auto"/>
        <w:rPr>
          <w:sz w:val="20"/>
          <w:szCs w:val="20"/>
          <w:color w:val="auto"/>
        </w:rPr>
      </w:pPr>
      <w:r>
        <w:rPr>
          <w:rFonts w:ascii="Times New Roman" w:cs="Times New Roman" w:eastAsia="Times New Roman" w:hAnsi="Times New Roman"/>
          <w:sz w:val="28"/>
          <w:szCs w:val="28"/>
          <w:color w:val="auto"/>
        </w:rPr>
        <w:t>Водоемы, их разнообразие (океан, море, река, озеро); использование человеком. Водоемы родного края (названия, краткая характеристика на основе наблюдений).</w:t>
      </w:r>
    </w:p>
    <w:p>
      <w:pPr>
        <w:spacing w:after="0" w:line="15" w:lineRule="exact"/>
        <w:rPr>
          <w:sz w:val="20"/>
          <w:szCs w:val="20"/>
          <w:color w:val="auto"/>
        </w:rPr>
      </w:pPr>
    </w:p>
    <w:p>
      <w:pPr>
        <w:jc w:val="both"/>
        <w:ind w:left="260" w:firstLine="566"/>
        <w:spacing w:after="0" w:line="234" w:lineRule="auto"/>
        <w:rPr>
          <w:sz w:val="20"/>
          <w:szCs w:val="20"/>
          <w:color w:val="auto"/>
        </w:rPr>
      </w:pPr>
      <w:r>
        <w:rPr>
          <w:rFonts w:ascii="Times New Roman" w:cs="Times New Roman" w:eastAsia="Times New Roman" w:hAnsi="Times New Roman"/>
          <w:sz w:val="28"/>
          <w:szCs w:val="28"/>
          <w:color w:val="auto"/>
        </w:rPr>
        <w:t>Воздух – смесь газов. Свойства воздуха. Значение воздуха для растений, животных, человека.</w:t>
      </w:r>
    </w:p>
    <w:p>
      <w:pPr>
        <w:spacing w:after="0" w:line="15" w:lineRule="exact"/>
        <w:rPr>
          <w:sz w:val="20"/>
          <w:szCs w:val="20"/>
          <w:color w:val="auto"/>
        </w:rPr>
      </w:pPr>
    </w:p>
    <w:p>
      <w:pPr>
        <w:jc w:val="both"/>
        <w:ind w:left="260" w:firstLine="566"/>
        <w:spacing w:after="0" w:line="237" w:lineRule="auto"/>
        <w:rPr>
          <w:sz w:val="20"/>
          <w:szCs w:val="20"/>
          <w:color w:val="auto"/>
        </w:rPr>
      </w:pPr>
      <w:r>
        <w:rPr>
          <w:rFonts w:ascii="Times New Roman" w:cs="Times New Roman" w:eastAsia="Times New Roman" w:hAnsi="Times New Roman"/>
          <w:sz w:val="28"/>
          <w:szCs w:val="28"/>
          <w:color w:val="auto"/>
        </w:rPr>
        <w:t>Вода. Свойства воды. Состояния воды, ее распространение в природе, значение для живых организмов и хозяйственной жизни человека. Круговорот воды в природе.</w:t>
      </w:r>
    </w:p>
    <w:p>
      <w:pPr>
        <w:spacing w:after="0" w:line="13" w:lineRule="exact"/>
        <w:rPr>
          <w:sz w:val="20"/>
          <w:szCs w:val="20"/>
          <w:color w:val="auto"/>
        </w:rPr>
      </w:pPr>
    </w:p>
    <w:p>
      <w:pPr>
        <w:jc w:val="both"/>
        <w:ind w:left="260" w:firstLine="566"/>
        <w:spacing w:after="0" w:line="236" w:lineRule="auto"/>
        <w:rPr>
          <w:sz w:val="20"/>
          <w:szCs w:val="20"/>
          <w:color w:val="auto"/>
        </w:rPr>
      </w:pPr>
      <w:r>
        <w:rPr>
          <w:rFonts w:ascii="Times New Roman" w:cs="Times New Roman" w:eastAsia="Times New Roman" w:hAnsi="Times New Roman"/>
          <w:sz w:val="28"/>
          <w:szCs w:val="28"/>
          <w:color w:val="auto"/>
        </w:rPr>
        <w:t>Полезные ископаемые, их значение в хозяйстве человека, бережное отношение людей к полезным ископаемым. Полезные ископаемые родного края (2-3 примера).</w:t>
      </w:r>
    </w:p>
    <w:p>
      <w:pPr>
        <w:spacing w:after="0" w:line="15" w:lineRule="exact"/>
        <w:rPr>
          <w:sz w:val="20"/>
          <w:szCs w:val="20"/>
          <w:color w:val="auto"/>
        </w:rPr>
      </w:pPr>
    </w:p>
    <w:p>
      <w:pPr>
        <w:jc w:val="both"/>
        <w:ind w:left="260" w:firstLine="566"/>
        <w:spacing w:after="0" w:line="234" w:lineRule="auto"/>
        <w:rPr>
          <w:sz w:val="20"/>
          <w:szCs w:val="20"/>
          <w:color w:val="auto"/>
        </w:rPr>
      </w:pPr>
      <w:r>
        <w:rPr>
          <w:rFonts w:ascii="Times New Roman" w:cs="Times New Roman" w:eastAsia="Times New Roman" w:hAnsi="Times New Roman"/>
          <w:sz w:val="28"/>
          <w:szCs w:val="28"/>
          <w:color w:val="auto"/>
        </w:rPr>
        <w:t>Почва, ее состав, значение для живой природы и для хозяйственной жизни человека.</w:t>
      </w:r>
    </w:p>
    <w:p>
      <w:pPr>
        <w:spacing w:after="0" w:line="18" w:lineRule="exact"/>
        <w:rPr>
          <w:sz w:val="20"/>
          <w:szCs w:val="20"/>
          <w:color w:val="auto"/>
        </w:rPr>
      </w:pPr>
    </w:p>
    <w:p>
      <w:pPr>
        <w:jc w:val="both"/>
        <w:ind w:left="260" w:firstLine="566"/>
        <w:spacing w:after="0" w:line="236" w:lineRule="auto"/>
        <w:rPr>
          <w:sz w:val="20"/>
          <w:szCs w:val="20"/>
          <w:color w:val="auto"/>
        </w:rPr>
      </w:pPr>
      <w:r>
        <w:rPr>
          <w:rFonts w:ascii="Times New Roman" w:cs="Times New Roman" w:eastAsia="Times New Roman" w:hAnsi="Times New Roman"/>
          <w:sz w:val="28"/>
          <w:szCs w:val="28"/>
          <w:color w:val="auto"/>
        </w:rPr>
        <w:t>Растения, их разнообразие. Части растения (корень, стебель, лист, цветок, плод, семя). Условия, необходимые для жизни растения (свет, тепло, воздух, вода). Деревья, кустарники, травянистые растения.</w:t>
      </w:r>
    </w:p>
    <w:p>
      <w:pPr>
        <w:spacing w:after="0" w:line="15" w:lineRule="exact"/>
        <w:rPr>
          <w:sz w:val="20"/>
          <w:szCs w:val="20"/>
          <w:color w:val="auto"/>
        </w:rPr>
      </w:pPr>
    </w:p>
    <w:p>
      <w:pPr>
        <w:jc w:val="both"/>
        <w:ind w:left="260" w:firstLine="566"/>
        <w:spacing w:after="0" w:line="234" w:lineRule="auto"/>
        <w:rPr>
          <w:sz w:val="20"/>
          <w:szCs w:val="20"/>
          <w:color w:val="auto"/>
        </w:rPr>
      </w:pPr>
      <w:r>
        <w:rPr>
          <w:rFonts w:ascii="Times New Roman" w:cs="Times New Roman" w:eastAsia="Times New Roman" w:hAnsi="Times New Roman"/>
          <w:sz w:val="28"/>
          <w:szCs w:val="28"/>
          <w:color w:val="auto"/>
        </w:rPr>
        <w:t>Дикорастущие и культурные растения. Роль растений в природе и жизни людей, бережное отношение человека к растениям. Растения родного края,</w:t>
      </w:r>
    </w:p>
    <w:p>
      <w:pPr>
        <w:spacing w:after="0" w:line="2" w:lineRule="exact"/>
        <w:rPr>
          <w:sz w:val="20"/>
          <w:szCs w:val="20"/>
          <w:color w:val="auto"/>
        </w:rPr>
      </w:pPr>
    </w:p>
    <w:p>
      <w:pPr>
        <w:ind w:left="260"/>
        <w:spacing w:after="0"/>
        <w:tabs>
          <w:tab w:leader="none" w:pos="8040" w:val="left"/>
        </w:tabs>
        <w:rPr>
          <w:sz w:val="20"/>
          <w:szCs w:val="20"/>
          <w:color w:val="auto"/>
        </w:rPr>
      </w:pPr>
      <w:r>
        <w:rPr>
          <w:rFonts w:ascii="Times New Roman" w:cs="Times New Roman" w:eastAsia="Times New Roman" w:hAnsi="Times New Roman"/>
          <w:sz w:val="28"/>
          <w:szCs w:val="28"/>
          <w:color w:val="auto"/>
        </w:rPr>
        <w:t>названия и краткая характеристика на основе наблюдений.</w:t>
      </w:r>
      <w:r>
        <w:rPr>
          <w:sz w:val="20"/>
          <w:szCs w:val="20"/>
          <w:color w:val="auto"/>
        </w:rPr>
        <w:tab/>
      </w:r>
      <w:r>
        <w:rPr>
          <w:rFonts w:ascii="Times New Roman" w:cs="Times New Roman" w:eastAsia="Times New Roman" w:hAnsi="Times New Roman"/>
          <w:sz w:val="27"/>
          <w:szCs w:val="27"/>
          <w:color w:val="auto"/>
        </w:rPr>
        <w:t>Грибы:</w:t>
      </w:r>
    </w:p>
    <w:p>
      <w:pPr>
        <w:ind w:left="260"/>
        <w:spacing w:after="0"/>
        <w:rPr>
          <w:sz w:val="20"/>
          <w:szCs w:val="20"/>
          <w:color w:val="auto"/>
        </w:rPr>
      </w:pPr>
      <w:r>
        <w:rPr>
          <w:rFonts w:ascii="Times New Roman" w:cs="Times New Roman" w:eastAsia="Times New Roman" w:hAnsi="Times New Roman"/>
          <w:sz w:val="28"/>
          <w:szCs w:val="28"/>
          <w:color w:val="auto"/>
        </w:rPr>
        <w:t>съедобные и ядовитые. Правила сбора грибов.</w:t>
      </w:r>
    </w:p>
    <w:p>
      <w:pPr>
        <w:spacing w:after="0" w:line="15" w:lineRule="exact"/>
        <w:rPr>
          <w:sz w:val="20"/>
          <w:szCs w:val="20"/>
          <w:color w:val="auto"/>
        </w:rPr>
      </w:pPr>
    </w:p>
    <w:p>
      <w:pPr>
        <w:ind w:left="260" w:firstLine="566"/>
        <w:spacing w:after="0" w:line="234" w:lineRule="auto"/>
        <w:rPr>
          <w:sz w:val="20"/>
          <w:szCs w:val="20"/>
          <w:color w:val="auto"/>
        </w:rPr>
      </w:pPr>
      <w:r>
        <w:rPr>
          <w:rFonts w:ascii="Times New Roman" w:cs="Times New Roman" w:eastAsia="Times New Roman" w:hAnsi="Times New Roman"/>
          <w:sz w:val="28"/>
          <w:szCs w:val="28"/>
          <w:color w:val="auto"/>
        </w:rPr>
        <w:t>Животные, их разнообразие. Условия, необходимые для жизни животных (воздух, вода, тепло, пища).</w:t>
      </w:r>
    </w:p>
    <w:p>
      <w:pPr>
        <w:spacing w:after="0" w:line="16" w:lineRule="exact"/>
        <w:rPr>
          <w:sz w:val="20"/>
          <w:szCs w:val="20"/>
          <w:color w:val="auto"/>
        </w:rPr>
      </w:pPr>
    </w:p>
    <w:p>
      <w:pPr>
        <w:ind w:left="260" w:firstLine="566"/>
        <w:spacing w:after="0" w:line="234" w:lineRule="auto"/>
        <w:rPr>
          <w:sz w:val="20"/>
          <w:szCs w:val="20"/>
          <w:color w:val="auto"/>
        </w:rPr>
      </w:pPr>
      <w:r>
        <w:rPr>
          <w:rFonts w:ascii="Times New Roman" w:cs="Times New Roman" w:eastAsia="Times New Roman" w:hAnsi="Times New Roman"/>
          <w:sz w:val="28"/>
          <w:szCs w:val="28"/>
          <w:color w:val="auto"/>
        </w:rPr>
        <w:t>Насекомые, пауки, рыбы, земноводные, пресмыкающиеся, птицы, звери, их отличия.</w:t>
      </w:r>
    </w:p>
    <w:p>
      <w:pPr>
        <w:spacing w:after="0" w:line="15" w:lineRule="exact"/>
        <w:rPr>
          <w:sz w:val="20"/>
          <w:szCs w:val="20"/>
          <w:color w:val="auto"/>
        </w:rPr>
      </w:pPr>
    </w:p>
    <w:p>
      <w:pPr>
        <w:ind w:left="260" w:firstLine="566"/>
        <w:spacing w:after="0" w:line="234" w:lineRule="auto"/>
        <w:rPr>
          <w:sz w:val="20"/>
          <w:szCs w:val="20"/>
          <w:color w:val="auto"/>
        </w:rPr>
      </w:pPr>
      <w:r>
        <w:rPr>
          <w:rFonts w:ascii="Times New Roman" w:cs="Times New Roman" w:eastAsia="Times New Roman" w:hAnsi="Times New Roman"/>
          <w:sz w:val="28"/>
          <w:szCs w:val="28"/>
          <w:color w:val="auto"/>
        </w:rPr>
        <w:t>Особенности питания разных животных (хищные, растительноядные, всеядные).</w:t>
      </w:r>
    </w:p>
    <w:p>
      <w:pPr>
        <w:spacing w:after="0" w:line="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8"/>
          <w:szCs w:val="28"/>
          <w:color w:val="auto"/>
        </w:rPr>
        <w:t>Размножение животных.</w:t>
      </w:r>
    </w:p>
    <w:p>
      <w:pPr>
        <w:ind w:left="820"/>
        <w:spacing w:after="0"/>
        <w:rPr>
          <w:sz w:val="20"/>
          <w:szCs w:val="20"/>
          <w:color w:val="auto"/>
        </w:rPr>
      </w:pPr>
      <w:r>
        <w:rPr>
          <w:rFonts w:ascii="Times New Roman" w:cs="Times New Roman" w:eastAsia="Times New Roman" w:hAnsi="Times New Roman"/>
          <w:sz w:val="28"/>
          <w:szCs w:val="28"/>
          <w:color w:val="auto"/>
        </w:rPr>
        <w:t>Дикие и домашние животные.</w:t>
      </w:r>
    </w:p>
    <w:p>
      <w:pPr>
        <w:ind w:left="820"/>
        <w:spacing w:after="0"/>
        <w:rPr>
          <w:sz w:val="20"/>
          <w:szCs w:val="20"/>
          <w:color w:val="auto"/>
        </w:rPr>
      </w:pPr>
      <w:r>
        <w:rPr>
          <w:rFonts w:ascii="Times New Roman" w:cs="Times New Roman" w:eastAsia="Times New Roman" w:hAnsi="Times New Roman"/>
          <w:sz w:val="28"/>
          <w:szCs w:val="28"/>
          <w:color w:val="auto"/>
        </w:rPr>
        <w:t>Роль животных в природе и жизни людей.</w:t>
      </w:r>
    </w:p>
    <w:p>
      <w:pPr>
        <w:spacing w:after="0" w:line="200" w:lineRule="exact"/>
        <w:rPr>
          <w:sz w:val="20"/>
          <w:szCs w:val="20"/>
          <w:color w:val="auto"/>
        </w:rPr>
      </w:pPr>
    </w:p>
    <w:p>
      <w:pPr>
        <w:spacing w:after="0" w:line="257"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108</w:t>
      </w:r>
    </w:p>
    <w:p>
      <w:pPr>
        <w:sectPr>
          <w:pgSz w:w="11900" w:h="16838" w:orient="portrait"/>
          <w:cols w:equalWidth="0" w:num="1">
            <w:col w:w="9620"/>
          </w:cols>
          <w:pgMar w:left="1440" w:top="1138" w:right="846" w:bottom="896" w:gutter="0" w:footer="0" w:header="0"/>
        </w:sectPr>
      </w:pPr>
    </w:p>
    <w:p>
      <w:pPr>
        <w:jc w:val="both"/>
        <w:ind w:left="260" w:firstLine="566"/>
        <w:spacing w:after="0" w:line="235" w:lineRule="auto"/>
        <w:rPr>
          <w:sz w:val="20"/>
          <w:szCs w:val="20"/>
          <w:color w:val="auto"/>
        </w:rPr>
      </w:pPr>
      <w:r>
        <w:rPr>
          <w:rFonts w:ascii="Times New Roman" w:cs="Times New Roman" w:eastAsia="Times New Roman" w:hAnsi="Times New Roman"/>
          <w:sz w:val="28"/>
          <w:szCs w:val="28"/>
          <w:color w:val="auto"/>
        </w:rPr>
        <w:t>Животные родного края, названия, краткая характеристика на основе наблюдений.</w:t>
      </w:r>
    </w:p>
    <w:p>
      <w:pPr>
        <w:spacing w:after="0" w:line="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8"/>
          <w:szCs w:val="28"/>
          <w:color w:val="auto"/>
        </w:rPr>
        <w:t>Бережное отношение человека к животным и растениям.</w:t>
      </w:r>
    </w:p>
    <w:p>
      <w:pPr>
        <w:spacing w:after="0" w:line="13" w:lineRule="exact"/>
        <w:rPr>
          <w:sz w:val="20"/>
          <w:szCs w:val="20"/>
          <w:color w:val="auto"/>
        </w:rPr>
      </w:pPr>
    </w:p>
    <w:p>
      <w:pPr>
        <w:jc w:val="both"/>
        <w:ind w:left="260" w:firstLine="566"/>
        <w:spacing w:after="0" w:line="234" w:lineRule="auto"/>
        <w:rPr>
          <w:sz w:val="20"/>
          <w:szCs w:val="20"/>
          <w:color w:val="auto"/>
        </w:rPr>
      </w:pPr>
      <w:r>
        <w:rPr>
          <w:rFonts w:ascii="Times New Roman" w:cs="Times New Roman" w:eastAsia="Times New Roman" w:hAnsi="Times New Roman"/>
          <w:sz w:val="28"/>
          <w:szCs w:val="28"/>
          <w:color w:val="auto"/>
        </w:rPr>
        <w:t>Лес, луг, водоем – единство живой и неживой природы (солнечный свет, воздух, вода, почва, растения, животные).</w:t>
      </w:r>
    </w:p>
    <w:p>
      <w:pPr>
        <w:spacing w:after="0" w:line="15" w:lineRule="exact"/>
        <w:rPr>
          <w:sz w:val="20"/>
          <w:szCs w:val="20"/>
          <w:color w:val="auto"/>
        </w:rPr>
      </w:pPr>
    </w:p>
    <w:p>
      <w:pPr>
        <w:jc w:val="both"/>
        <w:ind w:left="260" w:firstLine="566"/>
        <w:spacing w:after="0" w:line="234" w:lineRule="auto"/>
        <w:rPr>
          <w:sz w:val="20"/>
          <w:szCs w:val="20"/>
          <w:color w:val="auto"/>
        </w:rPr>
      </w:pPr>
      <w:r>
        <w:rPr>
          <w:rFonts w:ascii="Times New Roman" w:cs="Times New Roman" w:eastAsia="Times New Roman" w:hAnsi="Times New Roman"/>
          <w:sz w:val="28"/>
          <w:szCs w:val="28"/>
          <w:color w:val="auto"/>
        </w:rPr>
        <w:t>Взаимосвязи в природном сообществе: растения - пища и укрытие для животных; цепи питания.</w:t>
      </w:r>
    </w:p>
    <w:p>
      <w:pPr>
        <w:spacing w:after="0" w:line="18" w:lineRule="exact"/>
        <w:rPr>
          <w:sz w:val="20"/>
          <w:szCs w:val="20"/>
          <w:color w:val="auto"/>
        </w:rPr>
      </w:pPr>
    </w:p>
    <w:p>
      <w:pPr>
        <w:jc w:val="both"/>
        <w:ind w:left="260" w:firstLine="566"/>
        <w:spacing w:after="0" w:line="236" w:lineRule="auto"/>
        <w:rPr>
          <w:sz w:val="20"/>
          <w:szCs w:val="20"/>
          <w:color w:val="auto"/>
        </w:rPr>
      </w:pPr>
      <w:r>
        <w:rPr>
          <w:rFonts w:ascii="Times New Roman" w:cs="Times New Roman" w:eastAsia="Times New Roman" w:hAnsi="Times New Roman"/>
          <w:sz w:val="28"/>
          <w:szCs w:val="28"/>
          <w:color w:val="auto"/>
        </w:rPr>
        <w:t>Природные зоны России. Общее представление об основных природных зонах: климат, растительный и животный мир; особенности труда и быта людей, влияние человека на природу.</w:t>
      </w:r>
    </w:p>
    <w:p>
      <w:pPr>
        <w:spacing w:after="0" w:line="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8"/>
          <w:szCs w:val="28"/>
          <w:color w:val="auto"/>
        </w:rPr>
        <w:t>Правила поведения в природе.</w:t>
      </w:r>
    </w:p>
    <w:p>
      <w:pPr>
        <w:spacing w:after="0" w:line="13" w:lineRule="exact"/>
        <w:rPr>
          <w:sz w:val="20"/>
          <w:szCs w:val="20"/>
          <w:color w:val="auto"/>
        </w:rPr>
      </w:pPr>
    </w:p>
    <w:p>
      <w:pPr>
        <w:jc w:val="both"/>
        <w:ind w:left="260" w:firstLine="566"/>
        <w:spacing w:after="0" w:line="234" w:lineRule="auto"/>
        <w:rPr>
          <w:sz w:val="20"/>
          <w:szCs w:val="20"/>
          <w:color w:val="auto"/>
        </w:rPr>
      </w:pPr>
      <w:r>
        <w:rPr>
          <w:rFonts w:ascii="Times New Roman" w:cs="Times New Roman" w:eastAsia="Times New Roman" w:hAnsi="Times New Roman"/>
          <w:sz w:val="28"/>
          <w:szCs w:val="28"/>
          <w:color w:val="auto"/>
        </w:rPr>
        <w:t>Народный календарь, приметы, поговорки, пословицы, связанные с сезонным трудом людей.</w:t>
      </w:r>
    </w:p>
    <w:p>
      <w:pPr>
        <w:spacing w:after="0" w:line="18" w:lineRule="exact"/>
        <w:rPr>
          <w:sz w:val="20"/>
          <w:szCs w:val="20"/>
          <w:color w:val="auto"/>
        </w:rPr>
      </w:pPr>
    </w:p>
    <w:p>
      <w:pPr>
        <w:jc w:val="both"/>
        <w:ind w:left="260" w:firstLine="566"/>
        <w:spacing w:after="0" w:line="237" w:lineRule="auto"/>
        <w:rPr>
          <w:sz w:val="20"/>
          <w:szCs w:val="20"/>
          <w:color w:val="auto"/>
        </w:rPr>
      </w:pPr>
      <w:r>
        <w:rPr>
          <w:rFonts w:ascii="Times New Roman" w:cs="Times New Roman" w:eastAsia="Times New Roman" w:hAnsi="Times New Roman"/>
          <w:sz w:val="28"/>
          <w:szCs w:val="28"/>
          <w:color w:val="auto"/>
        </w:rPr>
        <w:t>Воспитание первоначальной экологической культуры. Охрана природных богатств: воды, воздуха, полезных ископаемых, растительного и животного мира. Заповедники, национальные парки, их роль в охране природы. Красная книга России, ее значение, отдельные представители растений и животных, занесенных в Красную книгу</w:t>
      </w:r>
    </w:p>
    <w:p>
      <w:pPr>
        <w:spacing w:after="0" w:line="18" w:lineRule="exact"/>
        <w:rPr>
          <w:sz w:val="20"/>
          <w:szCs w:val="20"/>
          <w:color w:val="auto"/>
        </w:rPr>
      </w:pPr>
    </w:p>
    <w:p>
      <w:pPr>
        <w:jc w:val="both"/>
        <w:ind w:left="260" w:firstLine="566"/>
        <w:spacing w:after="0" w:line="234" w:lineRule="auto"/>
        <w:rPr>
          <w:sz w:val="20"/>
          <w:szCs w:val="20"/>
          <w:color w:val="auto"/>
        </w:rPr>
      </w:pPr>
      <w:r>
        <w:rPr>
          <w:rFonts w:ascii="Times New Roman" w:cs="Times New Roman" w:eastAsia="Times New Roman" w:hAnsi="Times New Roman"/>
          <w:sz w:val="28"/>
          <w:szCs w:val="28"/>
          <w:color w:val="auto"/>
        </w:rPr>
        <w:t>При изучении предмета у обучающихся формируется следующие универсальные учебные действия:</w:t>
      </w:r>
    </w:p>
    <w:p>
      <w:pPr>
        <w:spacing w:after="0" w:line="37" w:lineRule="exact"/>
        <w:rPr>
          <w:sz w:val="20"/>
          <w:szCs w:val="20"/>
          <w:color w:val="auto"/>
        </w:rPr>
      </w:pPr>
    </w:p>
    <w:p>
      <w:pPr>
        <w:jc w:val="both"/>
        <w:ind w:left="980" w:hanging="358"/>
        <w:spacing w:after="0" w:line="227" w:lineRule="auto"/>
        <w:tabs>
          <w:tab w:leader="none" w:pos="980" w:val="left"/>
        </w:tabs>
        <w:numPr>
          <w:ilvl w:val="0"/>
          <w:numId w:val="149"/>
        </w:numPr>
        <w:rPr>
          <w:rFonts w:ascii="Symbol" w:cs="Symbol" w:eastAsia="Symbol" w:hAnsi="Symbol"/>
          <w:sz w:val="28"/>
          <w:szCs w:val="28"/>
          <w:color w:val="auto"/>
        </w:rPr>
      </w:pPr>
      <w:r>
        <w:rPr>
          <w:rFonts w:ascii="Times New Roman" w:cs="Times New Roman" w:eastAsia="Times New Roman" w:hAnsi="Times New Roman"/>
          <w:sz w:val="28"/>
          <w:szCs w:val="28"/>
          <w:color w:val="auto"/>
        </w:rPr>
        <w:t>способность регулировать собственную деятельность, направленную на познание о окружающей деятельности и внутреннего мира человека;</w:t>
      </w:r>
    </w:p>
    <w:p>
      <w:pPr>
        <w:spacing w:after="0" w:line="33" w:lineRule="exact"/>
        <w:rPr>
          <w:rFonts w:ascii="Symbol" w:cs="Symbol" w:eastAsia="Symbol" w:hAnsi="Symbol"/>
          <w:sz w:val="28"/>
          <w:szCs w:val="28"/>
          <w:color w:val="auto"/>
        </w:rPr>
      </w:pPr>
    </w:p>
    <w:p>
      <w:pPr>
        <w:ind w:left="980" w:hanging="358"/>
        <w:spacing w:after="0" w:line="228" w:lineRule="auto"/>
        <w:tabs>
          <w:tab w:leader="none" w:pos="980" w:val="left"/>
        </w:tabs>
        <w:numPr>
          <w:ilvl w:val="0"/>
          <w:numId w:val="149"/>
        </w:numPr>
        <w:rPr>
          <w:rFonts w:ascii="Symbol" w:cs="Symbol" w:eastAsia="Symbol" w:hAnsi="Symbol"/>
          <w:sz w:val="28"/>
          <w:szCs w:val="28"/>
          <w:color w:val="auto"/>
        </w:rPr>
      </w:pPr>
      <w:r>
        <w:rPr>
          <w:rFonts w:ascii="Times New Roman" w:cs="Times New Roman" w:eastAsia="Times New Roman" w:hAnsi="Times New Roman"/>
          <w:sz w:val="28"/>
          <w:szCs w:val="28"/>
          <w:color w:val="auto"/>
        </w:rPr>
        <w:t>способность осуществлять информационный поиск для выполнения учебных задач;</w:t>
      </w:r>
    </w:p>
    <w:p>
      <w:pPr>
        <w:spacing w:after="0" w:line="33" w:lineRule="exact"/>
        <w:rPr>
          <w:rFonts w:ascii="Symbol" w:cs="Symbol" w:eastAsia="Symbol" w:hAnsi="Symbol"/>
          <w:sz w:val="28"/>
          <w:szCs w:val="28"/>
          <w:color w:val="auto"/>
        </w:rPr>
      </w:pPr>
    </w:p>
    <w:p>
      <w:pPr>
        <w:jc w:val="both"/>
        <w:ind w:left="980" w:hanging="358"/>
        <w:spacing w:after="0" w:line="231" w:lineRule="auto"/>
        <w:tabs>
          <w:tab w:leader="none" w:pos="980" w:val="left"/>
        </w:tabs>
        <w:numPr>
          <w:ilvl w:val="0"/>
          <w:numId w:val="149"/>
        </w:numPr>
        <w:rPr>
          <w:rFonts w:ascii="Symbol" w:cs="Symbol" w:eastAsia="Symbol" w:hAnsi="Symbol"/>
          <w:sz w:val="28"/>
          <w:szCs w:val="28"/>
          <w:color w:val="auto"/>
        </w:rPr>
      </w:pPr>
      <w:r>
        <w:rPr>
          <w:rFonts w:ascii="Times New Roman" w:cs="Times New Roman" w:eastAsia="Times New Roman" w:hAnsi="Times New Roman"/>
          <w:sz w:val="28"/>
          <w:szCs w:val="28"/>
          <w:color w:val="auto"/>
        </w:rPr>
        <w:t>- создание правил и норм взаимодействия со взрослыми и сверстниками в разных сообществах (класс, школа, учреждения, службы быта);</w:t>
      </w:r>
    </w:p>
    <w:p>
      <w:pPr>
        <w:spacing w:after="0" w:line="36" w:lineRule="exact"/>
        <w:rPr>
          <w:rFonts w:ascii="Symbol" w:cs="Symbol" w:eastAsia="Symbol" w:hAnsi="Symbol"/>
          <w:sz w:val="28"/>
          <w:szCs w:val="28"/>
          <w:color w:val="auto"/>
        </w:rPr>
      </w:pPr>
    </w:p>
    <w:p>
      <w:pPr>
        <w:ind w:left="980" w:hanging="358"/>
        <w:spacing w:after="0" w:line="227" w:lineRule="auto"/>
        <w:tabs>
          <w:tab w:leader="none" w:pos="980" w:val="left"/>
        </w:tabs>
        <w:numPr>
          <w:ilvl w:val="0"/>
          <w:numId w:val="149"/>
        </w:numPr>
        <w:rPr>
          <w:rFonts w:ascii="Symbol" w:cs="Symbol" w:eastAsia="Symbol" w:hAnsi="Symbol"/>
          <w:sz w:val="28"/>
          <w:szCs w:val="28"/>
          <w:color w:val="auto"/>
        </w:rPr>
      </w:pPr>
      <w:r>
        <w:rPr>
          <w:rFonts w:ascii="Times New Roman" w:cs="Times New Roman" w:eastAsia="Times New Roman" w:hAnsi="Times New Roman"/>
          <w:sz w:val="28"/>
          <w:szCs w:val="28"/>
          <w:color w:val="auto"/>
        </w:rPr>
        <w:t>взаимодействие с предметами быта, окружающего мира, соблюдать нормы экологической грамотности и культуры;</w:t>
      </w:r>
    </w:p>
    <w:p>
      <w:pPr>
        <w:spacing w:after="0" w:line="1" w:lineRule="exact"/>
        <w:rPr>
          <w:rFonts w:ascii="Symbol" w:cs="Symbol" w:eastAsia="Symbol" w:hAnsi="Symbol"/>
          <w:sz w:val="28"/>
          <w:szCs w:val="28"/>
          <w:color w:val="auto"/>
        </w:rPr>
      </w:pPr>
    </w:p>
    <w:p>
      <w:pPr>
        <w:ind w:left="980" w:hanging="358"/>
        <w:spacing w:after="0" w:line="238" w:lineRule="auto"/>
        <w:tabs>
          <w:tab w:leader="none" w:pos="980" w:val="left"/>
        </w:tabs>
        <w:numPr>
          <w:ilvl w:val="0"/>
          <w:numId w:val="149"/>
        </w:numPr>
        <w:rPr>
          <w:rFonts w:ascii="Symbol" w:cs="Symbol" w:eastAsia="Symbol" w:hAnsi="Symbol"/>
          <w:sz w:val="28"/>
          <w:szCs w:val="28"/>
          <w:color w:val="auto"/>
        </w:rPr>
      </w:pPr>
      <w:r>
        <w:rPr>
          <w:rFonts w:ascii="Times New Roman" w:cs="Times New Roman" w:eastAsia="Times New Roman" w:hAnsi="Times New Roman"/>
          <w:sz w:val="28"/>
          <w:szCs w:val="28"/>
          <w:color w:val="auto"/>
        </w:rPr>
        <w:t>- правила безопасного поведения в критических (кризисных) ситуацях;</w:t>
      </w:r>
    </w:p>
    <w:p>
      <w:pPr>
        <w:spacing w:after="0" w:line="35" w:lineRule="exact"/>
        <w:rPr>
          <w:rFonts w:ascii="Symbol" w:cs="Symbol" w:eastAsia="Symbol" w:hAnsi="Symbol"/>
          <w:sz w:val="28"/>
          <w:szCs w:val="28"/>
          <w:color w:val="auto"/>
        </w:rPr>
      </w:pPr>
    </w:p>
    <w:p>
      <w:pPr>
        <w:jc w:val="both"/>
        <w:ind w:left="980" w:hanging="358"/>
        <w:spacing w:after="0" w:line="231" w:lineRule="auto"/>
        <w:tabs>
          <w:tab w:leader="none" w:pos="980" w:val="left"/>
        </w:tabs>
        <w:numPr>
          <w:ilvl w:val="0"/>
          <w:numId w:val="149"/>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наблюдать, изучать, исследовать явления окружающего мира, выделять характерные особенностей природных объектов, описывать и характеризовать события культурно-исторических объектов;</w:t>
      </w:r>
    </w:p>
    <w:p>
      <w:pPr>
        <w:spacing w:after="0" w:line="36" w:lineRule="exact"/>
        <w:rPr>
          <w:rFonts w:ascii="Symbol" w:cs="Symbol" w:eastAsia="Symbol" w:hAnsi="Symbol"/>
          <w:sz w:val="28"/>
          <w:szCs w:val="28"/>
          <w:color w:val="auto"/>
        </w:rPr>
      </w:pPr>
    </w:p>
    <w:p>
      <w:pPr>
        <w:ind w:left="980" w:hanging="358"/>
        <w:spacing w:after="0" w:line="227" w:lineRule="auto"/>
        <w:tabs>
          <w:tab w:leader="none" w:pos="980" w:val="left"/>
        </w:tabs>
        <w:numPr>
          <w:ilvl w:val="0"/>
          <w:numId w:val="149"/>
        </w:numPr>
        <w:rPr>
          <w:rFonts w:ascii="Symbol" w:cs="Symbol" w:eastAsia="Symbol" w:hAnsi="Symbol"/>
          <w:sz w:val="28"/>
          <w:szCs w:val="28"/>
          <w:color w:val="auto"/>
        </w:rPr>
      </w:pPr>
      <w:r>
        <w:rPr>
          <w:rFonts w:ascii="Times New Roman" w:cs="Times New Roman" w:eastAsia="Times New Roman" w:hAnsi="Times New Roman"/>
          <w:sz w:val="28"/>
          <w:szCs w:val="28"/>
          <w:color w:val="auto"/>
        </w:rPr>
        <w:t>моделировать существенные взаимоотношения, причинно-следственные и иные логические связи;</w:t>
      </w:r>
    </w:p>
    <w:p>
      <w:pPr>
        <w:spacing w:after="0" w:line="36" w:lineRule="exact"/>
        <w:rPr>
          <w:rFonts w:ascii="Symbol" w:cs="Symbol" w:eastAsia="Symbol" w:hAnsi="Symbol"/>
          <w:sz w:val="28"/>
          <w:szCs w:val="28"/>
          <w:color w:val="auto"/>
        </w:rPr>
      </w:pPr>
    </w:p>
    <w:p>
      <w:pPr>
        <w:ind w:left="980" w:hanging="358"/>
        <w:spacing w:after="0" w:line="227" w:lineRule="auto"/>
        <w:tabs>
          <w:tab w:leader="none" w:pos="980" w:val="left"/>
        </w:tabs>
        <w:numPr>
          <w:ilvl w:val="0"/>
          <w:numId w:val="149"/>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работать с моделями изучаемые объектов и явлений окружающего мира;</w:t>
      </w:r>
    </w:p>
    <w:p>
      <w:pPr>
        <w:spacing w:after="0" w:line="33" w:lineRule="exact"/>
        <w:rPr>
          <w:rFonts w:ascii="Symbol" w:cs="Symbol" w:eastAsia="Symbol" w:hAnsi="Symbol"/>
          <w:sz w:val="28"/>
          <w:szCs w:val="28"/>
          <w:color w:val="auto"/>
        </w:rPr>
      </w:pPr>
    </w:p>
    <w:p>
      <w:pPr>
        <w:ind w:left="980" w:hanging="358"/>
        <w:spacing w:after="0" w:line="228" w:lineRule="auto"/>
        <w:tabs>
          <w:tab w:leader="none" w:pos="980" w:val="left"/>
        </w:tabs>
        <w:numPr>
          <w:ilvl w:val="0"/>
          <w:numId w:val="149"/>
        </w:numPr>
        <w:rPr>
          <w:rFonts w:ascii="Symbol" w:cs="Symbol" w:eastAsia="Symbol" w:hAnsi="Symbol"/>
          <w:sz w:val="28"/>
          <w:szCs w:val="28"/>
          <w:color w:val="auto"/>
        </w:rPr>
      </w:pPr>
      <w:r>
        <w:rPr>
          <w:rFonts w:ascii="Times New Roman" w:cs="Times New Roman" w:eastAsia="Times New Roman" w:hAnsi="Times New Roman"/>
          <w:sz w:val="28"/>
          <w:szCs w:val="28"/>
          <w:color w:val="auto"/>
        </w:rPr>
        <w:t>владеть навыками правильного поведения в общественных местах и при различных кризисных (природных) ситуациях;</w:t>
      </w:r>
    </w:p>
    <w:p>
      <w:pPr>
        <w:spacing w:after="0" w:line="33" w:lineRule="exact"/>
        <w:rPr>
          <w:rFonts w:ascii="Symbol" w:cs="Symbol" w:eastAsia="Symbol" w:hAnsi="Symbol"/>
          <w:sz w:val="28"/>
          <w:szCs w:val="28"/>
          <w:color w:val="auto"/>
        </w:rPr>
      </w:pPr>
    </w:p>
    <w:p>
      <w:pPr>
        <w:ind w:left="980" w:hanging="358"/>
        <w:spacing w:after="0" w:line="227" w:lineRule="auto"/>
        <w:tabs>
          <w:tab w:leader="none" w:pos="980" w:val="left"/>
        </w:tabs>
        <w:numPr>
          <w:ilvl w:val="0"/>
          <w:numId w:val="149"/>
        </w:numPr>
        <w:rPr>
          <w:rFonts w:ascii="Symbol" w:cs="Symbol" w:eastAsia="Symbol" w:hAnsi="Symbol"/>
          <w:sz w:val="28"/>
          <w:szCs w:val="28"/>
          <w:color w:val="auto"/>
        </w:rPr>
      </w:pPr>
      <w:r>
        <w:rPr>
          <w:rFonts w:ascii="Times New Roman" w:cs="Times New Roman" w:eastAsia="Times New Roman" w:hAnsi="Times New Roman"/>
          <w:sz w:val="28"/>
          <w:szCs w:val="28"/>
          <w:color w:val="auto"/>
        </w:rPr>
        <w:t>выражать отношение к увиденному, происходящим событиям, осуществлять рефлексию своей деятельности;</w:t>
      </w:r>
    </w:p>
    <w:p>
      <w:pPr>
        <w:spacing w:after="0" w:line="200" w:lineRule="exact"/>
        <w:rPr>
          <w:sz w:val="20"/>
          <w:szCs w:val="20"/>
          <w:color w:val="auto"/>
        </w:rPr>
      </w:pPr>
    </w:p>
    <w:p>
      <w:pPr>
        <w:spacing w:after="0" w:line="381"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109</w:t>
      </w:r>
    </w:p>
    <w:p>
      <w:pPr>
        <w:sectPr>
          <w:pgSz w:w="11900" w:h="16838" w:orient="portrait"/>
          <w:cols w:equalWidth="0" w:num="1">
            <w:col w:w="9620"/>
          </w:cols>
          <w:pgMar w:left="1440" w:top="1138" w:right="846" w:bottom="896" w:gutter="0" w:footer="0" w:header="0"/>
        </w:sectPr>
      </w:pPr>
    </w:p>
    <w:p>
      <w:pPr>
        <w:ind w:left="980" w:hanging="358"/>
        <w:spacing w:after="0"/>
        <w:tabs>
          <w:tab w:leader="none" w:pos="980" w:val="left"/>
        </w:tabs>
        <w:numPr>
          <w:ilvl w:val="0"/>
          <w:numId w:val="150"/>
        </w:numPr>
        <w:rPr>
          <w:rFonts w:ascii="Symbol" w:cs="Symbol" w:eastAsia="Symbol" w:hAnsi="Symbol"/>
          <w:sz w:val="28"/>
          <w:szCs w:val="28"/>
          <w:color w:val="auto"/>
        </w:rPr>
      </w:pPr>
      <w:r>
        <w:rPr>
          <w:rFonts w:ascii="Times New Roman" w:cs="Times New Roman" w:eastAsia="Times New Roman" w:hAnsi="Times New Roman"/>
          <w:sz w:val="28"/>
          <w:szCs w:val="28"/>
          <w:color w:val="auto"/>
        </w:rPr>
        <w:t>коллективно   или   индивидуально   готовить   проекты,   викторины,</w:t>
      </w:r>
    </w:p>
    <w:p>
      <w:pPr>
        <w:spacing w:after="0" w:line="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выставки.</w:t>
      </w:r>
    </w:p>
    <w:p>
      <w:pPr>
        <w:ind w:left="820"/>
        <w:spacing w:after="0"/>
        <w:rPr>
          <w:sz w:val="20"/>
          <w:szCs w:val="20"/>
          <w:color w:val="auto"/>
        </w:rPr>
      </w:pPr>
      <w:r>
        <w:rPr>
          <w:rFonts w:ascii="Times New Roman" w:cs="Times New Roman" w:eastAsia="Times New Roman" w:hAnsi="Times New Roman"/>
          <w:sz w:val="28"/>
          <w:szCs w:val="28"/>
          <w:color w:val="auto"/>
        </w:rPr>
        <w:t>Предметные требования к результатам обучения:</w:t>
      </w:r>
    </w:p>
    <w:p>
      <w:pPr>
        <w:ind w:left="880"/>
        <w:spacing w:after="0"/>
        <w:rPr>
          <w:sz w:val="20"/>
          <w:szCs w:val="20"/>
          <w:color w:val="auto"/>
        </w:rPr>
      </w:pPr>
      <w:r>
        <w:rPr>
          <w:rFonts w:ascii="Times New Roman" w:cs="Times New Roman" w:eastAsia="Times New Roman" w:hAnsi="Times New Roman"/>
          <w:sz w:val="28"/>
          <w:szCs w:val="28"/>
          <w:i w:val="1"/>
          <w:iCs w:val="1"/>
          <w:color w:val="auto"/>
        </w:rPr>
        <w:t>знать/понимать:</w:t>
      </w:r>
    </w:p>
    <w:p>
      <w:pPr>
        <w:spacing w:after="0" w:line="13" w:lineRule="exact"/>
        <w:rPr>
          <w:sz w:val="20"/>
          <w:szCs w:val="20"/>
          <w:color w:val="auto"/>
        </w:rPr>
      </w:pPr>
    </w:p>
    <w:p>
      <w:pPr>
        <w:ind w:left="260" w:firstLine="568"/>
        <w:spacing w:after="0" w:line="235" w:lineRule="auto"/>
        <w:tabs>
          <w:tab w:leader="none" w:pos="1009" w:val="left"/>
        </w:tabs>
        <w:numPr>
          <w:ilvl w:val="1"/>
          <w:numId w:val="15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свои имя и фамилию, одноклассников, состав семьи, имена и отчества учителя, воспитателя, членов семьи;</w:t>
      </w:r>
    </w:p>
    <w:p>
      <w:pPr>
        <w:spacing w:after="0" w:line="15" w:lineRule="exact"/>
        <w:rPr>
          <w:rFonts w:ascii="Times New Roman" w:cs="Times New Roman" w:eastAsia="Times New Roman" w:hAnsi="Times New Roman"/>
          <w:sz w:val="28"/>
          <w:szCs w:val="28"/>
          <w:color w:val="auto"/>
        </w:rPr>
      </w:pPr>
    </w:p>
    <w:p>
      <w:pPr>
        <w:jc w:val="both"/>
        <w:ind w:left="260" w:firstLine="568"/>
        <w:spacing w:after="0" w:line="236" w:lineRule="auto"/>
        <w:tabs>
          <w:tab w:leader="none" w:pos="1006" w:val="left"/>
        </w:tabs>
        <w:numPr>
          <w:ilvl w:val="1"/>
          <w:numId w:val="15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названия предметов и объектов ближнего окружения (дома, школьных помещений) улиц города и дальнего окружения, безопасную дорогу до школы, правила дорожного движения (сигналы светофора);</w:t>
      </w:r>
    </w:p>
    <w:p>
      <w:pPr>
        <w:spacing w:after="0" w:line="1" w:lineRule="exact"/>
        <w:rPr>
          <w:rFonts w:ascii="Times New Roman" w:cs="Times New Roman" w:eastAsia="Times New Roman" w:hAnsi="Times New Roman"/>
          <w:sz w:val="28"/>
          <w:szCs w:val="28"/>
          <w:color w:val="auto"/>
        </w:rPr>
      </w:pPr>
    </w:p>
    <w:p>
      <w:pPr>
        <w:ind w:left="1000" w:hanging="172"/>
        <w:spacing w:after="0"/>
        <w:tabs>
          <w:tab w:leader="none" w:pos="1000" w:val="left"/>
        </w:tabs>
        <w:numPr>
          <w:ilvl w:val="1"/>
          <w:numId w:val="15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элементарные правила здорового образа жизни, личной гигиены;</w:t>
      </w:r>
    </w:p>
    <w:p>
      <w:pPr>
        <w:ind w:left="1000" w:hanging="172"/>
        <w:spacing w:after="0"/>
        <w:tabs>
          <w:tab w:leader="none" w:pos="1000" w:val="left"/>
        </w:tabs>
        <w:numPr>
          <w:ilvl w:val="1"/>
          <w:numId w:val="15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правила поведения дома, в школе, общественных местах, на улице;</w:t>
      </w:r>
    </w:p>
    <w:p>
      <w:pPr>
        <w:spacing w:after="0" w:line="15" w:lineRule="exact"/>
        <w:rPr>
          <w:rFonts w:ascii="Times New Roman" w:cs="Times New Roman" w:eastAsia="Times New Roman" w:hAnsi="Times New Roman"/>
          <w:sz w:val="28"/>
          <w:szCs w:val="28"/>
          <w:color w:val="auto"/>
        </w:rPr>
      </w:pPr>
    </w:p>
    <w:p>
      <w:pPr>
        <w:ind w:left="260" w:firstLine="568"/>
        <w:spacing w:after="0" w:line="234" w:lineRule="auto"/>
        <w:tabs>
          <w:tab w:leader="none" w:pos="1016" w:val="left"/>
        </w:tabs>
        <w:numPr>
          <w:ilvl w:val="1"/>
          <w:numId w:val="15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символику нашей страны, названия 10-15 городов, местные традиции, государственные праздники;</w:t>
      </w:r>
    </w:p>
    <w:p>
      <w:pPr>
        <w:spacing w:after="0" w:line="15" w:lineRule="exact"/>
        <w:rPr>
          <w:rFonts w:ascii="Times New Roman" w:cs="Times New Roman" w:eastAsia="Times New Roman" w:hAnsi="Times New Roman"/>
          <w:sz w:val="28"/>
          <w:szCs w:val="28"/>
          <w:color w:val="auto"/>
        </w:rPr>
      </w:pPr>
    </w:p>
    <w:p>
      <w:pPr>
        <w:jc w:val="both"/>
        <w:ind w:left="260" w:firstLine="568"/>
        <w:spacing w:after="0" w:line="236" w:lineRule="auto"/>
        <w:tabs>
          <w:tab w:leader="none" w:pos="992" w:val="left"/>
        </w:tabs>
        <w:numPr>
          <w:ilvl w:val="1"/>
          <w:numId w:val="15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несколько (до 15-20) распространенных в местности названий растений (деревья, кустарники, травянистые растения), животных ( насекомые, пауки, рыбы, земноводные пресмыкающиеся, птицы, звери),домашних животных.</w:t>
      </w:r>
    </w:p>
    <w:p>
      <w:pPr>
        <w:spacing w:after="0" w:line="14" w:lineRule="exact"/>
        <w:rPr>
          <w:rFonts w:ascii="Times New Roman" w:cs="Times New Roman" w:eastAsia="Times New Roman" w:hAnsi="Times New Roman"/>
          <w:sz w:val="28"/>
          <w:szCs w:val="28"/>
          <w:color w:val="auto"/>
        </w:rPr>
      </w:pPr>
    </w:p>
    <w:p>
      <w:pPr>
        <w:ind w:left="260" w:firstLine="568"/>
        <w:spacing w:after="0" w:line="235" w:lineRule="auto"/>
        <w:tabs>
          <w:tab w:leader="none" w:pos="1045" w:val="left"/>
        </w:tabs>
        <w:numPr>
          <w:ilvl w:val="1"/>
          <w:numId w:val="15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название своей страны, столицы, наиболее крупных городов, морей, рек, озер;</w:t>
      </w:r>
    </w:p>
    <w:p>
      <w:pPr>
        <w:spacing w:after="0" w:line="1" w:lineRule="exact"/>
        <w:rPr>
          <w:rFonts w:ascii="Times New Roman" w:cs="Times New Roman" w:eastAsia="Times New Roman" w:hAnsi="Times New Roman"/>
          <w:sz w:val="28"/>
          <w:szCs w:val="28"/>
          <w:color w:val="auto"/>
        </w:rPr>
      </w:pPr>
    </w:p>
    <w:p>
      <w:pPr>
        <w:ind w:left="1000" w:hanging="172"/>
        <w:spacing w:after="0"/>
        <w:tabs>
          <w:tab w:leader="none" w:pos="1000" w:val="left"/>
        </w:tabs>
        <w:numPr>
          <w:ilvl w:val="1"/>
          <w:numId w:val="15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названия некоторых других стран;</w:t>
      </w:r>
    </w:p>
    <w:p>
      <w:pPr>
        <w:spacing w:after="0" w:line="12" w:lineRule="exact"/>
        <w:rPr>
          <w:rFonts w:ascii="Times New Roman" w:cs="Times New Roman" w:eastAsia="Times New Roman" w:hAnsi="Times New Roman"/>
          <w:sz w:val="28"/>
          <w:szCs w:val="28"/>
          <w:color w:val="auto"/>
        </w:rPr>
      </w:pPr>
    </w:p>
    <w:p>
      <w:pPr>
        <w:ind w:left="260" w:firstLine="568"/>
        <w:spacing w:after="0" w:line="234" w:lineRule="auto"/>
        <w:tabs>
          <w:tab w:leader="none" w:pos="1016" w:val="left"/>
        </w:tabs>
        <w:numPr>
          <w:ilvl w:val="1"/>
          <w:numId w:val="15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основные правила здорового образа жизни и безопасного поведения в различных общественных местах и в опасных природных ситуациях;</w:t>
      </w:r>
    </w:p>
    <w:p>
      <w:pPr>
        <w:spacing w:after="0" w:line="2" w:lineRule="exact"/>
        <w:rPr>
          <w:rFonts w:ascii="Times New Roman" w:cs="Times New Roman" w:eastAsia="Times New Roman" w:hAnsi="Times New Roman"/>
          <w:sz w:val="28"/>
          <w:szCs w:val="28"/>
          <w:color w:val="auto"/>
        </w:rPr>
      </w:pPr>
    </w:p>
    <w:p>
      <w:pPr>
        <w:ind w:left="82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уметь:</w:t>
      </w:r>
    </w:p>
    <w:p>
      <w:pPr>
        <w:spacing w:after="0" w:line="12" w:lineRule="exact"/>
        <w:rPr>
          <w:rFonts w:ascii="Times New Roman" w:cs="Times New Roman" w:eastAsia="Times New Roman" w:hAnsi="Times New Roman"/>
          <w:sz w:val="28"/>
          <w:szCs w:val="28"/>
          <w:color w:val="auto"/>
        </w:rPr>
      </w:pPr>
    </w:p>
    <w:p>
      <w:pPr>
        <w:ind w:left="260" w:right="20" w:firstLine="568"/>
        <w:spacing w:after="0" w:line="234" w:lineRule="auto"/>
        <w:tabs>
          <w:tab w:leader="none" w:pos="1002" w:val="left"/>
        </w:tabs>
        <w:numPr>
          <w:ilvl w:val="1"/>
          <w:numId w:val="15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называть членов своей семьи, имена и отчества членов семьи, учителя, воспитателя;</w:t>
      </w:r>
    </w:p>
    <w:p>
      <w:pPr>
        <w:spacing w:after="0" w:line="18" w:lineRule="exact"/>
        <w:rPr>
          <w:rFonts w:ascii="Times New Roman" w:cs="Times New Roman" w:eastAsia="Times New Roman" w:hAnsi="Times New Roman"/>
          <w:sz w:val="28"/>
          <w:szCs w:val="28"/>
          <w:color w:val="auto"/>
        </w:rPr>
      </w:pPr>
    </w:p>
    <w:p>
      <w:pPr>
        <w:ind w:left="260" w:firstLine="568"/>
        <w:spacing w:after="0" w:line="234" w:lineRule="auto"/>
        <w:tabs>
          <w:tab w:leader="none" w:pos="1016" w:val="left"/>
        </w:tabs>
        <w:numPr>
          <w:ilvl w:val="1"/>
          <w:numId w:val="15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соблюдать правила культурного поведения (в школе, на транспорте, в театре, в группе, в семье и др.);</w:t>
      </w:r>
    </w:p>
    <w:p>
      <w:pPr>
        <w:spacing w:after="0" w:line="15" w:lineRule="exact"/>
        <w:rPr>
          <w:rFonts w:ascii="Times New Roman" w:cs="Times New Roman" w:eastAsia="Times New Roman" w:hAnsi="Times New Roman"/>
          <w:sz w:val="28"/>
          <w:szCs w:val="28"/>
          <w:color w:val="auto"/>
        </w:rPr>
      </w:pPr>
    </w:p>
    <w:p>
      <w:pPr>
        <w:ind w:left="260" w:firstLine="568"/>
        <w:spacing w:after="0" w:line="234" w:lineRule="auto"/>
        <w:tabs>
          <w:tab w:leader="none" w:pos="1117" w:val="left"/>
        </w:tabs>
        <w:numPr>
          <w:ilvl w:val="1"/>
          <w:numId w:val="15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использовать слова речевого этикета (благодарность, извинения), выражать приветствие, просьбу, желания;</w:t>
      </w:r>
    </w:p>
    <w:p>
      <w:pPr>
        <w:spacing w:after="0" w:line="15" w:lineRule="exact"/>
        <w:rPr>
          <w:rFonts w:ascii="Times New Roman" w:cs="Times New Roman" w:eastAsia="Times New Roman" w:hAnsi="Times New Roman"/>
          <w:sz w:val="28"/>
          <w:szCs w:val="28"/>
          <w:color w:val="auto"/>
        </w:rPr>
      </w:pPr>
    </w:p>
    <w:p>
      <w:pPr>
        <w:ind w:left="260" w:firstLine="568"/>
        <w:spacing w:after="0" w:line="234" w:lineRule="auto"/>
        <w:tabs>
          <w:tab w:leader="none" w:pos="1033" w:val="left"/>
        </w:tabs>
        <w:numPr>
          <w:ilvl w:val="1"/>
          <w:numId w:val="15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исполнять обязанности дежурного, члена семьи, следить за внешним видом, правильно пользоваться учебными принадлежностями;</w:t>
      </w:r>
    </w:p>
    <w:p>
      <w:pPr>
        <w:spacing w:after="0" w:line="17" w:lineRule="exact"/>
        <w:rPr>
          <w:rFonts w:ascii="Times New Roman" w:cs="Times New Roman" w:eastAsia="Times New Roman" w:hAnsi="Times New Roman"/>
          <w:sz w:val="28"/>
          <w:szCs w:val="28"/>
          <w:color w:val="auto"/>
        </w:rPr>
      </w:pPr>
    </w:p>
    <w:p>
      <w:pPr>
        <w:ind w:left="260" w:firstLine="568"/>
        <w:spacing w:after="0" w:line="234" w:lineRule="auto"/>
        <w:tabs>
          <w:tab w:leader="none" w:pos="999" w:val="left"/>
        </w:tabs>
        <w:numPr>
          <w:ilvl w:val="1"/>
          <w:numId w:val="15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соблюдать правила личной гигиены и здорового образа жизни, следить за правильной осанкой;</w:t>
      </w:r>
    </w:p>
    <w:p>
      <w:pPr>
        <w:spacing w:after="0" w:line="15" w:lineRule="exact"/>
        <w:rPr>
          <w:rFonts w:ascii="Times New Roman" w:cs="Times New Roman" w:eastAsia="Times New Roman" w:hAnsi="Times New Roman"/>
          <w:sz w:val="28"/>
          <w:szCs w:val="28"/>
          <w:color w:val="auto"/>
        </w:rPr>
      </w:pPr>
    </w:p>
    <w:p>
      <w:pPr>
        <w:ind w:left="260" w:right="20" w:firstLine="568"/>
        <w:spacing w:after="0" w:line="234" w:lineRule="auto"/>
        <w:tabs>
          <w:tab w:leader="none" w:pos="1167" w:val="left"/>
        </w:tabs>
        <w:numPr>
          <w:ilvl w:val="1"/>
          <w:numId w:val="15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соблюдать правила первоначальной экологической культуры и безопасного поведения в кризисных ситуациях;</w:t>
      </w:r>
    </w:p>
    <w:p>
      <w:pPr>
        <w:spacing w:after="0" w:line="15" w:lineRule="exact"/>
        <w:rPr>
          <w:rFonts w:ascii="Times New Roman" w:cs="Times New Roman" w:eastAsia="Times New Roman" w:hAnsi="Times New Roman"/>
          <w:sz w:val="28"/>
          <w:szCs w:val="28"/>
          <w:color w:val="auto"/>
        </w:rPr>
      </w:pPr>
    </w:p>
    <w:p>
      <w:pPr>
        <w:ind w:left="260" w:firstLine="568"/>
        <w:spacing w:after="0" w:line="235" w:lineRule="auto"/>
        <w:tabs>
          <w:tab w:leader="none" w:pos="992" w:val="left"/>
        </w:tabs>
        <w:numPr>
          <w:ilvl w:val="1"/>
          <w:numId w:val="15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показывать на географической карте и глобусе границы нашей Родины, столицу, 5-6 крупных городов, 3-4 реки и др.;</w:t>
      </w:r>
    </w:p>
    <w:p>
      <w:pPr>
        <w:spacing w:after="0" w:line="13" w:lineRule="exact"/>
        <w:rPr>
          <w:rFonts w:ascii="Times New Roman" w:cs="Times New Roman" w:eastAsia="Times New Roman" w:hAnsi="Times New Roman"/>
          <w:sz w:val="28"/>
          <w:szCs w:val="28"/>
          <w:color w:val="auto"/>
        </w:rPr>
      </w:pPr>
    </w:p>
    <w:p>
      <w:pPr>
        <w:jc w:val="both"/>
        <w:ind w:left="260" w:firstLine="489"/>
        <w:spacing w:after="0" w:line="237" w:lineRule="auto"/>
        <w:tabs>
          <w:tab w:leader="none" w:pos="1218" w:val="left"/>
        </w:tabs>
        <w:numPr>
          <w:ilvl w:val="0"/>
          <w:numId w:val="15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ориентироваться в городе, знать расположение основных достопримечательностей, пользоваться компасом на местности, определять стороны горизонта;</w:t>
      </w:r>
    </w:p>
    <w:p>
      <w:pPr>
        <w:spacing w:after="0" w:line="13" w:lineRule="exact"/>
        <w:rPr>
          <w:rFonts w:ascii="Times New Roman" w:cs="Times New Roman" w:eastAsia="Times New Roman" w:hAnsi="Times New Roman"/>
          <w:sz w:val="28"/>
          <w:szCs w:val="28"/>
          <w:color w:val="auto"/>
        </w:rPr>
      </w:pPr>
    </w:p>
    <w:p>
      <w:pPr>
        <w:ind w:left="260" w:firstLine="489"/>
        <w:spacing w:after="0" w:line="234" w:lineRule="auto"/>
        <w:tabs>
          <w:tab w:leader="none" w:pos="1050" w:val="left"/>
        </w:tabs>
        <w:numPr>
          <w:ilvl w:val="0"/>
          <w:numId w:val="15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устанавливать причинно - следственные связи между явлениями природы, овладевать приемами самоконтроля;</w:t>
      </w:r>
    </w:p>
    <w:p>
      <w:pPr>
        <w:spacing w:after="0" w:line="2" w:lineRule="exact"/>
        <w:rPr>
          <w:rFonts w:ascii="Times New Roman" w:cs="Times New Roman" w:eastAsia="Times New Roman" w:hAnsi="Times New Roman"/>
          <w:sz w:val="28"/>
          <w:szCs w:val="28"/>
          <w:color w:val="auto"/>
        </w:rPr>
      </w:pPr>
    </w:p>
    <w:p>
      <w:pPr>
        <w:ind w:left="980" w:hanging="231"/>
        <w:spacing w:after="0"/>
        <w:tabs>
          <w:tab w:leader="none" w:pos="980" w:val="left"/>
        </w:tabs>
        <w:numPr>
          <w:ilvl w:val="0"/>
          <w:numId w:val="15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различать времена года;</w:t>
      </w:r>
    </w:p>
    <w:p>
      <w:pPr>
        <w:spacing w:after="0" w:line="200" w:lineRule="exact"/>
        <w:rPr>
          <w:sz w:val="20"/>
          <w:szCs w:val="20"/>
          <w:color w:val="auto"/>
        </w:rPr>
      </w:pPr>
    </w:p>
    <w:p>
      <w:pPr>
        <w:spacing w:after="0" w:line="238"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110</w:t>
      </w:r>
    </w:p>
    <w:p>
      <w:pPr>
        <w:sectPr>
          <w:pgSz w:w="11900" w:h="16838" w:orient="portrait"/>
          <w:cols w:equalWidth="0" w:num="1">
            <w:col w:w="9620"/>
          </w:cols>
          <w:pgMar w:left="1440" w:top="1123" w:right="846" w:bottom="896" w:gutter="0" w:footer="0" w:header="0"/>
        </w:sectPr>
      </w:pPr>
    </w:p>
    <w:p>
      <w:pPr>
        <w:jc w:val="both"/>
        <w:ind w:left="260" w:firstLine="489"/>
        <w:spacing w:after="0" w:line="237" w:lineRule="auto"/>
        <w:tabs>
          <w:tab w:leader="none" w:pos="1006" w:val="left"/>
        </w:tabs>
        <w:numPr>
          <w:ilvl w:val="1"/>
          <w:numId w:val="15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сообщать учителю, товарищу об интересных явлениях природы, о погоде, о своих домашних животных, интересных событиях, о своих впечатлениях, эмоциях, относящихся к разным событиям в общественной жизни;</w:t>
      </w:r>
    </w:p>
    <w:p>
      <w:pPr>
        <w:spacing w:after="0" w:line="17" w:lineRule="exact"/>
        <w:rPr>
          <w:rFonts w:ascii="Times New Roman" w:cs="Times New Roman" w:eastAsia="Times New Roman" w:hAnsi="Times New Roman"/>
          <w:sz w:val="28"/>
          <w:szCs w:val="28"/>
          <w:color w:val="auto"/>
        </w:rPr>
      </w:pPr>
    </w:p>
    <w:p>
      <w:pPr>
        <w:ind w:left="260" w:right="20" w:firstLine="489"/>
        <w:spacing w:after="0" w:line="234" w:lineRule="auto"/>
        <w:tabs>
          <w:tab w:leader="none" w:pos="1102" w:val="left"/>
        </w:tabs>
        <w:numPr>
          <w:ilvl w:val="1"/>
          <w:numId w:val="15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работать индивидуально и в малых группах, выполняя роли руководителя, исполнителя, контролера;</w:t>
      </w:r>
    </w:p>
    <w:p>
      <w:pPr>
        <w:spacing w:after="0" w:line="15" w:lineRule="exact"/>
        <w:rPr>
          <w:rFonts w:ascii="Times New Roman" w:cs="Times New Roman" w:eastAsia="Times New Roman" w:hAnsi="Times New Roman"/>
          <w:sz w:val="28"/>
          <w:szCs w:val="28"/>
          <w:color w:val="auto"/>
        </w:rPr>
      </w:pPr>
    </w:p>
    <w:p>
      <w:pPr>
        <w:ind w:left="260" w:firstLine="489"/>
        <w:spacing w:after="0" w:line="235" w:lineRule="auto"/>
        <w:tabs>
          <w:tab w:leader="none" w:pos="1042" w:val="left"/>
        </w:tabs>
        <w:numPr>
          <w:ilvl w:val="1"/>
          <w:numId w:val="15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уметь рассказывать о результатах наблюдения, экскурсиях, используя записи и заготовки;</w:t>
      </w:r>
    </w:p>
    <w:p>
      <w:pPr>
        <w:spacing w:after="0" w:line="1" w:lineRule="exact"/>
        <w:rPr>
          <w:rFonts w:ascii="Times New Roman" w:cs="Times New Roman" w:eastAsia="Times New Roman" w:hAnsi="Times New Roman"/>
          <w:sz w:val="28"/>
          <w:szCs w:val="28"/>
          <w:color w:val="auto"/>
        </w:rPr>
      </w:pPr>
    </w:p>
    <w:p>
      <w:pPr>
        <w:ind w:left="920" w:hanging="171"/>
        <w:spacing w:after="0"/>
        <w:tabs>
          <w:tab w:leader="none" w:pos="920" w:val="left"/>
        </w:tabs>
        <w:numPr>
          <w:ilvl w:val="1"/>
          <w:numId w:val="15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задавать вопросы познавательного характера, отвечать на вопросы;</w:t>
      </w:r>
    </w:p>
    <w:p>
      <w:pPr>
        <w:spacing w:after="0" w:line="12" w:lineRule="exact"/>
        <w:rPr>
          <w:rFonts w:ascii="Times New Roman" w:cs="Times New Roman" w:eastAsia="Times New Roman" w:hAnsi="Times New Roman"/>
          <w:sz w:val="28"/>
          <w:szCs w:val="28"/>
          <w:color w:val="auto"/>
        </w:rPr>
      </w:pPr>
    </w:p>
    <w:p>
      <w:pPr>
        <w:ind w:left="260" w:firstLine="489"/>
        <w:spacing w:after="0" w:line="234" w:lineRule="auto"/>
        <w:tabs>
          <w:tab w:leader="none" w:pos="1004" w:val="left"/>
        </w:tabs>
        <w:numPr>
          <w:ilvl w:val="1"/>
          <w:numId w:val="15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вести "Дневник наблюдений", " Календарь погоды", участвовать в диалоге на основе слухозрительного восприятия речи;</w:t>
      </w:r>
    </w:p>
    <w:p>
      <w:pPr>
        <w:spacing w:after="0" w:line="15" w:lineRule="exact"/>
        <w:rPr>
          <w:rFonts w:ascii="Times New Roman" w:cs="Times New Roman" w:eastAsia="Times New Roman" w:hAnsi="Times New Roman"/>
          <w:sz w:val="28"/>
          <w:szCs w:val="28"/>
          <w:color w:val="auto"/>
        </w:rPr>
      </w:pPr>
    </w:p>
    <w:p>
      <w:pPr>
        <w:ind w:left="260" w:firstLine="489"/>
        <w:spacing w:after="0" w:line="234" w:lineRule="auto"/>
        <w:tabs>
          <w:tab w:leader="none" w:pos="1071" w:val="left"/>
        </w:tabs>
        <w:numPr>
          <w:ilvl w:val="1"/>
          <w:numId w:val="15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оперировать признаками времен года, животных, растений при характеристике объектов, предметов и явлений;</w:t>
      </w:r>
    </w:p>
    <w:p>
      <w:pPr>
        <w:spacing w:after="0" w:line="4" w:lineRule="exact"/>
        <w:rPr>
          <w:rFonts w:ascii="Times New Roman" w:cs="Times New Roman" w:eastAsia="Times New Roman" w:hAnsi="Times New Roman"/>
          <w:sz w:val="28"/>
          <w:szCs w:val="28"/>
          <w:color w:val="auto"/>
        </w:rPr>
      </w:pPr>
    </w:p>
    <w:p>
      <w:pPr>
        <w:ind w:left="940" w:hanging="191"/>
        <w:spacing w:after="0"/>
        <w:tabs>
          <w:tab w:leader="none" w:pos="940" w:val="left"/>
        </w:tabs>
        <w:numPr>
          <w:ilvl w:val="1"/>
          <w:numId w:val="15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выделять существенные признаки при характеристике объектов живой</w:t>
      </w:r>
    </w:p>
    <w:p>
      <w:pPr>
        <w:ind w:left="480" w:hanging="218"/>
        <w:spacing w:after="0"/>
        <w:tabs>
          <w:tab w:leader="none" w:pos="480" w:val="left"/>
        </w:tabs>
        <w:numPr>
          <w:ilvl w:val="0"/>
          <w:numId w:val="15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неживой природы;</w:t>
      </w:r>
    </w:p>
    <w:p>
      <w:pPr>
        <w:spacing w:after="0" w:line="12" w:lineRule="exact"/>
        <w:rPr>
          <w:rFonts w:ascii="Times New Roman" w:cs="Times New Roman" w:eastAsia="Times New Roman" w:hAnsi="Times New Roman"/>
          <w:sz w:val="28"/>
          <w:szCs w:val="28"/>
          <w:color w:val="auto"/>
        </w:rPr>
      </w:pPr>
    </w:p>
    <w:p>
      <w:pPr>
        <w:jc w:val="both"/>
        <w:ind w:left="260" w:firstLine="568"/>
        <w:spacing w:after="0" w:line="236" w:lineRule="auto"/>
        <w:tabs>
          <w:tab w:leader="none" w:pos="1182" w:val="left"/>
        </w:tabs>
        <w:numPr>
          <w:ilvl w:val="2"/>
          <w:numId w:val="15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владеть логическими действиями анализа, синтеза, сравнения, классификации, обобщения; уметь определять знакомое понятие через родовые и видовые отличия;</w:t>
      </w:r>
    </w:p>
    <w:p>
      <w:pPr>
        <w:spacing w:after="0" w:line="14" w:lineRule="exact"/>
        <w:rPr>
          <w:rFonts w:ascii="Times New Roman" w:cs="Times New Roman" w:eastAsia="Times New Roman" w:hAnsi="Times New Roman"/>
          <w:sz w:val="28"/>
          <w:szCs w:val="28"/>
          <w:color w:val="auto"/>
        </w:rPr>
      </w:pPr>
    </w:p>
    <w:p>
      <w:pPr>
        <w:ind w:left="260" w:firstLine="568"/>
        <w:spacing w:after="0" w:line="234" w:lineRule="auto"/>
        <w:tabs>
          <w:tab w:leader="none" w:pos="1114" w:val="left"/>
        </w:tabs>
        <w:numPr>
          <w:ilvl w:val="2"/>
          <w:numId w:val="15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понимать смысл и правильно употреблять логические связи "и" (конъюнкция), "или" (дизъюнкция), "не" (логическое отрицание);</w:t>
      </w:r>
    </w:p>
    <w:p>
      <w:pPr>
        <w:spacing w:after="0" w:line="4" w:lineRule="exact"/>
        <w:rPr>
          <w:rFonts w:ascii="Times New Roman" w:cs="Times New Roman" w:eastAsia="Times New Roman" w:hAnsi="Times New Roman"/>
          <w:sz w:val="28"/>
          <w:szCs w:val="28"/>
          <w:color w:val="auto"/>
        </w:rPr>
      </w:pPr>
    </w:p>
    <w:p>
      <w:pPr>
        <w:ind w:left="1060" w:hanging="232"/>
        <w:spacing w:after="0"/>
        <w:tabs>
          <w:tab w:leader="none" w:pos="1060" w:val="left"/>
        </w:tabs>
        <w:numPr>
          <w:ilvl w:val="2"/>
          <w:numId w:val="15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владеть навыками первоначальной экологической культуры;</w:t>
      </w:r>
    </w:p>
    <w:p>
      <w:pPr>
        <w:spacing w:after="0" w:line="13" w:lineRule="exact"/>
        <w:rPr>
          <w:rFonts w:ascii="Times New Roman" w:cs="Times New Roman" w:eastAsia="Times New Roman" w:hAnsi="Times New Roman"/>
          <w:sz w:val="28"/>
          <w:szCs w:val="28"/>
          <w:color w:val="auto"/>
        </w:rPr>
      </w:pPr>
    </w:p>
    <w:p>
      <w:pPr>
        <w:ind w:left="260" w:firstLine="568"/>
        <w:spacing w:after="0" w:line="234" w:lineRule="auto"/>
        <w:tabs>
          <w:tab w:leader="none" w:pos="1141" w:val="left"/>
        </w:tabs>
        <w:numPr>
          <w:ilvl w:val="2"/>
          <w:numId w:val="15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владеть навыками правильного поведения в общественных местах и при различных кризисных (природных) ситуациях;</w:t>
      </w:r>
    </w:p>
    <w:p>
      <w:pPr>
        <w:spacing w:after="0" w:line="15" w:lineRule="exact"/>
        <w:rPr>
          <w:rFonts w:ascii="Times New Roman" w:cs="Times New Roman" w:eastAsia="Times New Roman" w:hAnsi="Times New Roman"/>
          <w:sz w:val="28"/>
          <w:szCs w:val="28"/>
          <w:color w:val="auto"/>
        </w:rPr>
      </w:pPr>
    </w:p>
    <w:p>
      <w:pPr>
        <w:ind w:left="260" w:firstLine="568"/>
        <w:spacing w:after="0" w:line="234" w:lineRule="auto"/>
        <w:tabs>
          <w:tab w:leader="none" w:pos="1174" w:val="left"/>
        </w:tabs>
        <w:numPr>
          <w:ilvl w:val="2"/>
          <w:numId w:val="15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выражать отношение к увиденному, происходящим событиям, осуществлять рефлексию своей деятельности;</w:t>
      </w:r>
    </w:p>
    <w:p>
      <w:pPr>
        <w:spacing w:after="0" w:line="15" w:lineRule="exact"/>
        <w:rPr>
          <w:rFonts w:ascii="Times New Roman" w:cs="Times New Roman" w:eastAsia="Times New Roman" w:hAnsi="Times New Roman"/>
          <w:sz w:val="28"/>
          <w:szCs w:val="28"/>
          <w:color w:val="auto"/>
        </w:rPr>
      </w:pPr>
    </w:p>
    <w:p>
      <w:pPr>
        <w:jc w:val="both"/>
        <w:ind w:left="260" w:firstLine="568"/>
        <w:spacing w:after="0" w:line="237" w:lineRule="auto"/>
        <w:tabs>
          <w:tab w:leader="none" w:pos="1155" w:val="left"/>
        </w:tabs>
        <w:numPr>
          <w:ilvl w:val="2"/>
          <w:numId w:val="15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коллективно или индивидуально готовить проекты, викторины, выставки на темы: "Моя семья", "Государственные праздники", "Животные Красной книги", "9 мая - День Победы", "Все работы хороши" и др.</w:t>
      </w:r>
    </w:p>
    <w:p>
      <w:pPr>
        <w:spacing w:after="0" w:line="5"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8"/>
          <w:szCs w:val="28"/>
          <w:b w:val="1"/>
          <w:bCs w:val="1"/>
          <w:color w:val="auto"/>
        </w:rPr>
        <w:t>ПРЕДМЕТНАЯ ОБЛАСТЬ «ТЕХНОЛОГИИ»</w:t>
      </w:r>
    </w:p>
    <w:p>
      <w:pPr>
        <w:ind w:left="3860"/>
        <w:spacing w:after="0"/>
        <w:rPr>
          <w:sz w:val="20"/>
          <w:szCs w:val="20"/>
          <w:color w:val="auto"/>
        </w:rPr>
      </w:pPr>
      <w:r>
        <w:rPr>
          <w:rFonts w:ascii="Times New Roman" w:cs="Times New Roman" w:eastAsia="Times New Roman" w:hAnsi="Times New Roman"/>
          <w:sz w:val="28"/>
          <w:szCs w:val="28"/>
          <w:b w:val="1"/>
          <w:bCs w:val="1"/>
          <w:color w:val="auto"/>
        </w:rPr>
        <w:t>Учебные предметы</w:t>
      </w:r>
    </w:p>
    <w:p>
      <w:pPr>
        <w:ind w:left="1200"/>
        <w:spacing w:after="0"/>
        <w:rPr>
          <w:sz w:val="20"/>
          <w:szCs w:val="20"/>
          <w:color w:val="auto"/>
        </w:rPr>
      </w:pPr>
      <w:r>
        <w:rPr>
          <w:rFonts w:ascii="Times New Roman" w:cs="Times New Roman" w:eastAsia="Times New Roman" w:hAnsi="Times New Roman"/>
          <w:sz w:val="28"/>
          <w:szCs w:val="28"/>
          <w:b w:val="1"/>
          <w:bCs w:val="1"/>
          <w:color w:val="auto"/>
        </w:rPr>
        <w:t>«Материальные технологии», «Компьютерные технологии»»</w:t>
      </w:r>
    </w:p>
    <w:p>
      <w:pPr>
        <w:ind w:left="3560"/>
        <w:spacing w:after="0" w:line="239" w:lineRule="auto"/>
        <w:rPr>
          <w:sz w:val="20"/>
          <w:szCs w:val="20"/>
          <w:color w:val="auto"/>
        </w:rPr>
      </w:pPr>
      <w:r>
        <w:rPr>
          <w:rFonts w:ascii="Times New Roman" w:cs="Times New Roman" w:eastAsia="Times New Roman" w:hAnsi="Times New Roman"/>
          <w:sz w:val="28"/>
          <w:szCs w:val="28"/>
          <w:b w:val="1"/>
          <w:bCs w:val="1"/>
          <w:color w:val="auto"/>
        </w:rPr>
        <w:t>Пояснительная записка</w:t>
      </w:r>
    </w:p>
    <w:p>
      <w:pPr>
        <w:ind w:left="540"/>
        <w:spacing w:after="0" w:line="236" w:lineRule="auto"/>
        <w:rPr>
          <w:sz w:val="20"/>
          <w:szCs w:val="20"/>
          <w:color w:val="auto"/>
        </w:rPr>
      </w:pPr>
      <w:r>
        <w:rPr>
          <w:rFonts w:ascii="Times New Roman" w:cs="Times New Roman" w:eastAsia="Times New Roman" w:hAnsi="Times New Roman"/>
          <w:sz w:val="28"/>
          <w:szCs w:val="28"/>
          <w:color w:val="auto"/>
        </w:rPr>
        <w:t>Основные задачи реализации содержания:</w:t>
      </w:r>
    </w:p>
    <w:p>
      <w:pPr>
        <w:spacing w:after="0" w:line="1" w:lineRule="exact"/>
        <w:rPr>
          <w:sz w:val="20"/>
          <w:szCs w:val="20"/>
          <w:color w:val="auto"/>
        </w:rPr>
      </w:pPr>
    </w:p>
    <w:p>
      <w:pPr>
        <w:jc w:val="both"/>
        <w:ind w:left="1540" w:hanging="359"/>
        <w:spacing w:after="0" w:line="233" w:lineRule="auto"/>
        <w:tabs>
          <w:tab w:leader="none" w:pos="1520" w:val="left"/>
        </w:tabs>
        <w:rPr>
          <w:sz w:val="20"/>
          <w:szCs w:val="20"/>
          <w:color w:val="auto"/>
        </w:rPr>
      </w:pPr>
      <w:r>
        <w:rPr>
          <w:rFonts w:ascii="Symbol" w:cs="Symbol" w:eastAsia="Symbol" w:hAnsi="Symbol"/>
          <w:sz w:val="28"/>
          <w:szCs w:val="28"/>
          <w:color w:val="auto"/>
        </w:rPr>
        <w:t></w:t>
      </w:r>
      <w:r>
        <w:rPr>
          <w:sz w:val="20"/>
          <w:szCs w:val="20"/>
          <w:color w:val="auto"/>
        </w:rPr>
        <w:tab/>
      </w:r>
      <w:r>
        <w:rPr>
          <w:rFonts w:ascii="Times New Roman" w:cs="Times New Roman" w:eastAsia="Times New Roman" w:hAnsi="Times New Roman"/>
          <w:sz w:val="28"/>
          <w:szCs w:val="28"/>
          <w:color w:val="auto"/>
        </w:rPr>
        <w:t>Овладение глухими обучающимися основами трудовой деятельности, необходимой в разных жизненных сферах, овладение технологиями, необходимыми для полноценной коммуникации, социального и трудового взаимодействия.</w:t>
      </w:r>
    </w:p>
    <w:p>
      <w:pPr>
        <w:spacing w:after="0" w:line="72" w:lineRule="exact"/>
        <w:rPr>
          <w:sz w:val="20"/>
          <w:szCs w:val="20"/>
          <w:color w:val="auto"/>
        </w:rPr>
      </w:pPr>
    </w:p>
    <w:p>
      <w:pPr>
        <w:jc w:val="both"/>
        <w:ind w:left="1540" w:hanging="352"/>
        <w:spacing w:after="0" w:line="231" w:lineRule="auto"/>
        <w:tabs>
          <w:tab w:leader="none" w:pos="1540" w:val="left"/>
        </w:tabs>
        <w:numPr>
          <w:ilvl w:val="0"/>
          <w:numId w:val="153"/>
        </w:numPr>
        <w:rPr>
          <w:rFonts w:ascii="Symbol" w:cs="Symbol" w:eastAsia="Symbol" w:hAnsi="Symbol"/>
          <w:sz w:val="28"/>
          <w:szCs w:val="28"/>
          <w:color w:val="auto"/>
        </w:rPr>
      </w:pPr>
      <w:r>
        <w:rPr>
          <w:rFonts w:ascii="Times New Roman" w:cs="Times New Roman" w:eastAsia="Times New Roman" w:hAnsi="Times New Roman"/>
          <w:sz w:val="28"/>
          <w:szCs w:val="28"/>
          <w:color w:val="auto"/>
        </w:rPr>
        <w:t>Овладение трудовыми умениями, необходимыми в разных жизненных сферах, овладение умением адекватно применять доступные технологии и освоенные трудовые навыки для</w:t>
      </w:r>
    </w:p>
    <w:p>
      <w:pPr>
        <w:spacing w:after="0" w:line="14" w:lineRule="exact"/>
        <w:rPr>
          <w:rFonts w:ascii="Symbol" w:cs="Symbol" w:eastAsia="Symbol" w:hAnsi="Symbol"/>
          <w:sz w:val="28"/>
          <w:szCs w:val="28"/>
          <w:color w:val="auto"/>
        </w:rPr>
      </w:pPr>
    </w:p>
    <w:p>
      <w:pPr>
        <w:ind w:left="1540"/>
        <w:spacing w:after="0" w:line="235"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полноценной коммуникации, социального и трудового взаимодействия.</w:t>
      </w:r>
    </w:p>
    <w:p>
      <w:pPr>
        <w:spacing w:after="0" w:line="200" w:lineRule="exact"/>
        <w:rPr>
          <w:sz w:val="20"/>
          <w:szCs w:val="20"/>
          <w:color w:val="auto"/>
        </w:rPr>
      </w:pPr>
    </w:p>
    <w:p>
      <w:pPr>
        <w:spacing w:after="0" w:line="218"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111</w:t>
      </w:r>
    </w:p>
    <w:p>
      <w:pPr>
        <w:sectPr>
          <w:pgSz w:w="11900" w:h="16838" w:orient="portrait"/>
          <w:cols w:equalWidth="0" w:num="1">
            <w:col w:w="9620"/>
          </w:cols>
          <w:pgMar w:left="1440" w:top="1138" w:right="846" w:bottom="896" w:gutter="0" w:footer="0" w:header="0"/>
        </w:sectPr>
      </w:pPr>
    </w:p>
    <w:p>
      <w:pPr>
        <w:jc w:val="both"/>
        <w:ind w:left="1540" w:hanging="352"/>
        <w:spacing w:after="0" w:line="233" w:lineRule="auto"/>
        <w:tabs>
          <w:tab w:leader="none" w:pos="1540" w:val="left"/>
        </w:tabs>
        <w:numPr>
          <w:ilvl w:val="0"/>
          <w:numId w:val="154"/>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у глухих обучающихся положительного опыта и установки на активное использование освоенных технологий и навыков для своего жизнеобеспечения, социального развития и помощи близким.</w:t>
      </w:r>
    </w:p>
    <w:p>
      <w:pPr>
        <w:spacing w:after="0" w:line="37" w:lineRule="exact"/>
        <w:rPr>
          <w:rFonts w:ascii="Symbol" w:cs="Symbol" w:eastAsia="Symbol" w:hAnsi="Symbol"/>
          <w:sz w:val="28"/>
          <w:szCs w:val="28"/>
          <w:color w:val="auto"/>
        </w:rPr>
      </w:pPr>
    </w:p>
    <w:p>
      <w:pPr>
        <w:jc w:val="both"/>
        <w:ind w:left="1540" w:hanging="352"/>
        <w:spacing w:after="0" w:line="233" w:lineRule="auto"/>
        <w:tabs>
          <w:tab w:leader="none" w:pos="1540" w:val="left"/>
        </w:tabs>
        <w:numPr>
          <w:ilvl w:val="0"/>
          <w:numId w:val="154"/>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способности глухого ребенка к самообслуживанию в элементарной форме; по воспитанию трудолюбия и исключению возможности иждивенческой позиции по отношению к близким и во взаимоотношениях с окружающими людьми.</w:t>
      </w:r>
    </w:p>
    <w:p>
      <w:pPr>
        <w:spacing w:after="0" w:line="37" w:lineRule="exact"/>
        <w:rPr>
          <w:rFonts w:ascii="Symbol" w:cs="Symbol" w:eastAsia="Symbol" w:hAnsi="Symbol"/>
          <w:sz w:val="28"/>
          <w:szCs w:val="28"/>
          <w:color w:val="auto"/>
        </w:rPr>
      </w:pPr>
    </w:p>
    <w:p>
      <w:pPr>
        <w:ind w:left="1540" w:right="20" w:hanging="352"/>
        <w:spacing w:after="0" w:line="228" w:lineRule="auto"/>
        <w:tabs>
          <w:tab w:leader="none" w:pos="1540" w:val="left"/>
        </w:tabs>
        <w:numPr>
          <w:ilvl w:val="0"/>
          <w:numId w:val="154"/>
        </w:numPr>
        <w:rPr>
          <w:rFonts w:ascii="Symbol" w:cs="Symbol" w:eastAsia="Symbol" w:hAnsi="Symbol"/>
          <w:sz w:val="28"/>
          <w:szCs w:val="28"/>
          <w:color w:val="auto"/>
        </w:rPr>
      </w:pPr>
      <w:r>
        <w:rPr>
          <w:rFonts w:ascii="Times New Roman" w:cs="Times New Roman" w:eastAsia="Times New Roman" w:hAnsi="Times New Roman"/>
          <w:sz w:val="28"/>
          <w:szCs w:val="28"/>
          <w:color w:val="auto"/>
        </w:rPr>
        <w:t>Усвоение глухим ребенком «житейских понятий» в ходе его занятий предметно-практической деятельностью.</w:t>
      </w:r>
    </w:p>
    <w:p>
      <w:pPr>
        <w:spacing w:after="0" w:line="33" w:lineRule="exact"/>
        <w:rPr>
          <w:rFonts w:ascii="Symbol" w:cs="Symbol" w:eastAsia="Symbol" w:hAnsi="Symbol"/>
          <w:sz w:val="28"/>
          <w:szCs w:val="28"/>
          <w:color w:val="auto"/>
        </w:rPr>
      </w:pPr>
    </w:p>
    <w:p>
      <w:pPr>
        <w:jc w:val="both"/>
        <w:ind w:left="1540" w:hanging="352"/>
        <w:spacing w:after="0" w:line="232" w:lineRule="auto"/>
        <w:tabs>
          <w:tab w:leader="none" w:pos="1540" w:val="left"/>
        </w:tabs>
        <w:numPr>
          <w:ilvl w:val="0"/>
          <w:numId w:val="154"/>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у глухих обучающихся ручных умений и мелкой моторики рук в ходе занятий продуктивной и преобразующей деятельностью, в частности, предметно-практической.</w:t>
      </w:r>
    </w:p>
    <w:p>
      <w:pPr>
        <w:spacing w:after="0" w:line="32" w:lineRule="exact"/>
        <w:rPr>
          <w:rFonts w:ascii="Symbol" w:cs="Symbol" w:eastAsia="Symbol" w:hAnsi="Symbol"/>
          <w:sz w:val="28"/>
          <w:szCs w:val="28"/>
          <w:color w:val="auto"/>
        </w:rPr>
      </w:pPr>
    </w:p>
    <w:p>
      <w:pPr>
        <w:jc w:val="both"/>
        <w:ind w:left="1540" w:hanging="352"/>
        <w:spacing w:after="0" w:line="228" w:lineRule="auto"/>
        <w:tabs>
          <w:tab w:leader="none" w:pos="1540" w:val="left"/>
        </w:tabs>
        <w:numPr>
          <w:ilvl w:val="0"/>
          <w:numId w:val="154"/>
        </w:numPr>
        <w:rPr>
          <w:rFonts w:ascii="Symbol" w:cs="Symbol" w:eastAsia="Symbol" w:hAnsi="Symbol"/>
          <w:sz w:val="28"/>
          <w:szCs w:val="28"/>
          <w:color w:val="auto"/>
        </w:rPr>
      </w:pPr>
      <w:r>
        <w:rPr>
          <w:rFonts w:ascii="Times New Roman" w:cs="Times New Roman" w:eastAsia="Times New Roman" w:hAnsi="Times New Roman"/>
          <w:sz w:val="28"/>
          <w:szCs w:val="28"/>
          <w:color w:val="auto"/>
        </w:rPr>
        <w:t>Обеспечение мотивированности высказываний, созданию потребности у глухого обучающегося в пользовании словесной</w:t>
      </w:r>
    </w:p>
    <w:p>
      <w:pPr>
        <w:spacing w:after="0" w:line="13" w:lineRule="exact"/>
        <w:rPr>
          <w:rFonts w:ascii="Symbol" w:cs="Symbol" w:eastAsia="Symbol" w:hAnsi="Symbol"/>
          <w:sz w:val="28"/>
          <w:szCs w:val="28"/>
          <w:color w:val="auto"/>
        </w:rPr>
      </w:pPr>
    </w:p>
    <w:p>
      <w:pPr>
        <w:jc w:val="both"/>
        <w:ind w:left="1540"/>
        <w:spacing w:after="0" w:line="237"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речью, возникающей под влиянием педагогически организованных занятий разными видами деятельности, в том числе предметно-практической деятельностью, и в разных формах организации совместной деятельности.</w:t>
      </w:r>
    </w:p>
    <w:p>
      <w:pPr>
        <w:spacing w:after="0" w:line="33" w:lineRule="exact"/>
        <w:rPr>
          <w:rFonts w:ascii="Symbol" w:cs="Symbol" w:eastAsia="Symbol" w:hAnsi="Symbol"/>
          <w:sz w:val="28"/>
          <w:szCs w:val="28"/>
          <w:color w:val="auto"/>
        </w:rPr>
      </w:pPr>
    </w:p>
    <w:p>
      <w:pPr>
        <w:jc w:val="both"/>
        <w:ind w:left="1540" w:hanging="352"/>
        <w:spacing w:after="0" w:line="236" w:lineRule="auto"/>
        <w:tabs>
          <w:tab w:leader="none" w:pos="1540" w:val="left"/>
        </w:tabs>
        <w:numPr>
          <w:ilvl w:val="0"/>
          <w:numId w:val="154"/>
        </w:numPr>
        <w:rPr>
          <w:rFonts w:ascii="Symbol" w:cs="Symbol" w:eastAsia="Symbol" w:hAnsi="Symbol"/>
          <w:sz w:val="28"/>
          <w:szCs w:val="28"/>
          <w:color w:val="auto"/>
        </w:rPr>
      </w:pPr>
      <w:r>
        <w:rPr>
          <w:rFonts w:ascii="Times New Roman" w:cs="Times New Roman" w:eastAsia="Times New Roman" w:hAnsi="Times New Roman"/>
          <w:sz w:val="28"/>
          <w:szCs w:val="28"/>
          <w:color w:val="auto"/>
        </w:rPr>
        <w:t>Использовании технических средств, обеспечивающих коммуникацию посредством информационных технологий. Формирование первоначальных элементов ИКТ-компетентности учащихся, включая ознакомление с правилами жизни людей в мире информации: избирательность в потреблении информации, уважение к личной информации другого человека, к процессу познания и другим аспектам.</w:t>
      </w:r>
    </w:p>
    <w:p>
      <w:pPr>
        <w:spacing w:after="0" w:line="38" w:lineRule="exact"/>
        <w:rPr>
          <w:rFonts w:ascii="Symbol" w:cs="Symbol" w:eastAsia="Symbol" w:hAnsi="Symbol"/>
          <w:sz w:val="28"/>
          <w:szCs w:val="28"/>
          <w:color w:val="auto"/>
        </w:rPr>
      </w:pPr>
    </w:p>
    <w:p>
      <w:pPr>
        <w:jc w:val="both"/>
        <w:ind w:left="1540" w:hanging="352"/>
        <w:spacing w:after="0" w:line="231" w:lineRule="auto"/>
        <w:tabs>
          <w:tab w:leader="none" w:pos="1540" w:val="left"/>
        </w:tabs>
        <w:numPr>
          <w:ilvl w:val="0"/>
          <w:numId w:val="154"/>
        </w:numPr>
        <w:rPr>
          <w:rFonts w:ascii="Symbol" w:cs="Symbol" w:eastAsia="Symbol" w:hAnsi="Symbol"/>
          <w:sz w:val="28"/>
          <w:szCs w:val="28"/>
          <w:color w:val="auto"/>
        </w:rPr>
      </w:pPr>
      <w:r>
        <w:rPr>
          <w:rFonts w:ascii="Times New Roman" w:cs="Times New Roman" w:eastAsia="Times New Roman" w:hAnsi="Times New Roman"/>
          <w:sz w:val="28"/>
          <w:szCs w:val="28"/>
          <w:color w:val="auto"/>
        </w:rPr>
        <w:t>Получение первоначальных представлений об информации, её отборе, анализе и систематизации, способах получения, хранения, переработки информации;</w:t>
      </w:r>
    </w:p>
    <w:p>
      <w:pPr>
        <w:spacing w:after="0" w:line="36" w:lineRule="exact"/>
        <w:rPr>
          <w:rFonts w:ascii="Symbol" w:cs="Symbol" w:eastAsia="Symbol" w:hAnsi="Symbol"/>
          <w:sz w:val="28"/>
          <w:szCs w:val="28"/>
          <w:color w:val="auto"/>
        </w:rPr>
      </w:pPr>
    </w:p>
    <w:p>
      <w:pPr>
        <w:jc w:val="both"/>
        <w:ind w:left="1540" w:hanging="352"/>
        <w:spacing w:after="0" w:line="233" w:lineRule="auto"/>
        <w:tabs>
          <w:tab w:leader="none" w:pos="1540" w:val="left"/>
        </w:tabs>
        <w:numPr>
          <w:ilvl w:val="0"/>
          <w:numId w:val="154"/>
        </w:numPr>
        <w:rPr>
          <w:rFonts w:ascii="Symbol" w:cs="Symbol" w:eastAsia="Symbol" w:hAnsi="Symbol"/>
          <w:sz w:val="28"/>
          <w:szCs w:val="28"/>
          <w:color w:val="auto"/>
        </w:rPr>
      </w:pPr>
      <w:r>
        <w:rPr>
          <w:rFonts w:ascii="Times New Roman" w:cs="Times New Roman" w:eastAsia="Times New Roman" w:hAnsi="Times New Roman"/>
          <w:sz w:val="28"/>
          <w:szCs w:val="28"/>
          <w:color w:val="auto"/>
        </w:rPr>
        <w:t>Приобретение навыков использования основных устройств компьютера для ввода, вывода, обработки информации; владение эргономичными приёмами работы с компьютером и другими средствами ИКТ;</w:t>
      </w:r>
    </w:p>
    <w:p>
      <w:pPr>
        <w:spacing w:after="0" w:line="37" w:lineRule="exact"/>
        <w:rPr>
          <w:rFonts w:ascii="Symbol" w:cs="Symbol" w:eastAsia="Symbol" w:hAnsi="Symbol"/>
          <w:sz w:val="28"/>
          <w:szCs w:val="28"/>
          <w:color w:val="auto"/>
        </w:rPr>
      </w:pPr>
    </w:p>
    <w:p>
      <w:pPr>
        <w:jc w:val="both"/>
        <w:ind w:left="1540" w:hanging="352"/>
        <w:spacing w:after="0" w:line="231" w:lineRule="auto"/>
        <w:tabs>
          <w:tab w:leader="none" w:pos="1540" w:val="left"/>
        </w:tabs>
        <w:numPr>
          <w:ilvl w:val="0"/>
          <w:numId w:val="154"/>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представлений о правилах клавиатурного письма, приобретение базовых навыков использования простейших средств текстового редактора;</w:t>
      </w:r>
    </w:p>
    <w:p>
      <w:pPr>
        <w:spacing w:after="0" w:line="34" w:lineRule="exact"/>
        <w:rPr>
          <w:rFonts w:ascii="Symbol" w:cs="Symbol" w:eastAsia="Symbol" w:hAnsi="Symbol"/>
          <w:sz w:val="28"/>
          <w:szCs w:val="28"/>
          <w:color w:val="auto"/>
        </w:rPr>
      </w:pPr>
    </w:p>
    <w:p>
      <w:pPr>
        <w:jc w:val="both"/>
        <w:ind w:left="1540" w:hanging="352"/>
        <w:spacing w:after="0" w:line="228" w:lineRule="auto"/>
        <w:tabs>
          <w:tab w:leader="none" w:pos="1540" w:val="left"/>
        </w:tabs>
        <w:numPr>
          <w:ilvl w:val="0"/>
          <w:numId w:val="154"/>
        </w:numPr>
        <w:rPr>
          <w:rFonts w:ascii="Symbol" w:cs="Symbol" w:eastAsia="Symbol" w:hAnsi="Symbol"/>
          <w:sz w:val="28"/>
          <w:szCs w:val="28"/>
          <w:color w:val="auto"/>
        </w:rPr>
      </w:pPr>
      <w:r>
        <w:rPr>
          <w:rFonts w:ascii="Times New Roman" w:cs="Times New Roman" w:eastAsia="Times New Roman" w:hAnsi="Times New Roman"/>
          <w:sz w:val="28"/>
          <w:szCs w:val="28"/>
          <w:color w:val="auto"/>
        </w:rPr>
        <w:t>Приобретение простейших приёмов поиска информации (по ключевым словам, каталогам) и использования электронных</w:t>
      </w:r>
    </w:p>
    <w:p>
      <w:pPr>
        <w:spacing w:after="0" w:line="13" w:lineRule="exact"/>
        <w:rPr>
          <w:rFonts w:ascii="Symbol" w:cs="Symbol" w:eastAsia="Symbol" w:hAnsi="Symbol"/>
          <w:sz w:val="28"/>
          <w:szCs w:val="28"/>
          <w:color w:val="auto"/>
        </w:rPr>
      </w:pPr>
    </w:p>
    <w:p>
      <w:pPr>
        <w:ind w:left="1540"/>
        <w:spacing w:after="0" w:line="234"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образовательных ресурсов; формирование критического отношения к информации и к выбору источника информации;</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112</w:t>
      </w:r>
    </w:p>
    <w:p>
      <w:pPr>
        <w:sectPr>
          <w:pgSz w:w="11900" w:h="16838" w:orient="portrait"/>
          <w:cols w:equalWidth="0" w:num="1">
            <w:col w:w="9620"/>
          </w:cols>
          <w:pgMar w:left="1440" w:top="1158" w:right="846" w:bottom="896" w:gutter="0" w:footer="0" w:header="0"/>
        </w:sectPr>
      </w:pPr>
    </w:p>
    <w:p>
      <w:pPr>
        <w:ind w:left="1540" w:hanging="352"/>
        <w:spacing w:after="0"/>
        <w:tabs>
          <w:tab w:leader="none" w:pos="1540" w:val="left"/>
        </w:tabs>
        <w:numPr>
          <w:ilvl w:val="0"/>
          <w:numId w:val="155"/>
        </w:numPr>
        <w:rPr>
          <w:rFonts w:ascii="Symbol" w:cs="Symbol" w:eastAsia="Symbol" w:hAnsi="Symbol"/>
          <w:sz w:val="28"/>
          <w:szCs w:val="28"/>
          <w:color w:val="auto"/>
        </w:rPr>
      </w:pPr>
      <w:r>
        <w:rPr>
          <w:rFonts w:ascii="Times New Roman" w:cs="Times New Roman" w:eastAsia="Times New Roman" w:hAnsi="Times New Roman"/>
          <w:sz w:val="28"/>
          <w:szCs w:val="28"/>
          <w:color w:val="auto"/>
        </w:rPr>
        <w:t>Приобретение  навыков  работы  с  простыми  информационными</w:t>
      </w:r>
    </w:p>
    <w:p>
      <w:pPr>
        <w:spacing w:after="0" w:line="15" w:lineRule="exact"/>
        <w:rPr>
          <w:rFonts w:ascii="Symbol" w:cs="Symbol" w:eastAsia="Symbol" w:hAnsi="Symbol"/>
          <w:sz w:val="28"/>
          <w:szCs w:val="28"/>
          <w:color w:val="auto"/>
        </w:rPr>
      </w:pPr>
    </w:p>
    <w:p>
      <w:pPr>
        <w:ind w:left="1540"/>
        <w:spacing w:after="0" w:line="234"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объектами (текст, таблица, схема, рисунок), создания, представления и передачи сообщений;</w:t>
      </w:r>
    </w:p>
    <w:p>
      <w:pPr>
        <w:spacing w:after="0" w:line="2" w:lineRule="exact"/>
        <w:rPr>
          <w:rFonts w:ascii="Symbol" w:cs="Symbol" w:eastAsia="Symbol" w:hAnsi="Symbol"/>
          <w:sz w:val="28"/>
          <w:szCs w:val="28"/>
          <w:color w:val="auto"/>
        </w:rPr>
      </w:pPr>
    </w:p>
    <w:p>
      <w:pPr>
        <w:ind w:left="1540" w:hanging="352"/>
        <w:spacing w:after="0" w:line="238" w:lineRule="auto"/>
        <w:tabs>
          <w:tab w:leader="none" w:pos="1540" w:val="left"/>
        </w:tabs>
        <w:numPr>
          <w:ilvl w:val="0"/>
          <w:numId w:val="155"/>
        </w:numPr>
        <w:rPr>
          <w:rFonts w:ascii="Symbol" w:cs="Symbol" w:eastAsia="Symbol" w:hAnsi="Symbol"/>
          <w:sz w:val="28"/>
          <w:szCs w:val="28"/>
          <w:color w:val="auto"/>
        </w:rPr>
      </w:pPr>
      <w:r>
        <w:rPr>
          <w:rFonts w:ascii="Times New Roman" w:cs="Times New Roman" w:eastAsia="Times New Roman" w:hAnsi="Times New Roman"/>
          <w:sz w:val="28"/>
          <w:szCs w:val="28"/>
          <w:color w:val="auto"/>
        </w:rPr>
        <w:t>Обеспечение практического опыта усвоения учебного материала и</w:t>
      </w:r>
    </w:p>
    <w:p>
      <w:pPr>
        <w:spacing w:after="0" w:line="16" w:lineRule="exact"/>
        <w:rPr>
          <w:rFonts w:ascii="Symbol" w:cs="Symbol" w:eastAsia="Symbol" w:hAnsi="Symbol"/>
          <w:sz w:val="28"/>
          <w:szCs w:val="28"/>
          <w:color w:val="auto"/>
        </w:rPr>
      </w:pPr>
    </w:p>
    <w:p>
      <w:pPr>
        <w:ind w:left="1540"/>
        <w:spacing w:after="0" w:line="234"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выполнения простейших задач воспроизводящего и продуктивного характера, представленных в цифровом формате.</w:t>
      </w:r>
    </w:p>
    <w:p>
      <w:pPr>
        <w:spacing w:after="0" w:line="34" w:lineRule="exact"/>
        <w:rPr>
          <w:rFonts w:ascii="Symbol" w:cs="Symbol" w:eastAsia="Symbol" w:hAnsi="Symbol"/>
          <w:sz w:val="28"/>
          <w:szCs w:val="28"/>
          <w:color w:val="auto"/>
        </w:rPr>
      </w:pPr>
    </w:p>
    <w:p>
      <w:pPr>
        <w:jc w:val="both"/>
        <w:ind w:left="1540" w:hanging="352"/>
        <w:spacing w:after="0" w:line="231" w:lineRule="auto"/>
        <w:tabs>
          <w:tab w:leader="none" w:pos="1540" w:val="left"/>
        </w:tabs>
        <w:numPr>
          <w:ilvl w:val="0"/>
          <w:numId w:val="155"/>
        </w:numPr>
        <w:rPr>
          <w:rFonts w:ascii="Symbol" w:cs="Symbol" w:eastAsia="Symbol" w:hAnsi="Symbol"/>
          <w:sz w:val="28"/>
          <w:szCs w:val="28"/>
          <w:color w:val="auto"/>
        </w:rPr>
      </w:pPr>
      <w:r>
        <w:rPr>
          <w:rFonts w:ascii="Times New Roman" w:cs="Times New Roman" w:eastAsia="Times New Roman" w:hAnsi="Times New Roman"/>
          <w:sz w:val="28"/>
          <w:szCs w:val="28"/>
          <w:color w:val="auto"/>
        </w:rPr>
        <w:t>Приобретение первоначальных навыков совместной продуктивной деятельности, сотрудничества, взаимопомощи, планирования и организации,</w:t>
      </w:r>
    </w:p>
    <w:p>
      <w:pPr>
        <w:spacing w:after="0" w:line="36" w:lineRule="exact"/>
        <w:rPr>
          <w:rFonts w:ascii="Symbol" w:cs="Symbol" w:eastAsia="Symbol" w:hAnsi="Symbol"/>
          <w:sz w:val="28"/>
          <w:szCs w:val="28"/>
          <w:color w:val="auto"/>
        </w:rPr>
      </w:pPr>
    </w:p>
    <w:p>
      <w:pPr>
        <w:jc w:val="both"/>
        <w:ind w:left="1540" w:hanging="352"/>
        <w:spacing w:after="0" w:line="233" w:lineRule="auto"/>
        <w:tabs>
          <w:tab w:leader="none" w:pos="1540" w:val="left"/>
        </w:tabs>
        <w:numPr>
          <w:ilvl w:val="0"/>
          <w:numId w:val="155"/>
        </w:numPr>
        <w:rPr>
          <w:rFonts w:ascii="Symbol" w:cs="Symbol" w:eastAsia="Symbol" w:hAnsi="Symbol"/>
          <w:sz w:val="28"/>
          <w:szCs w:val="28"/>
          <w:color w:val="auto"/>
        </w:rPr>
      </w:pPr>
      <w:r>
        <w:rPr>
          <w:rFonts w:ascii="Times New Roman" w:cs="Times New Roman" w:eastAsia="Times New Roman" w:hAnsi="Times New Roman"/>
          <w:sz w:val="28"/>
          <w:szCs w:val="28"/>
          <w:color w:val="auto"/>
        </w:rPr>
        <w:t>Пропедевтика будущей трудовой деятельности и профессиональной ориентации с выявлением способностей и интересов глухого обучающегося применительно к доступным сферам труда.</w:t>
      </w:r>
    </w:p>
    <w:p>
      <w:pPr>
        <w:spacing w:after="0" w:line="10"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28"/>
          <w:szCs w:val="28"/>
          <w:b w:val="1"/>
          <w:bCs w:val="1"/>
          <w:color w:val="auto"/>
        </w:rPr>
        <w:t>Содержание предметной области</w:t>
      </w:r>
    </w:p>
    <w:p>
      <w:pPr>
        <w:jc w:val="center"/>
        <w:ind w:right="-539"/>
        <w:spacing w:after="0"/>
        <w:rPr>
          <w:sz w:val="20"/>
          <w:szCs w:val="20"/>
          <w:color w:val="auto"/>
        </w:rPr>
      </w:pPr>
      <w:r>
        <w:rPr>
          <w:rFonts w:ascii="Times New Roman" w:cs="Times New Roman" w:eastAsia="Times New Roman" w:hAnsi="Times New Roman"/>
          <w:sz w:val="28"/>
          <w:szCs w:val="28"/>
          <w:b w:val="1"/>
          <w:bCs w:val="1"/>
          <w:color w:val="auto"/>
        </w:rPr>
        <w:t>ТЕХНОЛОГИЯ</w:t>
      </w:r>
    </w:p>
    <w:p>
      <w:pPr>
        <w:spacing w:after="0" w:line="8" w:lineRule="exact"/>
        <w:rPr>
          <w:sz w:val="20"/>
          <w:szCs w:val="20"/>
          <w:color w:val="auto"/>
        </w:rPr>
      </w:pPr>
    </w:p>
    <w:p>
      <w:pPr>
        <w:jc w:val="both"/>
        <w:ind w:left="260" w:firstLine="566"/>
        <w:spacing w:after="0" w:line="237" w:lineRule="auto"/>
        <w:rPr>
          <w:sz w:val="20"/>
          <w:szCs w:val="20"/>
          <w:color w:val="auto"/>
        </w:rPr>
      </w:pPr>
      <w:r>
        <w:rPr>
          <w:rFonts w:ascii="Times New Roman" w:cs="Times New Roman" w:eastAsia="Times New Roman" w:hAnsi="Times New Roman"/>
          <w:sz w:val="28"/>
          <w:szCs w:val="28"/>
          <w:color w:val="auto"/>
        </w:rPr>
        <w:t>Представления о профессиях людей, занятых на производстве, транспорте, строительстве, в интеллектуальном труде и сфере бытового обслуживания; представления о культуре жилища, организации быта.</w:t>
      </w:r>
    </w:p>
    <w:p>
      <w:pPr>
        <w:spacing w:after="0" w:line="13" w:lineRule="exact"/>
        <w:rPr>
          <w:sz w:val="20"/>
          <w:szCs w:val="20"/>
          <w:color w:val="auto"/>
        </w:rPr>
      </w:pPr>
    </w:p>
    <w:p>
      <w:pPr>
        <w:jc w:val="both"/>
        <w:ind w:left="260" w:firstLine="566"/>
        <w:spacing w:after="0" w:line="236" w:lineRule="auto"/>
        <w:rPr>
          <w:sz w:val="20"/>
          <w:szCs w:val="20"/>
          <w:color w:val="auto"/>
        </w:rPr>
      </w:pPr>
      <w:r>
        <w:rPr>
          <w:rFonts w:ascii="Times New Roman" w:cs="Times New Roman" w:eastAsia="Times New Roman" w:hAnsi="Times New Roman"/>
          <w:sz w:val="28"/>
          <w:szCs w:val="28"/>
          <w:color w:val="auto"/>
        </w:rPr>
        <w:t>Владение основами трудовой деятельности, необходимой в разных жизненных сферах; владение основными технологическими приемами при работе с разными материалами и инструментами.</w:t>
      </w:r>
    </w:p>
    <w:p>
      <w:pPr>
        <w:spacing w:after="0" w:line="15" w:lineRule="exact"/>
        <w:rPr>
          <w:sz w:val="20"/>
          <w:szCs w:val="20"/>
          <w:color w:val="auto"/>
        </w:rPr>
      </w:pPr>
    </w:p>
    <w:p>
      <w:pPr>
        <w:jc w:val="both"/>
        <w:ind w:left="260" w:firstLine="566"/>
        <w:spacing w:after="0" w:line="238" w:lineRule="auto"/>
        <w:rPr>
          <w:sz w:val="20"/>
          <w:szCs w:val="20"/>
          <w:color w:val="auto"/>
        </w:rPr>
      </w:pPr>
      <w:r>
        <w:rPr>
          <w:rFonts w:ascii="Times New Roman" w:cs="Times New Roman" w:eastAsia="Times New Roman" w:hAnsi="Times New Roman"/>
          <w:sz w:val="28"/>
          <w:szCs w:val="28"/>
          <w:color w:val="auto"/>
        </w:rPr>
        <w:t>Соблюдение правил организации рабочего места и техники безопасности при работе с разными материалами и инструментами; правил безопасного пользования электрическими приборами и бытовой техникой; правил гигиены и безопасности при использовании продуктов питания, приготовления и приема пищи.</w:t>
      </w:r>
    </w:p>
    <w:p>
      <w:pPr>
        <w:spacing w:after="0" w:line="14" w:lineRule="exact"/>
        <w:rPr>
          <w:sz w:val="20"/>
          <w:szCs w:val="20"/>
          <w:color w:val="auto"/>
        </w:rPr>
      </w:pPr>
    </w:p>
    <w:p>
      <w:pPr>
        <w:jc w:val="both"/>
        <w:ind w:left="260" w:firstLine="566"/>
        <w:spacing w:after="0" w:line="236" w:lineRule="auto"/>
        <w:rPr>
          <w:sz w:val="20"/>
          <w:szCs w:val="20"/>
          <w:color w:val="auto"/>
        </w:rPr>
      </w:pPr>
      <w:r>
        <w:rPr>
          <w:rFonts w:ascii="Times New Roman" w:cs="Times New Roman" w:eastAsia="Times New Roman" w:hAnsi="Times New Roman"/>
          <w:sz w:val="28"/>
          <w:szCs w:val="28"/>
          <w:color w:val="auto"/>
        </w:rPr>
        <w:t>Умение действовать на основе образца, по описанию, схеме, чертежу, собственным представлениям и впечатлениям; работать самостоятельно, используя свой опыт, знания и умения.</w:t>
      </w:r>
    </w:p>
    <w:p>
      <w:pPr>
        <w:spacing w:after="0" w:line="15" w:lineRule="exact"/>
        <w:rPr>
          <w:sz w:val="20"/>
          <w:szCs w:val="20"/>
          <w:color w:val="auto"/>
        </w:rPr>
      </w:pPr>
    </w:p>
    <w:p>
      <w:pPr>
        <w:jc w:val="both"/>
        <w:ind w:left="260" w:firstLine="566"/>
        <w:spacing w:after="0" w:line="237" w:lineRule="auto"/>
        <w:rPr>
          <w:sz w:val="20"/>
          <w:szCs w:val="20"/>
          <w:color w:val="auto"/>
        </w:rPr>
      </w:pPr>
      <w:r>
        <w:rPr>
          <w:rFonts w:ascii="Times New Roman" w:cs="Times New Roman" w:eastAsia="Times New Roman" w:hAnsi="Times New Roman"/>
          <w:sz w:val="28"/>
          <w:szCs w:val="28"/>
          <w:color w:val="auto"/>
        </w:rPr>
        <w:t>Владение первоначальными навыками совместной продуктивной деятельности, сотрудничества, взаимопомощи, планирования и организации труда.</w:t>
      </w:r>
    </w:p>
    <w:p>
      <w:pPr>
        <w:spacing w:after="0" w:line="13" w:lineRule="exact"/>
        <w:rPr>
          <w:sz w:val="20"/>
          <w:szCs w:val="20"/>
          <w:color w:val="auto"/>
        </w:rPr>
      </w:pPr>
    </w:p>
    <w:p>
      <w:pPr>
        <w:jc w:val="both"/>
        <w:ind w:left="260" w:firstLine="566"/>
        <w:spacing w:after="0" w:line="237" w:lineRule="auto"/>
        <w:rPr>
          <w:sz w:val="20"/>
          <w:szCs w:val="20"/>
          <w:color w:val="auto"/>
        </w:rPr>
      </w:pPr>
      <w:r>
        <w:rPr>
          <w:rFonts w:ascii="Times New Roman" w:cs="Times New Roman" w:eastAsia="Times New Roman" w:hAnsi="Times New Roman"/>
          <w:sz w:val="28"/>
          <w:szCs w:val="28"/>
          <w:color w:val="auto"/>
        </w:rPr>
        <w:t>Владение элементарными практическими умениями пользоваться (под руководством взрослого) средствами информационных и коммуникационных технологий (ИКТ) с активным привлечением доступных для глухого ребенка технических средств для решения познавательных и коммуникативных задач.</w:t>
      </w:r>
    </w:p>
    <w:p>
      <w:pPr>
        <w:spacing w:after="0" w:line="18" w:lineRule="exact"/>
        <w:rPr>
          <w:sz w:val="20"/>
          <w:szCs w:val="20"/>
          <w:color w:val="auto"/>
        </w:rPr>
      </w:pPr>
    </w:p>
    <w:p>
      <w:pPr>
        <w:jc w:val="both"/>
        <w:ind w:left="260" w:firstLine="566"/>
        <w:spacing w:after="0" w:line="236" w:lineRule="auto"/>
        <w:rPr>
          <w:sz w:val="20"/>
          <w:szCs w:val="20"/>
          <w:color w:val="auto"/>
        </w:rPr>
      </w:pPr>
      <w:r>
        <w:rPr>
          <w:rFonts w:ascii="Times New Roman" w:cs="Times New Roman" w:eastAsia="Times New Roman" w:hAnsi="Times New Roman"/>
          <w:sz w:val="28"/>
          <w:szCs w:val="28"/>
          <w:color w:val="auto"/>
        </w:rPr>
        <w:t>Активное использование накопленного опыта и трудовых умений для своего жизнеобеспечения, творческого решения учебных и бытовых задач, а также при оказании помощи близким.</w:t>
      </w:r>
    </w:p>
    <w:p>
      <w:pPr>
        <w:spacing w:after="0" w:line="15" w:lineRule="exact"/>
        <w:rPr>
          <w:sz w:val="20"/>
          <w:szCs w:val="20"/>
          <w:color w:val="auto"/>
        </w:rPr>
      </w:pPr>
    </w:p>
    <w:p>
      <w:pPr>
        <w:jc w:val="both"/>
        <w:ind w:left="260" w:firstLine="427"/>
        <w:spacing w:after="0" w:line="237" w:lineRule="auto"/>
        <w:rPr>
          <w:sz w:val="20"/>
          <w:szCs w:val="20"/>
          <w:color w:val="auto"/>
        </w:rPr>
      </w:pPr>
      <w:r>
        <w:rPr>
          <w:rFonts w:ascii="Times New Roman" w:cs="Times New Roman" w:eastAsia="Times New Roman" w:hAnsi="Times New Roman"/>
          <w:sz w:val="28"/>
          <w:szCs w:val="28"/>
          <w:color w:val="auto"/>
        </w:rPr>
        <w:t>Под руководством учителя: определять материалы, инструменты, учебные принадлежности, необходимые для достижения цели; определять последовательности действий, операций; контролировать ход деятельности; сопоставлять результаты с образцом. Самостоятельно выполнять знакомые</w:t>
      </w:r>
    </w:p>
    <w:p>
      <w:pPr>
        <w:spacing w:after="0" w:line="58"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113</w:t>
      </w:r>
    </w:p>
    <w:p>
      <w:pPr>
        <w:sectPr>
          <w:pgSz w:w="11900" w:h="16838" w:orient="portrait"/>
          <w:cols w:equalWidth="0" w:num="1">
            <w:col w:w="9620"/>
          </w:cols>
          <w:pgMar w:left="1440" w:top="1123" w:right="846" w:bottom="896" w:gutter="0" w:footer="0" w:header="0"/>
        </w:sectPr>
      </w:pPr>
    </w:p>
    <w:p>
      <w:pPr>
        <w:jc w:val="both"/>
        <w:ind w:left="260"/>
        <w:spacing w:after="0" w:line="239" w:lineRule="auto"/>
        <w:rPr>
          <w:sz w:val="20"/>
          <w:szCs w:val="20"/>
          <w:color w:val="auto"/>
        </w:rPr>
      </w:pPr>
      <w:r>
        <w:rPr>
          <w:rFonts w:ascii="Times New Roman" w:cs="Times New Roman" w:eastAsia="Times New Roman" w:hAnsi="Times New Roman"/>
          <w:sz w:val="28"/>
          <w:szCs w:val="28"/>
          <w:color w:val="auto"/>
        </w:rPr>
        <w:t>операции и действия. Коллективно и самостоятельно составлять подробный пооперационный, краткий план предметно-практической деятельности. сопоставлять результаты и ход деятельности с образцом, с содержанием задания. Принимать и понимать цель и задачи деятельности. Определять по образцу изделия необходимые для работы материалы и инструменты. Определять материалы, инструменты, необходимые для выполнения отдельных операций и нескольких действий. Коллективно и самостоятельно составлять подробный пооперационный, краткий план предметно-практической деятельности. Пользоваться планом при изготовлении изделий, при составлении описания продукта деятельности. Кратко и подробно описывать проделанную работу (параллельно и по ее окончанию). Овладевать трудовыми действиями и операциями (при работе с бумагой, конструктором, с тканью). Выполнять задания учителя точно и быстро. Ставить цель и задачи деятельности, определять нужные действия и порядок их следования (план деятельности). Подробно и кратко описывать свою работу (параллельно и по окончании работы). Сопоставлять результаты деятельности с образцом, с содержанием инструкции. Участвовать в коллективной деятельности: принимать задания учителя, руководителя группы детей, выполнять их требования, сообщать об окончании работы, уточнять непонятное задание, владеть способами, приемами оказания помощи товарищу. Выполнять обязанности руководителя группы: давать поручения, проверять правильность выполнения, оказывать помощь, распределять работу между товарищами, вместе с ними определять план работы и способы достижения цели. Участвовать в классной и внеклассной деятельности товарищей. Оказывать помощь взрослым и товарищам. Выражать радость, удовлетворение, сожаление результатами деятельности. Овладевать трудовыми действиями и операциями по предложенным учителям видам труда. Содержать в порядке свое рабочее место. Соблюдать правила поведения и техники безопасности.</w:t>
      </w:r>
    </w:p>
    <w:p>
      <w:pPr>
        <w:spacing w:after="0" w:line="42" w:lineRule="exact"/>
        <w:rPr>
          <w:sz w:val="20"/>
          <w:szCs w:val="20"/>
          <w:color w:val="auto"/>
        </w:rPr>
      </w:pPr>
    </w:p>
    <w:p>
      <w:pPr>
        <w:jc w:val="both"/>
        <w:ind w:left="260" w:firstLine="568"/>
        <w:spacing w:after="0" w:line="237" w:lineRule="auto"/>
        <w:tabs>
          <w:tab w:leader="none" w:pos="1316" w:val="left"/>
        </w:tabs>
        <w:numPr>
          <w:ilvl w:val="0"/>
          <w:numId w:val="15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результате изучения компьютерных технологий на ступени начального общего образования начинается формирование навыков, необходимых для жизни и работы в современном высокотехнологичном обществе.</w:t>
      </w:r>
    </w:p>
    <w:p>
      <w:pPr>
        <w:spacing w:after="0" w:line="3" w:lineRule="exact"/>
        <w:rPr>
          <w:rFonts w:ascii="Times New Roman" w:cs="Times New Roman" w:eastAsia="Times New Roman" w:hAnsi="Times New Roman"/>
          <w:sz w:val="28"/>
          <w:szCs w:val="28"/>
          <w:color w:val="auto"/>
        </w:rPr>
      </w:pPr>
    </w:p>
    <w:p>
      <w:pPr>
        <w:ind w:left="82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Содержание обучения включает:</w:t>
      </w:r>
    </w:p>
    <w:p>
      <w:pPr>
        <w:ind w:left="260" w:firstLine="566"/>
        <w:spacing w:after="0" w:line="249" w:lineRule="auto"/>
        <w:rPr>
          <w:rFonts w:ascii="Times New Roman" w:cs="Times New Roman" w:eastAsia="Times New Roman" w:hAnsi="Times New Roman"/>
          <w:sz w:val="28"/>
          <w:szCs w:val="28"/>
          <w:color w:val="auto"/>
        </w:rPr>
      </w:pPr>
      <w:r>
        <w:rPr>
          <w:rFonts w:ascii="Symbol" w:cs="Symbol" w:eastAsia="Symbol" w:hAnsi="Symbol"/>
          <w:sz w:val="27"/>
          <w:szCs w:val="27"/>
          <w:color w:val="auto"/>
        </w:rPr>
        <w:t></w:t>
      </w:r>
      <w:r>
        <w:rPr>
          <w:rFonts w:ascii="Times New Roman" w:cs="Times New Roman" w:eastAsia="Times New Roman" w:hAnsi="Times New Roman"/>
          <w:sz w:val="27"/>
          <w:szCs w:val="27"/>
          <w:color w:val="auto"/>
        </w:rPr>
        <w:t xml:space="preserve"> приобретение опыта работы с информационными объектами, в которых объединяются текст, наглядно-графические изображения, цифровые данные, неподвижные и движущиеся изображения, которые могут передаваться с помощью телекоммуникационных технологий или размещаться в Интернете, </w:t>
      </w:r>
      <w:r>
        <w:rPr>
          <w:rFonts w:ascii="Symbol" w:cs="Symbol" w:eastAsia="Symbol" w:hAnsi="Symbol"/>
          <w:sz w:val="27"/>
          <w:szCs w:val="27"/>
          <w:color w:val="auto"/>
        </w:rPr>
        <w:t></w:t>
      </w:r>
      <w:r>
        <w:rPr>
          <w:rFonts w:ascii="Times New Roman" w:cs="Times New Roman" w:eastAsia="Times New Roman" w:hAnsi="Times New Roman"/>
          <w:sz w:val="27"/>
          <w:szCs w:val="27"/>
          <w:color w:val="auto"/>
        </w:rPr>
        <w:t xml:space="preserve"> знакомство с различными средствами ИКТ, освоение общих безопасных и эргономичных принципов работы с ними; осознание возможности различных средств ИКТ для использования в обучении,</w:t>
      </w:r>
    </w:p>
    <w:p>
      <w:pPr>
        <w:ind w:left="26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развитии собственной познавательной деятельности и общей культуры,</w:t>
      </w:r>
    </w:p>
    <w:p>
      <w:pPr>
        <w:spacing w:after="0" w:line="200" w:lineRule="exact"/>
        <w:rPr>
          <w:sz w:val="20"/>
          <w:szCs w:val="20"/>
          <w:color w:val="auto"/>
        </w:rPr>
      </w:pPr>
    </w:p>
    <w:p>
      <w:pPr>
        <w:spacing w:after="0" w:line="217"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114</w:t>
      </w:r>
    </w:p>
    <w:p>
      <w:pPr>
        <w:sectPr>
          <w:pgSz w:w="11900" w:h="16838" w:orient="portrait"/>
          <w:cols w:equalWidth="0" w:num="1">
            <w:col w:w="9620"/>
          </w:cols>
          <w:pgMar w:left="1440" w:top="1138" w:right="846" w:bottom="896" w:gutter="0" w:footer="0" w:header="0"/>
        </w:sectPr>
      </w:pPr>
    </w:p>
    <w:p>
      <w:pPr>
        <w:jc w:val="both"/>
        <w:ind w:left="260" w:firstLine="568"/>
        <w:spacing w:after="0" w:line="233" w:lineRule="auto"/>
        <w:tabs>
          <w:tab w:leader="none" w:pos="1038" w:val="left"/>
        </w:tabs>
        <w:numPr>
          <w:ilvl w:val="0"/>
          <w:numId w:val="157"/>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умений обработки и поиска информации при помощи средств ИКТ, введения различных видов информации в компьютер (текст, изображение, цифровые данные; создавать, редактировать, сохранять и передавать информационные объекты),</w:t>
      </w:r>
    </w:p>
    <w:p>
      <w:pPr>
        <w:spacing w:after="0" w:line="37" w:lineRule="exact"/>
        <w:rPr>
          <w:rFonts w:ascii="Symbol" w:cs="Symbol" w:eastAsia="Symbol" w:hAnsi="Symbol"/>
          <w:sz w:val="28"/>
          <w:szCs w:val="28"/>
          <w:color w:val="auto"/>
        </w:rPr>
      </w:pPr>
    </w:p>
    <w:p>
      <w:pPr>
        <w:jc w:val="both"/>
        <w:ind w:left="260" w:firstLine="568"/>
        <w:spacing w:after="0" w:line="233" w:lineRule="auto"/>
        <w:tabs>
          <w:tab w:leader="none" w:pos="1038" w:val="left"/>
        </w:tabs>
        <w:numPr>
          <w:ilvl w:val="0"/>
          <w:numId w:val="157"/>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умений оценивать потребность в дополнительной информации для решения учебных задач и самостоятельной познавательной деятельности; определять возможные источники её получения; критически относиться к информации и к выбору источника информации.</w:t>
      </w:r>
    </w:p>
    <w:p>
      <w:pPr>
        <w:spacing w:after="0" w:line="18" w:lineRule="exact"/>
        <w:rPr>
          <w:rFonts w:ascii="Symbol" w:cs="Symbol" w:eastAsia="Symbol" w:hAnsi="Symbol"/>
          <w:sz w:val="28"/>
          <w:szCs w:val="28"/>
          <w:color w:val="auto"/>
        </w:rPr>
      </w:pPr>
    </w:p>
    <w:p>
      <w:pPr>
        <w:jc w:val="both"/>
        <w:ind w:left="260" w:firstLine="566"/>
        <w:spacing w:after="0" w:line="238"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В результате использования средств и инструментов ИКТ и ИКТ-ресурсов для решения разнообразных учебно-познавательных и учебно-практических задач, охватывающих содержание всех изучаемых предметов, у обучающихся будут формироваться и развиваться необходимые универсальные учебные действия и специальные учебные умения, что заложит основу успешной учебной деятельности на следующей ступени образования.</w:t>
      </w:r>
    </w:p>
    <w:p>
      <w:pPr>
        <w:spacing w:after="0" w:line="12" w:lineRule="exact"/>
        <w:rPr>
          <w:rFonts w:ascii="Symbol" w:cs="Symbol" w:eastAsia="Symbol" w:hAnsi="Symbol"/>
          <w:sz w:val="28"/>
          <w:szCs w:val="28"/>
          <w:color w:val="auto"/>
        </w:rPr>
      </w:pPr>
    </w:p>
    <w:p>
      <w:pPr>
        <w:ind w:left="1140"/>
        <w:spacing w:after="0"/>
        <w:rPr>
          <w:rFonts w:ascii="Symbol" w:cs="Symbol" w:eastAsia="Symbol" w:hAnsi="Symbol"/>
          <w:sz w:val="28"/>
          <w:szCs w:val="28"/>
          <w:color w:val="auto"/>
        </w:rPr>
      </w:pPr>
      <w:r>
        <w:rPr>
          <w:rFonts w:ascii="Times New Roman" w:cs="Times New Roman" w:eastAsia="Times New Roman" w:hAnsi="Times New Roman"/>
          <w:sz w:val="28"/>
          <w:szCs w:val="28"/>
          <w:b w:val="1"/>
          <w:bCs w:val="1"/>
          <w:color w:val="auto"/>
        </w:rPr>
        <w:t>Знакомство со средствами ИКТ, гигиена работы на компьютере</w:t>
      </w:r>
    </w:p>
    <w:p>
      <w:pPr>
        <w:spacing w:after="0" w:line="8" w:lineRule="exact"/>
        <w:rPr>
          <w:rFonts w:ascii="Symbol" w:cs="Symbol" w:eastAsia="Symbol" w:hAnsi="Symbol"/>
          <w:sz w:val="28"/>
          <w:szCs w:val="28"/>
          <w:color w:val="auto"/>
        </w:rPr>
      </w:pPr>
    </w:p>
    <w:p>
      <w:pPr>
        <w:ind w:left="260" w:firstLine="566"/>
        <w:spacing w:after="0" w:line="234"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Включение и выключение компьютера и подключаемых к нему устройства;</w:t>
      </w:r>
    </w:p>
    <w:p>
      <w:pPr>
        <w:spacing w:after="0" w:line="15" w:lineRule="exact"/>
        <w:rPr>
          <w:rFonts w:ascii="Symbol" w:cs="Symbol" w:eastAsia="Symbol" w:hAnsi="Symbol"/>
          <w:sz w:val="28"/>
          <w:szCs w:val="28"/>
          <w:color w:val="auto"/>
        </w:rPr>
      </w:pPr>
    </w:p>
    <w:p>
      <w:pPr>
        <w:jc w:val="both"/>
        <w:ind w:left="260" w:firstLine="566"/>
        <w:spacing w:after="0" w:line="237"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Использование безопасных для органов зрения, нервной системы, опорно-двигательного аппарата эргономичные приёмы работы с компьютером и другими средствами ИКТ; выполнение компенсирующих физических упражнений (мини-зарядку);</w:t>
      </w:r>
    </w:p>
    <w:p>
      <w:pPr>
        <w:spacing w:after="0" w:line="17" w:lineRule="exact"/>
        <w:rPr>
          <w:rFonts w:ascii="Symbol" w:cs="Symbol" w:eastAsia="Symbol" w:hAnsi="Symbol"/>
          <w:sz w:val="28"/>
          <w:szCs w:val="28"/>
          <w:color w:val="auto"/>
        </w:rPr>
      </w:pPr>
    </w:p>
    <w:p>
      <w:pPr>
        <w:ind w:left="260" w:firstLine="566"/>
        <w:spacing w:after="0" w:line="234"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Организация системы папок для хранения собственной информации в компьютере.</w:t>
      </w:r>
    </w:p>
    <w:p>
      <w:pPr>
        <w:spacing w:after="0" w:line="6" w:lineRule="exact"/>
        <w:rPr>
          <w:rFonts w:ascii="Symbol" w:cs="Symbol" w:eastAsia="Symbol" w:hAnsi="Symbol"/>
          <w:sz w:val="28"/>
          <w:szCs w:val="28"/>
          <w:color w:val="auto"/>
        </w:rPr>
      </w:pPr>
    </w:p>
    <w:p>
      <w:pPr>
        <w:ind w:left="2360"/>
        <w:spacing w:after="0"/>
        <w:rPr>
          <w:rFonts w:ascii="Symbol" w:cs="Symbol" w:eastAsia="Symbol" w:hAnsi="Symbol"/>
          <w:sz w:val="28"/>
          <w:szCs w:val="28"/>
          <w:color w:val="auto"/>
        </w:rPr>
      </w:pPr>
      <w:r>
        <w:rPr>
          <w:rFonts w:ascii="Times New Roman" w:cs="Times New Roman" w:eastAsia="Times New Roman" w:hAnsi="Times New Roman"/>
          <w:sz w:val="28"/>
          <w:szCs w:val="28"/>
          <w:b w:val="1"/>
          <w:bCs w:val="1"/>
          <w:color w:val="auto"/>
        </w:rPr>
        <w:t>Технология ввода информации в компьютер</w:t>
      </w:r>
    </w:p>
    <w:p>
      <w:pPr>
        <w:spacing w:after="0" w:line="8" w:lineRule="exact"/>
        <w:rPr>
          <w:rFonts w:ascii="Symbol" w:cs="Symbol" w:eastAsia="Symbol" w:hAnsi="Symbol"/>
          <w:sz w:val="28"/>
          <w:szCs w:val="28"/>
          <w:color w:val="auto"/>
        </w:rPr>
      </w:pPr>
    </w:p>
    <w:p>
      <w:pPr>
        <w:jc w:val="both"/>
        <w:ind w:left="260" w:firstLine="566"/>
        <w:spacing w:after="0" w:line="236"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Введение информации в компьютер с использованием различных технических средств (фото- и видеокамеры и т. д.), сохранять полученную информацию.</w:t>
      </w:r>
    </w:p>
    <w:p>
      <w:pPr>
        <w:spacing w:after="0" w:line="17" w:lineRule="exact"/>
        <w:rPr>
          <w:rFonts w:ascii="Symbol" w:cs="Symbol" w:eastAsia="Symbol" w:hAnsi="Symbol"/>
          <w:sz w:val="28"/>
          <w:szCs w:val="28"/>
          <w:color w:val="auto"/>
        </w:rPr>
      </w:pPr>
    </w:p>
    <w:p>
      <w:pPr>
        <w:ind w:left="260" w:firstLine="566"/>
        <w:spacing w:after="0" w:line="234"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Владение компьютерным письмом на русском языке; обучение набирать текст.</w:t>
      </w:r>
    </w:p>
    <w:p>
      <w:pPr>
        <w:spacing w:after="0" w:line="2" w:lineRule="exact"/>
        <w:rPr>
          <w:rFonts w:ascii="Symbol" w:cs="Symbol" w:eastAsia="Symbol" w:hAnsi="Symbol"/>
          <w:sz w:val="28"/>
          <w:szCs w:val="28"/>
          <w:color w:val="auto"/>
        </w:rPr>
      </w:pPr>
    </w:p>
    <w:p>
      <w:pPr>
        <w:ind w:left="820"/>
        <w:spacing w:after="0"/>
        <w:rPr>
          <w:rFonts w:ascii="Symbol" w:cs="Symbol" w:eastAsia="Symbol" w:hAnsi="Symbol"/>
          <w:sz w:val="28"/>
          <w:szCs w:val="28"/>
          <w:color w:val="auto"/>
        </w:rPr>
      </w:pPr>
      <w:r>
        <w:rPr>
          <w:rFonts w:ascii="Times New Roman" w:cs="Times New Roman" w:eastAsia="Times New Roman" w:hAnsi="Times New Roman"/>
          <w:sz w:val="28"/>
          <w:szCs w:val="28"/>
          <w:color w:val="auto"/>
        </w:rPr>
        <w:t>Сканирование рисунков и текстов.</w:t>
      </w:r>
    </w:p>
    <w:p>
      <w:pPr>
        <w:spacing w:after="0" w:line="4"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28"/>
          <w:szCs w:val="28"/>
          <w:b w:val="1"/>
          <w:bCs w:val="1"/>
          <w:color w:val="auto"/>
        </w:rPr>
        <w:t>Обработка и поиск информации</w:t>
      </w:r>
    </w:p>
    <w:p>
      <w:pPr>
        <w:spacing w:after="0" w:line="8" w:lineRule="exact"/>
        <w:rPr>
          <w:sz w:val="20"/>
          <w:szCs w:val="20"/>
          <w:color w:val="auto"/>
        </w:rPr>
      </w:pPr>
    </w:p>
    <w:p>
      <w:pPr>
        <w:jc w:val="both"/>
        <w:ind w:left="260" w:firstLine="566"/>
        <w:spacing w:after="0" w:line="237" w:lineRule="auto"/>
        <w:rPr>
          <w:sz w:val="20"/>
          <w:szCs w:val="20"/>
          <w:color w:val="auto"/>
        </w:rPr>
      </w:pPr>
      <w:r>
        <w:rPr>
          <w:rFonts w:ascii="Times New Roman" w:cs="Times New Roman" w:eastAsia="Times New Roman" w:hAnsi="Times New Roman"/>
          <w:sz w:val="28"/>
          <w:szCs w:val="28"/>
          <w:color w:val="auto"/>
        </w:rPr>
        <w:t>Подбор оптимальных по содержанию, эстетическим параметрам и техническому качеству результатов видеозаписи и фотографирования, использование сменных носителей (флэш-карты).</w:t>
      </w:r>
    </w:p>
    <w:p>
      <w:pPr>
        <w:spacing w:after="0" w:line="14" w:lineRule="exact"/>
        <w:rPr>
          <w:sz w:val="20"/>
          <w:szCs w:val="20"/>
          <w:color w:val="auto"/>
        </w:rPr>
      </w:pPr>
    </w:p>
    <w:p>
      <w:pPr>
        <w:jc w:val="both"/>
        <w:ind w:left="260" w:firstLine="566"/>
        <w:spacing w:after="0" w:line="236" w:lineRule="auto"/>
        <w:rPr>
          <w:sz w:val="20"/>
          <w:szCs w:val="20"/>
          <w:color w:val="auto"/>
        </w:rPr>
      </w:pPr>
      <w:r>
        <w:rPr>
          <w:rFonts w:ascii="Times New Roman" w:cs="Times New Roman" w:eastAsia="Times New Roman" w:hAnsi="Times New Roman"/>
          <w:sz w:val="28"/>
          <w:szCs w:val="28"/>
          <w:color w:val="auto"/>
        </w:rPr>
        <w:t>Описание по определённому алгоритму объектов или процесс наблюдения, записывать числовую информацию о нём используя инструменты ИКТ.</w:t>
      </w:r>
    </w:p>
    <w:p>
      <w:pPr>
        <w:spacing w:after="0" w:line="15" w:lineRule="exact"/>
        <w:rPr>
          <w:sz w:val="20"/>
          <w:szCs w:val="20"/>
          <w:color w:val="auto"/>
        </w:rPr>
      </w:pPr>
    </w:p>
    <w:p>
      <w:pPr>
        <w:jc w:val="both"/>
        <w:ind w:left="260" w:firstLine="566"/>
        <w:spacing w:after="0" w:line="234" w:lineRule="auto"/>
        <w:rPr>
          <w:sz w:val="20"/>
          <w:szCs w:val="20"/>
          <w:color w:val="auto"/>
        </w:rPr>
      </w:pPr>
      <w:r>
        <w:rPr>
          <w:rFonts w:ascii="Times New Roman" w:cs="Times New Roman" w:eastAsia="Times New Roman" w:hAnsi="Times New Roman"/>
          <w:sz w:val="28"/>
          <w:szCs w:val="28"/>
          <w:color w:val="auto"/>
        </w:rPr>
        <w:t>Сбор числовых данных в естественно-научных наблюдениях и экспериментах, используя цифровые датчики, камеру и другие средства ИКТ.</w:t>
      </w:r>
    </w:p>
    <w:p>
      <w:pPr>
        <w:spacing w:after="0" w:line="15" w:lineRule="exact"/>
        <w:rPr>
          <w:sz w:val="20"/>
          <w:szCs w:val="20"/>
          <w:color w:val="auto"/>
        </w:rPr>
      </w:pPr>
    </w:p>
    <w:p>
      <w:pPr>
        <w:jc w:val="both"/>
        <w:ind w:left="260" w:firstLine="566"/>
        <w:spacing w:after="0" w:line="235" w:lineRule="auto"/>
        <w:rPr>
          <w:sz w:val="20"/>
          <w:szCs w:val="20"/>
          <w:color w:val="auto"/>
        </w:rPr>
      </w:pPr>
      <w:r>
        <w:rPr>
          <w:rFonts w:ascii="Times New Roman" w:cs="Times New Roman" w:eastAsia="Times New Roman" w:hAnsi="Times New Roman"/>
          <w:sz w:val="28"/>
          <w:szCs w:val="28"/>
          <w:color w:val="auto"/>
        </w:rPr>
        <w:t>Составление текста, цепочек изображений, слайдов презентаций в соответствии с коммуникативной или учебной задачей.</w:t>
      </w:r>
    </w:p>
    <w:p>
      <w:pPr>
        <w:spacing w:after="0" w:line="200" w:lineRule="exact"/>
        <w:rPr>
          <w:sz w:val="20"/>
          <w:szCs w:val="20"/>
          <w:color w:val="auto"/>
        </w:rPr>
      </w:pPr>
    </w:p>
    <w:p>
      <w:pPr>
        <w:spacing w:after="0" w:line="218"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115</w:t>
      </w:r>
    </w:p>
    <w:p>
      <w:pPr>
        <w:sectPr>
          <w:pgSz w:w="11900" w:h="16838" w:orient="portrait"/>
          <w:cols w:equalWidth="0" w:num="1">
            <w:col w:w="9620"/>
          </w:cols>
          <w:pgMar w:left="1440" w:top="1158" w:right="846" w:bottom="896" w:gutter="0" w:footer="0" w:header="0"/>
        </w:sectPr>
      </w:pPr>
    </w:p>
    <w:p>
      <w:pPr>
        <w:jc w:val="both"/>
        <w:ind w:left="260" w:firstLine="566"/>
        <w:spacing w:after="0" w:line="235" w:lineRule="auto"/>
        <w:rPr>
          <w:sz w:val="20"/>
          <w:szCs w:val="20"/>
          <w:color w:val="auto"/>
        </w:rPr>
      </w:pPr>
      <w:r>
        <w:rPr>
          <w:rFonts w:ascii="Times New Roman" w:cs="Times New Roman" w:eastAsia="Times New Roman" w:hAnsi="Times New Roman"/>
          <w:sz w:val="28"/>
          <w:szCs w:val="28"/>
          <w:color w:val="auto"/>
        </w:rPr>
        <w:t xml:space="preserve">Оформление текста с помощью средств текстового редактора; </w:t>
      </w:r>
      <w:r>
        <w:rPr>
          <w:rFonts w:ascii="Times New Roman" w:cs="Times New Roman" w:eastAsia="Times New Roman" w:hAnsi="Times New Roman"/>
          <w:sz w:val="28"/>
          <w:szCs w:val="28"/>
          <w:i w:val="1"/>
          <w:iCs w:val="1"/>
          <w:color w:val="auto"/>
        </w:rPr>
        <w:t>использование полуавтоматического орфографического контроля.</w:t>
      </w:r>
    </w:p>
    <w:p>
      <w:pPr>
        <w:spacing w:after="0" w:line="15" w:lineRule="exact"/>
        <w:rPr>
          <w:sz w:val="20"/>
          <w:szCs w:val="20"/>
          <w:color w:val="auto"/>
        </w:rPr>
      </w:pPr>
    </w:p>
    <w:p>
      <w:pPr>
        <w:jc w:val="both"/>
        <w:ind w:left="260" w:firstLine="566"/>
        <w:spacing w:after="0" w:line="237" w:lineRule="auto"/>
        <w:rPr>
          <w:sz w:val="20"/>
          <w:szCs w:val="20"/>
          <w:color w:val="auto"/>
        </w:rPr>
      </w:pPr>
      <w:r>
        <w:rPr>
          <w:rFonts w:ascii="Times New Roman" w:cs="Times New Roman" w:eastAsia="Times New Roman" w:hAnsi="Times New Roman"/>
          <w:sz w:val="28"/>
          <w:szCs w:val="28"/>
          <w:color w:val="auto"/>
        </w:rPr>
        <w:t>Поиск информации в цифровых словарях и справочниках, выбранных учителем с учетом возраста, уровня общего и речевого развития обучающихся, в системе поиска внутри компьютера; использование электронных образовательных ресурсов.</w:t>
      </w:r>
    </w:p>
    <w:p>
      <w:pPr>
        <w:spacing w:after="0" w:line="6"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28"/>
          <w:szCs w:val="28"/>
          <w:b w:val="1"/>
          <w:bCs w:val="1"/>
          <w:color w:val="auto"/>
        </w:rPr>
        <w:t>Создание, представление и передача сообщений</w:t>
      </w:r>
    </w:p>
    <w:p>
      <w:pPr>
        <w:spacing w:after="0" w:line="11" w:lineRule="exact"/>
        <w:rPr>
          <w:sz w:val="20"/>
          <w:szCs w:val="20"/>
          <w:color w:val="auto"/>
        </w:rPr>
      </w:pPr>
    </w:p>
    <w:p>
      <w:pPr>
        <w:jc w:val="both"/>
        <w:ind w:left="260" w:firstLine="566"/>
        <w:spacing w:after="0" w:line="234" w:lineRule="auto"/>
        <w:rPr>
          <w:sz w:val="20"/>
          <w:szCs w:val="20"/>
          <w:color w:val="auto"/>
        </w:rPr>
      </w:pPr>
      <w:r>
        <w:rPr>
          <w:rFonts w:ascii="Times New Roman" w:cs="Times New Roman" w:eastAsia="Times New Roman" w:hAnsi="Times New Roman"/>
          <w:sz w:val="28"/>
          <w:szCs w:val="28"/>
          <w:color w:val="auto"/>
        </w:rPr>
        <w:t>Создание текстовых сообщений с использованием средств ИКТ, их редактирование, оформление и сохранение;</w:t>
      </w:r>
    </w:p>
    <w:p>
      <w:pPr>
        <w:spacing w:after="0" w:line="15" w:lineRule="exact"/>
        <w:rPr>
          <w:sz w:val="20"/>
          <w:szCs w:val="20"/>
          <w:color w:val="auto"/>
        </w:rPr>
      </w:pPr>
    </w:p>
    <w:p>
      <w:pPr>
        <w:jc w:val="both"/>
        <w:ind w:left="260" w:firstLine="566"/>
        <w:spacing w:after="0" w:line="234" w:lineRule="auto"/>
        <w:rPr>
          <w:sz w:val="20"/>
          <w:szCs w:val="20"/>
          <w:color w:val="auto"/>
        </w:rPr>
      </w:pPr>
      <w:r>
        <w:rPr>
          <w:rFonts w:ascii="Times New Roman" w:cs="Times New Roman" w:eastAsia="Times New Roman" w:hAnsi="Times New Roman"/>
          <w:sz w:val="28"/>
          <w:szCs w:val="28"/>
          <w:color w:val="auto"/>
        </w:rPr>
        <w:t>Создание сообщений в виде последовательности слайдов презентации с использованием иллюстраций и текстов;</w:t>
      </w:r>
    </w:p>
    <w:p>
      <w:pPr>
        <w:spacing w:after="0" w:line="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8"/>
          <w:szCs w:val="28"/>
          <w:color w:val="auto"/>
        </w:rPr>
        <w:t>Создание презентаций, их представление.</w:t>
      </w:r>
    </w:p>
    <w:p>
      <w:pPr>
        <w:spacing w:after="0" w:line="13" w:lineRule="exact"/>
        <w:rPr>
          <w:sz w:val="20"/>
          <w:szCs w:val="20"/>
          <w:color w:val="auto"/>
        </w:rPr>
      </w:pPr>
    </w:p>
    <w:p>
      <w:pPr>
        <w:jc w:val="both"/>
        <w:ind w:left="260" w:firstLine="566"/>
        <w:spacing w:after="0" w:line="237" w:lineRule="auto"/>
        <w:rPr>
          <w:sz w:val="20"/>
          <w:szCs w:val="20"/>
          <w:color w:val="auto"/>
        </w:rPr>
      </w:pPr>
      <w:r>
        <w:rPr>
          <w:rFonts w:ascii="Times New Roman" w:cs="Times New Roman" w:eastAsia="Times New Roman" w:hAnsi="Times New Roman"/>
          <w:sz w:val="28"/>
          <w:szCs w:val="28"/>
          <w:color w:val="auto"/>
        </w:rPr>
        <w:t>Создание диаграмм, планов территории, изображений, пользуясь графическими возможностями компьютера; составление нового изображения из готовых фрагментов (аппликация).</w:t>
      </w:r>
    </w:p>
    <w:p>
      <w:pPr>
        <w:spacing w:after="0" w:line="14" w:lineRule="exact"/>
        <w:rPr>
          <w:sz w:val="20"/>
          <w:szCs w:val="20"/>
          <w:color w:val="auto"/>
        </w:rPr>
      </w:pPr>
    </w:p>
    <w:p>
      <w:pPr>
        <w:jc w:val="both"/>
        <w:ind w:left="260" w:firstLine="566"/>
        <w:spacing w:after="0" w:line="234" w:lineRule="auto"/>
        <w:rPr>
          <w:sz w:val="20"/>
          <w:szCs w:val="20"/>
          <w:color w:val="auto"/>
        </w:rPr>
      </w:pPr>
      <w:r>
        <w:rPr>
          <w:rFonts w:ascii="Times New Roman" w:cs="Times New Roman" w:eastAsia="Times New Roman" w:hAnsi="Times New Roman"/>
          <w:sz w:val="28"/>
          <w:szCs w:val="28"/>
          <w:color w:val="auto"/>
        </w:rPr>
        <w:t>Размещение сообщений в информационной образовательной среде образовательной организации.</w:t>
      </w:r>
    </w:p>
    <w:p>
      <w:pPr>
        <w:spacing w:after="0" w:line="15" w:lineRule="exact"/>
        <w:rPr>
          <w:sz w:val="20"/>
          <w:szCs w:val="20"/>
          <w:color w:val="auto"/>
        </w:rPr>
      </w:pPr>
    </w:p>
    <w:p>
      <w:pPr>
        <w:jc w:val="both"/>
        <w:ind w:left="260" w:firstLine="566"/>
        <w:spacing w:after="0" w:line="234" w:lineRule="auto"/>
        <w:rPr>
          <w:sz w:val="20"/>
          <w:szCs w:val="20"/>
          <w:color w:val="auto"/>
        </w:rPr>
      </w:pPr>
      <w:r>
        <w:rPr>
          <w:rFonts w:ascii="Times New Roman" w:cs="Times New Roman" w:eastAsia="Times New Roman" w:hAnsi="Times New Roman"/>
          <w:sz w:val="28"/>
          <w:szCs w:val="28"/>
          <w:color w:val="auto"/>
        </w:rPr>
        <w:t>Участие в коллективной коммуникативной деятельности в информационной образовательной среде.</w:t>
      </w:r>
    </w:p>
    <w:p>
      <w:pPr>
        <w:spacing w:after="0" w:line="7" w:lineRule="exact"/>
        <w:rPr>
          <w:sz w:val="20"/>
          <w:szCs w:val="20"/>
          <w:color w:val="auto"/>
        </w:rPr>
      </w:pPr>
    </w:p>
    <w:p>
      <w:pPr>
        <w:jc w:val="center"/>
        <w:ind w:left="1580"/>
        <w:spacing w:after="0"/>
        <w:rPr>
          <w:sz w:val="20"/>
          <w:szCs w:val="20"/>
          <w:color w:val="auto"/>
        </w:rPr>
      </w:pPr>
      <w:r>
        <w:rPr>
          <w:rFonts w:ascii="Times New Roman" w:cs="Times New Roman" w:eastAsia="Times New Roman" w:hAnsi="Times New Roman"/>
          <w:sz w:val="28"/>
          <w:szCs w:val="28"/>
          <w:b w:val="1"/>
          <w:bCs w:val="1"/>
          <w:color w:val="auto"/>
        </w:rPr>
        <w:t>КОРРЕКЦИОННО – РАЗВИВАЮЩАЯ ОБЛАСТЬ.</w:t>
      </w:r>
    </w:p>
    <w:p>
      <w:pPr>
        <w:spacing w:after="0" w:line="30"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При реализации АООП НОО (вариант 1.2) учитывается, что образовательный процесс носит коррекционно – развивающую направленность. При этом коррекционно-развивающая область является обязательной частью внеурочной деятельности, поддерживающей процесс освоения содержания АООП НОО. В учебный план включены следующие обязательные занятия коррекционно – развивающей области:</w:t>
      </w:r>
    </w:p>
    <w:p>
      <w:pPr>
        <w:spacing w:after="0" w:line="55" w:lineRule="exact"/>
        <w:rPr>
          <w:sz w:val="20"/>
          <w:szCs w:val="20"/>
          <w:color w:val="auto"/>
        </w:rPr>
      </w:pPr>
    </w:p>
    <w:p>
      <w:pPr>
        <w:ind w:left="1040" w:hanging="358"/>
        <w:spacing w:after="0" w:line="228" w:lineRule="auto"/>
        <w:tabs>
          <w:tab w:leader="none" w:pos="1110" w:val="left"/>
        </w:tabs>
        <w:numPr>
          <w:ilvl w:val="0"/>
          <w:numId w:val="158"/>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речевого слуха и произносительной стороны устной речи» (индивидуальные занятия),</w:t>
      </w:r>
    </w:p>
    <w:p>
      <w:pPr>
        <w:ind w:left="1040" w:hanging="358"/>
        <w:spacing w:after="0" w:line="238" w:lineRule="auto"/>
        <w:tabs>
          <w:tab w:leader="none" w:pos="1040" w:val="left"/>
        </w:tabs>
        <w:numPr>
          <w:ilvl w:val="0"/>
          <w:numId w:val="158"/>
        </w:numPr>
        <w:rPr>
          <w:rFonts w:ascii="Symbol" w:cs="Symbol" w:eastAsia="Symbol" w:hAnsi="Symbol"/>
          <w:sz w:val="28"/>
          <w:szCs w:val="28"/>
          <w:color w:val="auto"/>
        </w:rPr>
      </w:pPr>
      <w:r>
        <w:rPr>
          <w:rFonts w:ascii="Times New Roman" w:cs="Times New Roman" w:eastAsia="Times New Roman" w:hAnsi="Times New Roman"/>
          <w:sz w:val="28"/>
          <w:szCs w:val="28"/>
          <w:color w:val="auto"/>
        </w:rPr>
        <w:t>«Музыкально-ритмические занятия» (фронтальные занятия),</w:t>
      </w:r>
    </w:p>
    <w:p>
      <w:pPr>
        <w:spacing w:after="0" w:line="33" w:lineRule="exact"/>
        <w:rPr>
          <w:rFonts w:ascii="Symbol" w:cs="Symbol" w:eastAsia="Symbol" w:hAnsi="Symbol"/>
          <w:sz w:val="28"/>
          <w:szCs w:val="28"/>
          <w:color w:val="auto"/>
        </w:rPr>
      </w:pPr>
    </w:p>
    <w:p>
      <w:pPr>
        <w:ind w:left="1040" w:hanging="358"/>
        <w:spacing w:after="0" w:line="228" w:lineRule="auto"/>
        <w:tabs>
          <w:tab w:leader="none" w:pos="1040" w:val="left"/>
        </w:tabs>
        <w:numPr>
          <w:ilvl w:val="0"/>
          <w:numId w:val="158"/>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слухового восприятия и техника речи» (фронтальные занятия),</w:t>
      </w:r>
    </w:p>
    <w:p>
      <w:pPr>
        <w:ind w:left="1040" w:hanging="358"/>
        <w:spacing w:after="0" w:line="238" w:lineRule="auto"/>
        <w:tabs>
          <w:tab w:leader="none" w:pos="1040" w:val="left"/>
        </w:tabs>
        <w:numPr>
          <w:ilvl w:val="0"/>
          <w:numId w:val="158"/>
        </w:numPr>
        <w:rPr>
          <w:rFonts w:ascii="Symbol" w:cs="Symbol" w:eastAsia="Symbol" w:hAnsi="Symbol"/>
          <w:sz w:val="28"/>
          <w:szCs w:val="28"/>
          <w:color w:val="auto"/>
        </w:rPr>
      </w:pPr>
      <w:r>
        <w:rPr>
          <w:rFonts w:ascii="Times New Roman" w:cs="Times New Roman" w:eastAsia="Times New Roman" w:hAnsi="Times New Roman"/>
          <w:sz w:val="28"/>
          <w:szCs w:val="28"/>
          <w:color w:val="auto"/>
        </w:rPr>
        <w:t>Социально – бытовая ориентировка (фронтальные занятия)</w:t>
      </w:r>
    </w:p>
    <w:p>
      <w:pPr>
        <w:spacing w:after="0" w:line="35" w:lineRule="exact"/>
        <w:rPr>
          <w:sz w:val="20"/>
          <w:szCs w:val="20"/>
          <w:color w:val="auto"/>
        </w:rPr>
      </w:pPr>
    </w:p>
    <w:p>
      <w:pPr>
        <w:jc w:val="both"/>
        <w:ind w:left="260" w:firstLine="708"/>
        <w:spacing w:after="0" w:line="234" w:lineRule="auto"/>
        <w:rPr>
          <w:sz w:val="20"/>
          <w:szCs w:val="20"/>
          <w:color w:val="auto"/>
        </w:rPr>
      </w:pPr>
      <w:r>
        <w:rPr>
          <w:rFonts w:ascii="Times New Roman" w:cs="Times New Roman" w:eastAsia="Times New Roman" w:hAnsi="Times New Roman"/>
          <w:sz w:val="28"/>
          <w:szCs w:val="28"/>
          <w:color w:val="auto"/>
        </w:rPr>
        <w:t>Содержание данной области может быть дополнено организацией самостоятельно на основании рекомендаций ПМПК, ИПР обучающихся.</w:t>
      </w:r>
    </w:p>
    <w:p>
      <w:pPr>
        <w:spacing w:after="0" w:line="24" w:lineRule="exact"/>
        <w:rPr>
          <w:sz w:val="20"/>
          <w:szCs w:val="20"/>
          <w:color w:val="auto"/>
        </w:rPr>
      </w:pPr>
    </w:p>
    <w:p>
      <w:pPr>
        <w:ind w:left="980"/>
        <w:spacing w:after="0"/>
        <w:tabs>
          <w:tab w:leader="none" w:pos="1660" w:val="left"/>
          <w:tab w:leader="none" w:pos="3240" w:val="left"/>
          <w:tab w:leader="none" w:pos="4260" w:val="left"/>
          <w:tab w:leader="none" w:pos="5080" w:val="left"/>
          <w:tab w:leader="none" w:pos="6320" w:val="left"/>
          <w:tab w:leader="none" w:pos="6980" w:val="left"/>
          <w:tab w:leader="none" w:pos="7960" w:val="left"/>
          <w:tab w:leader="none" w:pos="8420" w:val="left"/>
        </w:tabs>
        <w:rPr>
          <w:sz w:val="20"/>
          <w:szCs w:val="20"/>
          <w:color w:val="auto"/>
        </w:rPr>
      </w:pPr>
      <w:r>
        <w:rPr>
          <w:rFonts w:ascii="Times New Roman" w:cs="Times New Roman" w:eastAsia="Times New Roman" w:hAnsi="Times New Roman"/>
          <w:sz w:val="28"/>
          <w:szCs w:val="28"/>
          <w:color w:val="auto"/>
        </w:rPr>
        <w:t>При</w:t>
        <w:tab/>
        <w:t>реализации</w:t>
        <w:tab/>
        <w:t>АООП</w:t>
        <w:tab/>
        <w:t>НОО</w:t>
      </w:r>
      <w:r>
        <w:rPr>
          <w:sz w:val="20"/>
          <w:szCs w:val="20"/>
          <w:color w:val="auto"/>
        </w:rPr>
        <w:tab/>
      </w:r>
      <w:r>
        <w:rPr>
          <w:rFonts w:ascii="Times New Roman" w:cs="Times New Roman" w:eastAsia="Times New Roman" w:hAnsi="Times New Roman"/>
          <w:sz w:val="28"/>
          <w:szCs w:val="28"/>
          <w:color w:val="auto"/>
        </w:rPr>
        <w:t>(вариант</w:t>
        <w:tab/>
        <w:t>1.2)</w:t>
      </w:r>
      <w:r>
        <w:rPr>
          <w:sz w:val="20"/>
          <w:szCs w:val="20"/>
          <w:color w:val="auto"/>
        </w:rPr>
        <w:tab/>
      </w:r>
      <w:r>
        <w:rPr>
          <w:rFonts w:ascii="Times New Roman" w:cs="Times New Roman" w:eastAsia="Times New Roman" w:hAnsi="Times New Roman"/>
          <w:sz w:val="28"/>
          <w:szCs w:val="28"/>
          <w:color w:val="auto"/>
        </w:rPr>
        <w:t>одним</w:t>
        <w:tab/>
        <w:t>из</w:t>
        <w:tab/>
        <w:t>основных</w:t>
      </w:r>
    </w:p>
    <w:p>
      <w:pPr>
        <w:spacing w:after="0" w:line="13" w:lineRule="exact"/>
        <w:rPr>
          <w:sz w:val="20"/>
          <w:szCs w:val="20"/>
          <w:color w:val="auto"/>
        </w:r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направлений образовательно –коррекционной работы является формирование у глухих детей восприятия и воспроизведения устной речи, а также восприятия неречевых звуков окружающего мира, включая музыку, что является важным условием наиболее полноценного личностного развития, качественного образования, социальной адаптации и интеграции в обществе.</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116</w:t>
      </w:r>
    </w:p>
    <w:p>
      <w:pPr>
        <w:sectPr>
          <w:pgSz w:w="11900" w:h="16838" w:orient="portrait"/>
          <w:cols w:equalWidth="0" w:num="1">
            <w:col w:w="9620"/>
          </w:cols>
          <w:pgMar w:left="1440" w:top="1138" w:right="846" w:bottom="896" w:gutter="0" w:footer="0" w:header="0"/>
        </w:sect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 xml:space="preserve">Развитие у обучающихся слухового восприятия речи и неречевых звучаний, слухозрительного восприятия устной речи, ее произносительной стороны </w:t>
      </w:r>
      <w:r>
        <w:rPr>
          <w:rFonts w:ascii="Times New Roman" w:cs="Times New Roman" w:eastAsia="Times New Roman" w:hAnsi="Times New Roman"/>
          <w:sz w:val="28"/>
          <w:szCs w:val="28"/>
          <w:i w:val="1"/>
          <w:iCs w:val="1"/>
          <w:color w:val="auto"/>
        </w:rPr>
        <w:t>осуществляется в ходе всего образовательно</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коррекционного</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процесса в условиях специально педагогически созданной слухоречевой среды.</w:t>
      </w:r>
    </w:p>
    <w:p>
      <w:pPr>
        <w:spacing w:after="0" w:line="17" w:lineRule="exact"/>
        <w:rPr>
          <w:sz w:val="20"/>
          <w:szCs w:val="20"/>
          <w:color w:val="auto"/>
        </w:rPr>
      </w:pPr>
    </w:p>
    <w:p>
      <w:pPr>
        <w:jc w:val="both"/>
        <w:ind w:left="260" w:firstLine="708"/>
        <w:spacing w:after="0" w:line="236" w:lineRule="auto"/>
        <w:rPr>
          <w:sz w:val="20"/>
          <w:szCs w:val="20"/>
          <w:color w:val="auto"/>
        </w:rPr>
      </w:pPr>
      <w:r>
        <w:rPr>
          <w:rFonts w:ascii="Times New Roman" w:cs="Times New Roman" w:eastAsia="Times New Roman" w:hAnsi="Times New Roman"/>
          <w:sz w:val="28"/>
          <w:szCs w:val="28"/>
          <w:color w:val="auto"/>
        </w:rPr>
        <w:t>Обязательным условием организации слухоречевой среды является использование звукоусиливающей аппаратуры в ходе всего образовательно – коррекционного процесса: на уроках и фронтальных занятиях применяется стационарная звукоусиливающая аппаратура коллективного пользования, в комплектации которой, при необходимости, могут быть предусмотрены вибротактильные устройства, или беспроводная аппаратура, например, использующая радиопринцип (FM- система) или инфракрасное излучение; на индивидуальных занятиях – стационарная аппаратура индивидуального пользования и / или индивидуальные слуховые аппараты; во внеурочное время обучающиеся пользуются индивидуальными слуховыми аппаратами. Учитывается необходимость соответствия режима звукоусиления состоянию слуховой функции каждого обучающегося, его индивидуальным особенностям (включая уровень развития речевого слуха), что проверяется сурдопедагогом с помощью специальных методик не реже одного раза в год; уточнение режима звукоусиления осуществляется совместно с врачом – сурдологом, в том числе в условиях сетевого взаимодействия с организациями здравоохранения</w:t>
      </w:r>
      <w:r>
        <w:rPr>
          <w:rFonts w:ascii="Times New Roman" w:cs="Times New Roman" w:eastAsia="Times New Roman" w:hAnsi="Times New Roman"/>
          <w:sz w:val="36"/>
          <w:szCs w:val="36"/>
          <w:color w:val="auto"/>
          <w:vertAlign w:val="superscript"/>
        </w:rPr>
        <w:t>18</w:t>
      </w:r>
      <w:r>
        <w:rPr>
          <w:rFonts w:ascii="Times New Roman" w:cs="Times New Roman" w:eastAsia="Times New Roman" w:hAnsi="Times New Roman"/>
          <w:sz w:val="28"/>
          <w:szCs w:val="28"/>
          <w:color w:val="auto"/>
        </w:rPr>
        <w:t>.</w:t>
      </w:r>
    </w:p>
    <w:p>
      <w:pPr>
        <w:spacing w:after="0" w:line="12"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Основой формирования устной речи является создание единой системы слухо – зрительно - кинестетических связей, предусматривающей активное речевое поведение детей в условиях специально педагогически созданной слухоречевой среды, которое проявляется в желании и умении глухого школьника вступить в речевой контакт со взрослыми и сверстниками. При этом уровень слухозрительного восприятия речи и ее внятность должны быть достаточно сформированы, чтобы обеспечить обоюдный контакт.</w:t>
      </w:r>
    </w:p>
    <w:p>
      <w:pPr>
        <w:spacing w:after="0" w:line="18"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Одним из важных условий обучения устной речи является развитие речевого слуха обучающихся, который формируется в процессе специальной работы, осуществляемой на специальных (коррекционных) занятиях, общеобразовательных уроках, во внеурочное время. Развивающееся в условиях специально организованного обучения слуховое восприятие речи, неречевых звучаний, музыки (при использовании звукоусиливающей аппаратуры) создает у глухих детей качественно новую полисенсорную основу для формирования, развития и коррекции устной речи, ориентации в звуках окружающего мира.</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166370</wp:posOffset>
                </wp:positionV>
                <wp:extent cx="1828800"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13.1pt" to="157.1pt,13.1pt" o:allowincell="f" strokecolor="#000000" strokeweight="0.7199pt"/>
            </w:pict>
          </mc:Fallback>
        </mc:AlternateContent>
      </w:r>
    </w:p>
    <w:p>
      <w:pPr>
        <w:spacing w:after="0" w:line="382" w:lineRule="exact"/>
        <w:rPr>
          <w:sz w:val="20"/>
          <w:szCs w:val="20"/>
          <w:color w:val="auto"/>
        </w:rPr>
      </w:pPr>
    </w:p>
    <w:p>
      <w:pPr>
        <w:jc w:val="both"/>
        <w:ind w:left="260" w:firstLine="2"/>
        <w:spacing w:after="0" w:line="233" w:lineRule="auto"/>
        <w:tabs>
          <w:tab w:leader="none" w:pos="450" w:val="left"/>
        </w:tabs>
        <w:numPr>
          <w:ilvl w:val="0"/>
          <w:numId w:val="159"/>
        </w:numPr>
        <w:rPr>
          <w:rFonts w:ascii="Calibri" w:cs="Calibri" w:eastAsia="Calibri" w:hAnsi="Calibri"/>
          <w:sz w:val="27"/>
          <w:szCs w:val="27"/>
          <w:color w:val="auto"/>
          <w:vertAlign w:val="superscript"/>
        </w:rPr>
      </w:pPr>
      <w:r>
        <w:rPr>
          <w:rFonts w:ascii="Times New Roman" w:cs="Times New Roman" w:eastAsia="Times New Roman" w:hAnsi="Times New Roman"/>
          <w:sz w:val="19"/>
          <w:szCs w:val="19"/>
          <w:color w:val="auto"/>
        </w:rPr>
        <w:t>Здесь и далее: ученики, перенесшие операцию кохлеарной имплантации, которым психолого – медико – педагогической комиссией рекомендовано на определенный период обучение на основе АООП НОО (вариант 1.2) пользуются кохлеарным имплантом и, при соответствующем медицинском назначении, индивидуальным слуховым аппаратом или двумя кохлеарными имплантами что обеспечивает бинауральное восприятие. Работа по развитию их слухового восприятия и произносительной стороны речи строится с учетом рекомендаций для детей, перенесших операцию кохлеарной имплантации.</w:t>
      </w:r>
    </w:p>
    <w:p>
      <w:pPr>
        <w:spacing w:after="0" w:line="296"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117</w:t>
      </w:r>
    </w:p>
    <w:p>
      <w:pPr>
        <w:sectPr>
          <w:pgSz w:w="11900" w:h="16838" w:orient="portrait"/>
          <w:cols w:equalWidth="0" w:num="1">
            <w:col w:w="9620"/>
          </w:cols>
          <w:pgMar w:left="1440" w:top="1138" w:right="846" w:bottom="896" w:gutter="0" w:footer="0" w:header="0"/>
        </w:sectPr>
      </w:pPr>
    </w:p>
    <w:p>
      <w:pPr>
        <w:jc w:val="both"/>
        <w:ind w:left="260" w:firstLine="710"/>
        <w:spacing w:after="0" w:line="237" w:lineRule="auto"/>
        <w:tabs>
          <w:tab w:leader="none" w:pos="1320" w:val="left"/>
        </w:tabs>
        <w:numPr>
          <w:ilvl w:val="0"/>
          <w:numId w:val="16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едином педагогическом процессе целенаправленно объединяются следующие направления работы: формирование у глухих школьников речевого слуха, создание на этой базе качественной новой слухозрительной</w:t>
      </w:r>
    </w:p>
    <w:p>
      <w:pPr>
        <w:spacing w:after="0" w:line="14" w:lineRule="exact"/>
        <w:rPr>
          <w:sz w:val="20"/>
          <w:szCs w:val="20"/>
          <w:color w:val="auto"/>
        </w:r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основы восприятия устной речи, развитие умений вероятностного прогнозирования речевой информации на основе речевого и внеречевого контекстов; формирование произносительной стороны речи, достижение детьми достаточно внятного и естественного воспроизведения устной речи; развитие самостоятельного моделирования высказываний, их актуализация в собственной речи; формирование личностных качеств, необходимых обучающимся для активной устной коммуникации.</w:t>
      </w:r>
    </w:p>
    <w:p>
      <w:pPr>
        <w:spacing w:after="0" w:line="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8"/>
          <w:szCs w:val="28"/>
          <w:color w:val="auto"/>
        </w:rPr>
        <w:t>Развитие  слухозрительного  восприятия  устной  речи,  речевого  слуха,</w:t>
      </w:r>
    </w:p>
    <w:p>
      <w:pPr>
        <w:spacing w:after="0" w:line="13" w:lineRule="exact"/>
        <w:rPr>
          <w:sz w:val="20"/>
          <w:szCs w:val="20"/>
          <w:color w:val="auto"/>
        </w:r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формирование произносительной стороны речи систематически осуществляется на всех уроках и во внеурочное время. В связи с важностью и сложностью задач развития у глухих детей слухового восприятия речи и неречевых звучаний, ее произносительной стороны в раздел внеурочной деятельности «Коррекционно – развивающей область» включен единый блок обязательных специальных (коррекционных) занятий: «Формирование речевого слуха и произносительной стороны устной речи» (индивидуальные занятия), «Музыкально-ритмические занятия» (фронтальные занятия), «Развитие слухового восприятия и техника речи» (фронтальные занятия).</w:t>
      </w:r>
    </w:p>
    <w:p>
      <w:pPr>
        <w:spacing w:after="0" w:line="26" w:lineRule="exact"/>
        <w:rPr>
          <w:sz w:val="20"/>
          <w:szCs w:val="20"/>
          <w:color w:val="auto"/>
        </w:rPr>
      </w:pPr>
    </w:p>
    <w:p>
      <w:pPr>
        <w:jc w:val="both"/>
        <w:ind w:left="260" w:firstLine="708"/>
        <w:spacing w:after="0" w:line="239" w:lineRule="auto"/>
        <w:rPr>
          <w:sz w:val="20"/>
          <w:szCs w:val="20"/>
          <w:color w:val="auto"/>
        </w:rPr>
      </w:pPr>
      <w:r>
        <w:rPr>
          <w:rFonts w:ascii="Times New Roman" w:cs="Times New Roman" w:eastAsia="Times New Roman" w:hAnsi="Times New Roman"/>
          <w:sz w:val="28"/>
          <w:szCs w:val="28"/>
          <w:u w:val="single" w:color="auto"/>
          <w:color w:val="auto"/>
        </w:rPr>
        <w:t>На уроках и внеурочных занятиях</w:t>
      </w:r>
      <w:r>
        <w:rPr>
          <w:rFonts w:ascii="Times New Roman" w:cs="Times New Roman" w:eastAsia="Times New Roman" w:hAnsi="Times New Roman"/>
          <w:sz w:val="28"/>
          <w:szCs w:val="28"/>
          <w:color w:val="auto"/>
        </w:rPr>
        <w:t xml:space="preserve"> основным способом восприятия речи обучающимися является слухозрительный (с помощью средств электроакустической коррекции); при затруднении учеников в восприятии речевого материала используются письменные таблички или устно – дактильная форма речи при обязательном устном повторении учителем данного речевого материала. Упражнения по развитию восприятия речевого материала на слух органически входят в содержание уроков и фронтальных занятий, мотивированы ходом образовательного процесса. Особое внимание уделяется специальной отработке восприятия (слухозрительно и на слух, исключая зрение) и воспроизведения тематической и терминологической лексики, а также лексики, связанной с организацией деятельности, используемой на данном уроке (занятии).</w:t>
      </w:r>
    </w:p>
    <w:p>
      <w:pPr>
        <w:spacing w:after="0" w:line="14" w:lineRule="exact"/>
        <w:rPr>
          <w:sz w:val="20"/>
          <w:szCs w:val="20"/>
          <w:color w:val="auto"/>
        </w:rPr>
      </w:pPr>
    </w:p>
    <w:p>
      <w:pPr>
        <w:jc w:val="both"/>
        <w:ind w:left="260" w:firstLine="710"/>
        <w:spacing w:after="0" w:line="239" w:lineRule="auto"/>
        <w:tabs>
          <w:tab w:leader="none" w:pos="1364" w:val="left"/>
        </w:tabs>
        <w:numPr>
          <w:ilvl w:val="0"/>
          <w:numId w:val="16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ходе всего образовательно –коррекционного процесса ученики систематически и целенаправленно побуждаются к максимальной реализации произносительных возможностей, достаточно внятной, естественной и выразительной речи. В условиях слухоречевой среды формирование произносительных навыков учащихся осуществляется при использовании информального и специального путей обучения. Информальный путь реализуется в ходе всех уроков и занятий, а также во внеурочное время: учащиеся на основе подражания образцу правильной, естественной, выразительной речи учителя и воспитателя имеют возможность овладевать элементами ритмико-интонационной структуры речи, закреплять правильное воспроизведение ее звукового состава.</w:t>
      </w:r>
    </w:p>
    <w:p>
      <w:pPr>
        <w:spacing w:after="0" w:line="139"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118</w:t>
      </w:r>
    </w:p>
    <w:p>
      <w:pPr>
        <w:sectPr>
          <w:pgSz w:w="11900" w:h="16838" w:orient="portrait"/>
          <w:cols w:equalWidth="0" w:num="1">
            <w:col w:w="9620"/>
          </w:cols>
          <w:pgMar w:left="1440" w:top="1138" w:right="846" w:bottom="896" w:gutter="0" w:footer="0" w:header="0"/>
        </w:sectPr>
      </w:pPr>
    </w:p>
    <w:p>
      <w:pPr>
        <w:jc w:val="both"/>
        <w:ind w:left="260"/>
        <w:spacing w:after="0" w:line="239" w:lineRule="auto"/>
        <w:rPr>
          <w:sz w:val="20"/>
          <w:szCs w:val="20"/>
          <w:color w:val="auto"/>
        </w:rPr>
      </w:pPr>
      <w:r>
        <w:rPr>
          <w:rFonts w:ascii="Times New Roman" w:cs="Times New Roman" w:eastAsia="Times New Roman" w:hAnsi="Times New Roman"/>
          <w:sz w:val="28"/>
          <w:szCs w:val="28"/>
          <w:color w:val="auto"/>
        </w:rPr>
        <w:t>Специальный путь формирования произносительной стороны речи реализуется на индивидуальных занятиях по формированию речевого слуха и произносительной стороны речи, музыкально-ритмических занятиях, фронтальных занятиях по развитию слухового восприятия и технике речи, а также при проведении фонетических зарядок в начале каждого урока и перед подготовкой домашних заданий во внеурочное время (не более 3 -5 минут) с целью закрепления произносительных навыков учеников, предупреждения распада неустойчивых произносительных умений, а также установки на правильное воспроизведение учениками определенного речевого материала, необходимого на данном уроке (занятии).</w:t>
      </w:r>
    </w:p>
    <w:p>
      <w:pPr>
        <w:spacing w:after="0" w:line="34" w:lineRule="exact"/>
        <w:rPr>
          <w:sz w:val="20"/>
          <w:szCs w:val="20"/>
          <w:color w:val="auto"/>
        </w:rPr>
      </w:pPr>
    </w:p>
    <w:p>
      <w:pPr>
        <w:jc w:val="both"/>
        <w:ind w:left="260" w:firstLine="708"/>
        <w:spacing w:after="0" w:line="239" w:lineRule="auto"/>
        <w:rPr>
          <w:sz w:val="20"/>
          <w:szCs w:val="20"/>
          <w:color w:val="auto"/>
        </w:rPr>
      </w:pPr>
      <w:r>
        <w:rPr>
          <w:rFonts w:ascii="Times New Roman" w:cs="Times New Roman" w:eastAsia="Times New Roman" w:hAnsi="Times New Roman"/>
          <w:sz w:val="28"/>
          <w:szCs w:val="28"/>
          <w:color w:val="auto"/>
        </w:rPr>
        <w:t xml:space="preserve">На обязательных занятиях коррекционно – развивающей области </w:t>
      </w:r>
      <w:r>
        <w:rPr>
          <w:rFonts w:ascii="Times New Roman" w:cs="Times New Roman" w:eastAsia="Times New Roman" w:hAnsi="Times New Roman"/>
          <w:sz w:val="28"/>
          <w:szCs w:val="28"/>
          <w:i w:val="1"/>
          <w:iCs w:val="1"/>
          <w:color w:val="auto"/>
        </w:rPr>
        <w:t xml:space="preserve">«Формирование речевого слуха и произносительной стороны речи» </w:t>
      </w:r>
      <w:r>
        <w:rPr>
          <w:rFonts w:ascii="Times New Roman" w:cs="Times New Roman" w:eastAsia="Times New Roman" w:hAnsi="Times New Roman"/>
          <w:sz w:val="28"/>
          <w:szCs w:val="28"/>
          <w:color w:val="auto"/>
        </w:rPr>
        <w:t>(индивидуальные занятия) осуществляется обучение восприятию речевого материала на слух (с помощью звукоусиливающей аппаратуры – стационарной и / или индивидуальных слуховых аппаратов), что способствует созданию качественно новой слухозрительной основы восприятия устной речи, а также обучение произношению, развитие умений пользоваться слуховыми аппаратами, проводится работа по активизации устной коммуникации, навыков речевого поведения</w:t>
      </w:r>
      <w:r>
        <w:rPr>
          <w:rFonts w:ascii="Calibri" w:cs="Calibri" w:eastAsia="Calibri" w:hAnsi="Calibri"/>
          <w:sz w:val="19"/>
          <w:szCs w:val="19"/>
          <w:color w:val="auto"/>
        </w:rPr>
        <w:t>.</w:t>
      </w:r>
      <w:r>
        <w:rPr>
          <w:rFonts w:ascii="Times New Roman" w:cs="Times New Roman" w:eastAsia="Times New Roman" w:hAnsi="Times New Roman"/>
          <w:sz w:val="28"/>
          <w:szCs w:val="28"/>
          <w:color w:val="auto"/>
        </w:rPr>
        <w:t xml:space="preserve"> У обучающихся целенаправленно развивается мотивация к овладению восприятием и воспроизведением устной речи.</w:t>
      </w:r>
    </w:p>
    <w:p>
      <w:pPr>
        <w:spacing w:after="0" w:line="35" w:lineRule="exact"/>
        <w:rPr>
          <w:sz w:val="20"/>
          <w:szCs w:val="20"/>
          <w:color w:val="auto"/>
        </w:rPr>
      </w:pPr>
    </w:p>
    <w:p>
      <w:pPr>
        <w:jc w:val="both"/>
        <w:ind w:left="260" w:firstLine="708"/>
        <w:spacing w:after="0" w:line="239" w:lineRule="auto"/>
        <w:rPr>
          <w:sz w:val="20"/>
          <w:szCs w:val="20"/>
          <w:color w:val="auto"/>
        </w:rPr>
      </w:pPr>
      <w:r>
        <w:rPr>
          <w:rFonts w:ascii="Times New Roman" w:cs="Times New Roman" w:eastAsia="Times New Roman" w:hAnsi="Times New Roman"/>
          <w:sz w:val="28"/>
          <w:szCs w:val="28"/>
          <w:color w:val="auto"/>
        </w:rPr>
        <w:t xml:space="preserve">На обязательных занятиях коррекционно – развивающей области </w:t>
      </w:r>
      <w:r>
        <w:rPr>
          <w:rFonts w:ascii="Times New Roman" w:cs="Times New Roman" w:eastAsia="Times New Roman" w:hAnsi="Times New Roman"/>
          <w:sz w:val="28"/>
          <w:szCs w:val="28"/>
          <w:i w:val="1"/>
          <w:iCs w:val="1"/>
          <w:color w:val="auto"/>
        </w:rPr>
        <w:t xml:space="preserve">«Музыкально-ритмические занятия» </w:t>
      </w:r>
      <w:r>
        <w:rPr>
          <w:rFonts w:ascii="Times New Roman" w:cs="Times New Roman" w:eastAsia="Times New Roman" w:hAnsi="Times New Roman"/>
          <w:sz w:val="28"/>
          <w:szCs w:val="28"/>
          <w:color w:val="auto"/>
        </w:rPr>
        <w:t>(фронтальные занятия)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осуществляется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эстетическое воспитание, развитие эмоционально – волевой и познавательной сферы, творческих способностей обучающихся, обогащение их общего и речевого развития, расширение кругозора. На этих занятиях решаются важные коррекционно –развивающие задачи: развитие двигательной сферы, слухового восприятия и произносительной стороны речи. Дети учатся воспринимать музыку (с помощью индивидуальных слуховых аппаратов) в исполнении учителя и в аудиозаписи; с помощью учителя и самостоятельно словесно определять ее характер и доступные средства музыкальной выразительности. На занятиях у них целенаправленно</w:t>
      </w:r>
    </w:p>
    <w:p>
      <w:pPr>
        <w:spacing w:after="0" w:line="16" w:lineRule="exact"/>
        <w:rPr>
          <w:sz w:val="20"/>
          <w:szCs w:val="20"/>
          <w:color w:val="auto"/>
        </w:rPr>
      </w:pPr>
    </w:p>
    <w:p>
      <w:pPr>
        <w:jc w:val="both"/>
        <w:ind w:left="260"/>
        <w:spacing w:after="0" w:line="239" w:lineRule="auto"/>
        <w:rPr>
          <w:sz w:val="20"/>
          <w:szCs w:val="20"/>
          <w:color w:val="auto"/>
        </w:rPr>
      </w:pPr>
      <w:r>
        <w:rPr>
          <w:rFonts w:ascii="Times New Roman" w:cs="Times New Roman" w:eastAsia="Times New Roman" w:hAnsi="Times New Roman"/>
          <w:sz w:val="28"/>
          <w:szCs w:val="28"/>
          <w:color w:val="auto"/>
        </w:rPr>
        <w:t>формируется правильная осанка, развиваются правильные, координированные, выразительные и ритмичные движения под музыку (основные, элементарные гимнастические и танцевальные); дети учатся выполнять построения и перестроения, исполнять под музыку несложные композиции народных, бальных и современных танцев, импровизировать движения под музыку. У обучающихся формируются также навыки декламации песен под музыку в ансамбле при точном воспроизведении в эмоциональной и достаточно внятной речи, реализуя произносительные возможности, темпоритмической организации мелодии, характера звуковедения, динамических оттенков. Одним из важных направлений работы является формирование умений эмоционально, выразительно и</w:t>
      </w:r>
    </w:p>
    <w:p>
      <w:pPr>
        <w:spacing w:after="0" w:line="98"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119</w:t>
      </w:r>
    </w:p>
    <w:p>
      <w:pPr>
        <w:sectPr>
          <w:pgSz w:w="11900" w:h="16838" w:orient="portrait"/>
          <w:cols w:equalWidth="0" w:num="1">
            <w:col w:w="9620"/>
          </w:cols>
          <w:pgMar w:left="1440" w:top="1138" w:right="846" w:bottom="896" w:gutter="0" w:footer="0" w:header="0"/>
        </w:sect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ритмично исполнять музыкальные пьесы на элементарных музыкальных инструментах в ансамбле под аккомпанемент учителя. На музыкально – ритмических занятиях важное значение придается закреплению произносительных умений обучающихся при широком использовании фонетической ритмики и музыки.</w:t>
      </w:r>
    </w:p>
    <w:p>
      <w:pPr>
        <w:spacing w:after="0" w:line="14" w:lineRule="exact"/>
        <w:rPr>
          <w:sz w:val="20"/>
          <w:szCs w:val="20"/>
          <w:color w:val="auto"/>
        </w:rPr>
      </w:pPr>
    </w:p>
    <w:p>
      <w:pPr>
        <w:jc w:val="both"/>
        <w:ind w:left="260" w:firstLine="643"/>
        <w:spacing w:after="0" w:line="239" w:lineRule="auto"/>
        <w:rPr>
          <w:sz w:val="20"/>
          <w:szCs w:val="20"/>
          <w:color w:val="auto"/>
        </w:rPr>
      </w:pPr>
      <w:r>
        <w:rPr>
          <w:rFonts w:ascii="Times New Roman" w:cs="Times New Roman" w:eastAsia="Times New Roman" w:hAnsi="Times New Roman"/>
          <w:sz w:val="28"/>
          <w:szCs w:val="28"/>
          <w:color w:val="auto"/>
        </w:rPr>
        <w:t xml:space="preserve">На обязательных занятиях коррекционно – развивающей области </w:t>
      </w:r>
      <w:r>
        <w:rPr>
          <w:rFonts w:ascii="Times New Roman" w:cs="Times New Roman" w:eastAsia="Times New Roman" w:hAnsi="Times New Roman"/>
          <w:sz w:val="28"/>
          <w:szCs w:val="28"/>
          <w:i w:val="1"/>
          <w:iCs w:val="1"/>
          <w:color w:val="auto"/>
        </w:rPr>
        <w:t xml:space="preserve">«Развитие слухового восприятия и техника речи» </w:t>
      </w:r>
      <w:r>
        <w:rPr>
          <w:rFonts w:ascii="Times New Roman" w:cs="Times New Roman" w:eastAsia="Times New Roman" w:hAnsi="Times New Roman"/>
          <w:sz w:val="28"/>
          <w:szCs w:val="28"/>
          <w:color w:val="auto"/>
        </w:rPr>
        <w:t>(фронтальные занятия)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детей целенаправленно развивается слуховое восприятие (с помощью индивидуальных слуховых аппаратов) звучаний музыкальных инструментов /игрушек - барабана, дудки, гармошки, свистка и др.: выявляется расстояния, на котором отмечается стойкая условная двигательная реакция на доступные звучания; дети обучаются различению и опознаванию на слух звучаний музыкальных инструментов (игрушек), определению на слух количества звуков, продолжительности их звучания, характера звуковедения, темпа, громкости, ритмов, высоты звучания. Развивающиеся в процессе обучения возможности слухового восприятия звучаний музыкальных инструментов / игрушек используются на занятиях в работе над просодическими компонентами речи - темпом, ритмом, паузацией, словесным и фразовым ударениями, интонацией. Важное значение придается развитию слухозрительного и слухового восприятия устной речи, достаточно внятного</w:t>
      </w:r>
    </w:p>
    <w:p>
      <w:pPr>
        <w:spacing w:after="0" w:line="22" w:lineRule="exact"/>
        <w:rPr>
          <w:sz w:val="20"/>
          <w:szCs w:val="20"/>
          <w:color w:val="auto"/>
        </w:rPr>
      </w:pPr>
    </w:p>
    <w:p>
      <w:pPr>
        <w:jc w:val="both"/>
        <w:ind w:left="260" w:firstLine="2"/>
        <w:spacing w:after="0" w:line="238" w:lineRule="auto"/>
        <w:tabs>
          <w:tab w:leader="none" w:pos="641" w:val="left"/>
        </w:tabs>
        <w:numPr>
          <w:ilvl w:val="0"/>
          <w:numId w:val="16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естественного воспроизведения речевого материала при реализации произносительных возможностей. На данных занятиях у обучающихся формируется слуховое восприятие неречевых звучаний окружающего мира - социально значимых бытовых и городских шумов; голосов животных и птиц; шумов связанных с явлениями природы и др.; шумов, связанных с проявлениями физиологического и эмоционального состояния человека; различение и опознавание разговора и пения, мужского и женского голоса. Приобретенный опыт в устной коммуникации и в восприятии неречевых звуков окружающего мира дети реализуют в учебной и внеурочной деятельности, в том числе, совместной со слышащими детьми и взрослыми</w:t>
      </w:r>
    </w:p>
    <w:p>
      <w:pPr>
        <w:spacing w:after="0" w:line="25" w:lineRule="exact"/>
        <w:rPr>
          <w:rFonts w:ascii="Times New Roman" w:cs="Times New Roman" w:eastAsia="Times New Roman" w:hAnsi="Times New Roman"/>
          <w:sz w:val="28"/>
          <w:szCs w:val="28"/>
          <w:color w:val="auto"/>
        </w:rPr>
      </w:pPr>
    </w:p>
    <w:p>
      <w:pPr>
        <w:jc w:val="both"/>
        <w:ind w:left="260" w:firstLine="708"/>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Развитие речевого слуха, слухозрительного восприятия устной речи, ее произносительной стороны, восприятия неречевых звучаний окружающего мира осуществляется при реализации дифференцированного подхода на основе разноуровневых программ, учитывающих состояние нарушенной слуховой функции, уровень слухоречевого развития обучающихся, выявляемый в процессе специального комплексного обследования при поступлении в школу, а также при систематическом проведении мониторинга результатов обучения (не реже двух раз в год, как правило, в</w:t>
      </w:r>
    </w:p>
    <w:p>
      <w:pPr>
        <w:spacing w:after="0" w:line="21" w:lineRule="exact"/>
        <w:rPr>
          <w:sz w:val="20"/>
          <w:szCs w:val="20"/>
          <w:color w:val="auto"/>
        </w:r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конце каждого полугодия) при использовании специальных методик. Эффективность обучения восприятию и воспроизведению устной речи глухих детей зависит от реализации принципа преемственности в ходе всего образовательно-коррекционного процесса.</w:t>
      </w:r>
    </w:p>
    <w:p>
      <w:pPr>
        <w:spacing w:after="0" w:line="200" w:lineRule="exact"/>
        <w:rPr>
          <w:sz w:val="20"/>
          <w:szCs w:val="20"/>
          <w:color w:val="auto"/>
        </w:rPr>
      </w:pPr>
    </w:p>
    <w:p>
      <w:pPr>
        <w:spacing w:after="0" w:line="261"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120</w:t>
      </w:r>
    </w:p>
    <w:p>
      <w:pPr>
        <w:sectPr>
          <w:pgSz w:w="11900" w:h="16838" w:orient="portrait"/>
          <w:cols w:equalWidth="0" w:num="1">
            <w:col w:w="9620"/>
          </w:cols>
          <w:pgMar w:left="1440" w:top="1138" w:right="846" w:bottom="896" w:gutter="0" w:footer="0" w:header="0"/>
        </w:sectPr>
      </w:pPr>
    </w:p>
    <w:p>
      <w:pPr>
        <w:jc w:val="both"/>
        <w:ind w:left="260" w:firstLine="710"/>
        <w:spacing w:after="0" w:line="239" w:lineRule="auto"/>
        <w:tabs>
          <w:tab w:leader="none" w:pos="1388" w:val="left"/>
        </w:tabs>
        <w:numPr>
          <w:ilvl w:val="0"/>
          <w:numId w:val="16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результате реализации индивидуально - дифференцированного подхода у всех обучающихся накапливается определенный слуховой словарь, объем которого зависит от индивидуальных особенностей их общего и слухоречевого развития; формируется качественно новая слухозрительная основа восприятие речи, достаточно внятное произношение, что способствует достижению ими планируемого уровня предметной, социальной и коммуникативной компетенции, расширению и активизации социальных связей во внеурочное время, в том числе со слышащими взрослыми и сверстниками на основе устной коммуникации. Это имеет важное значение для их более полноценного личностного развития, социальной адаптации и интеграции в обществе.</w:t>
      </w:r>
    </w:p>
    <w:p>
      <w:pPr>
        <w:spacing w:after="0" w:line="2" w:lineRule="exact"/>
        <w:rPr>
          <w:rFonts w:ascii="Times New Roman" w:cs="Times New Roman" w:eastAsia="Times New Roman" w:hAnsi="Times New Roman"/>
          <w:sz w:val="28"/>
          <w:szCs w:val="28"/>
          <w:color w:val="auto"/>
        </w:rPr>
      </w:pPr>
    </w:p>
    <w:p>
      <w:pPr>
        <w:ind w:left="82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Учебный  предмет  коррекционно  –развивающей  области  «Социально-</w:t>
      </w:r>
    </w:p>
    <w:p>
      <w:pPr>
        <w:spacing w:after="0" w:line="12" w:lineRule="exact"/>
        <w:rPr>
          <w:rFonts w:ascii="Times New Roman" w:cs="Times New Roman" w:eastAsia="Times New Roman" w:hAnsi="Times New Roman"/>
          <w:sz w:val="28"/>
          <w:szCs w:val="28"/>
          <w:color w:val="auto"/>
        </w:rPr>
      </w:pPr>
    </w:p>
    <w:p>
      <w:pPr>
        <w:jc w:val="both"/>
        <w:ind w:left="260"/>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 xml:space="preserve">бытовая ориентировка» </w:t>
      </w:r>
      <w:r>
        <w:rPr>
          <w:rFonts w:ascii="Times New Roman" w:cs="Times New Roman" w:eastAsia="Times New Roman" w:hAnsi="Times New Roman"/>
          <w:sz w:val="28"/>
          <w:szCs w:val="28"/>
          <w:color w:val="auto"/>
        </w:rPr>
        <w:t>направлен на практическую подготовку</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обучающихся к самостоятельной жизнедеятельности. У детей развиваются представления о себе, своей семье, ближайшем социальном окружении,</w:t>
      </w:r>
    </w:p>
    <w:p>
      <w:pPr>
        <w:spacing w:after="0" w:line="14" w:lineRule="exact"/>
        <w:rPr>
          <w:sz w:val="20"/>
          <w:szCs w:val="20"/>
          <w:color w:val="auto"/>
        </w:rPr>
      </w:pPr>
    </w:p>
    <w:p>
      <w:pPr>
        <w:jc w:val="both"/>
        <w:ind w:left="260"/>
        <w:spacing w:after="0" w:line="239" w:lineRule="auto"/>
        <w:rPr>
          <w:sz w:val="20"/>
          <w:szCs w:val="20"/>
          <w:color w:val="auto"/>
        </w:rPr>
      </w:pPr>
      <w:r>
        <w:rPr>
          <w:rFonts w:ascii="Times New Roman" w:cs="Times New Roman" w:eastAsia="Times New Roman" w:hAnsi="Times New Roman"/>
          <w:sz w:val="28"/>
          <w:szCs w:val="28"/>
          <w:color w:val="auto"/>
        </w:rPr>
        <w:t>обществе. Важное значение придается становлению гражданской идентичности, воспитанию патриотических чувств, накоплению опыта социального поведения, развитию морально-этических представлений и соответствующих качеств личности. На занятиях развивается культура поведения детей, они знакомятся с речевым этикетом, культурой устной коммуникации в условиях активизации речевой деятельности. Важное значение придается формированию у обучающихся представлений об особенностях культуры и специфических средствах коммуникации лиц с нарушениями слуха, развитию взаимоотношений с детьми и взрослыми - слышащими людьми и лицами, имеющими нарушения слуха, на основе толерантности, взаимного уважения. Осуществляется обучение основам личной гигиены и здорового образа жизни; развитие навыков самообслуживания, помощи близким, в том числе, выполнения различных поручений, связанных с бытом семьи. У детей формируются элементарные знания о технике безопасности и их применения в повседневной жизни, осуществляется знакомство с трудом родителей и других взрослых, они знакомятся с элементарными, необходимыми им экономическими и правовыми основами жизнедеятельности.</w:t>
      </w:r>
    </w:p>
    <w:p>
      <w:pPr>
        <w:spacing w:after="0" w:line="338"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28"/>
          <w:szCs w:val="28"/>
          <w:b w:val="1"/>
          <w:bCs w:val="1"/>
          <w:color w:val="auto"/>
        </w:rPr>
        <w:t>УЧЕБНЫЙ ПРЕДМЕТ</w:t>
      </w:r>
    </w:p>
    <w:p>
      <w:pPr>
        <w:jc w:val="center"/>
        <w:ind w:right="-539"/>
        <w:spacing w:after="0"/>
        <w:rPr>
          <w:sz w:val="20"/>
          <w:szCs w:val="20"/>
          <w:color w:val="auto"/>
        </w:rPr>
      </w:pPr>
      <w:r>
        <w:rPr>
          <w:rFonts w:ascii="Times New Roman" w:cs="Times New Roman" w:eastAsia="Times New Roman" w:hAnsi="Times New Roman"/>
          <w:sz w:val="28"/>
          <w:szCs w:val="28"/>
          <w:b w:val="1"/>
          <w:bCs w:val="1"/>
          <w:color w:val="auto"/>
        </w:rPr>
        <w:t>КОРРЕКЦИОННО –РАЗВИВАЮЩЕЙ ОБЛАСТИ</w:t>
      </w:r>
    </w:p>
    <w:p>
      <w:pPr>
        <w:jc w:val="center"/>
        <w:ind w:right="-539"/>
        <w:spacing w:after="0"/>
        <w:rPr>
          <w:sz w:val="20"/>
          <w:szCs w:val="20"/>
          <w:color w:val="auto"/>
        </w:rPr>
      </w:pPr>
      <w:r>
        <w:rPr>
          <w:rFonts w:ascii="Times New Roman" w:cs="Times New Roman" w:eastAsia="Times New Roman" w:hAnsi="Times New Roman"/>
          <w:sz w:val="28"/>
          <w:szCs w:val="28"/>
          <w:b w:val="1"/>
          <w:bCs w:val="1"/>
          <w:color w:val="auto"/>
        </w:rPr>
        <w:t>«ФОРМИРОВАНИЕ РЕЧЕВОГО СЛУХА</w:t>
      </w:r>
    </w:p>
    <w:p>
      <w:pPr>
        <w:ind w:left="2320" w:hanging="282"/>
        <w:spacing w:after="0"/>
        <w:tabs>
          <w:tab w:leader="none" w:pos="2320" w:val="left"/>
        </w:tabs>
        <w:numPr>
          <w:ilvl w:val="0"/>
          <w:numId w:val="164"/>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ПРОИЗНОСИТЕЛЬНОЙ СТОРОНЫ РЕЧИ»</w:t>
      </w:r>
    </w:p>
    <w:p>
      <w:pPr>
        <w:spacing w:after="0" w:line="1" w:lineRule="exact"/>
        <w:rPr>
          <w:rFonts w:ascii="Times New Roman" w:cs="Times New Roman" w:eastAsia="Times New Roman" w:hAnsi="Times New Roman"/>
          <w:sz w:val="28"/>
          <w:szCs w:val="28"/>
          <w:b w:val="1"/>
          <w:bCs w:val="1"/>
          <w:color w:val="auto"/>
        </w:rPr>
      </w:pPr>
    </w:p>
    <w:p>
      <w:pPr>
        <w:ind w:left="3400"/>
        <w:spacing w:after="0"/>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i w:val="1"/>
          <w:iCs w:val="1"/>
          <w:color w:val="auto"/>
        </w:rPr>
        <w:t>(индивидуальные занятия)</w:t>
      </w:r>
    </w:p>
    <w:p>
      <w:pPr>
        <w:ind w:left="3520"/>
        <w:spacing w:after="0"/>
        <w:rPr>
          <w:sz w:val="20"/>
          <w:szCs w:val="20"/>
          <w:color w:val="auto"/>
        </w:rPr>
      </w:pPr>
      <w:r>
        <w:rPr>
          <w:rFonts w:ascii="Times New Roman" w:cs="Times New Roman" w:eastAsia="Times New Roman" w:hAnsi="Times New Roman"/>
          <w:sz w:val="28"/>
          <w:szCs w:val="28"/>
          <w:b w:val="1"/>
          <w:bCs w:val="1"/>
          <w:color w:val="auto"/>
        </w:rPr>
        <w:t>Пояснительная записка.</w:t>
      </w:r>
    </w:p>
    <w:p>
      <w:pPr>
        <w:spacing w:after="0" w:line="8" w:lineRule="exact"/>
        <w:rPr>
          <w:sz w:val="20"/>
          <w:szCs w:val="20"/>
          <w:color w:val="auto"/>
        </w:rPr>
      </w:pPr>
    </w:p>
    <w:p>
      <w:pPr>
        <w:jc w:val="both"/>
        <w:ind w:left="260" w:firstLine="708"/>
        <w:spacing w:after="0" w:line="236" w:lineRule="auto"/>
        <w:rPr>
          <w:sz w:val="20"/>
          <w:szCs w:val="20"/>
          <w:color w:val="auto"/>
        </w:rPr>
      </w:pPr>
      <w:r>
        <w:rPr>
          <w:rFonts w:ascii="Times New Roman" w:cs="Times New Roman" w:eastAsia="Times New Roman" w:hAnsi="Times New Roman"/>
          <w:sz w:val="28"/>
          <w:szCs w:val="28"/>
          <w:color w:val="auto"/>
        </w:rPr>
        <w:t>Основные задачи индивидуальных занятий по формированию речевого слуха и произносительной стороны устной речи (при использовании стационарной звукоусиливающей аппаратуры и /или индивидуальных</w:t>
      </w:r>
    </w:p>
    <w:p>
      <w:pPr>
        <w:spacing w:after="0" w:line="138"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121</w:t>
      </w:r>
    </w:p>
    <w:p>
      <w:pPr>
        <w:sectPr>
          <w:pgSz w:w="11900" w:h="16838" w:orient="portrait"/>
          <w:cols w:equalWidth="0" w:num="1">
            <w:col w:w="9620"/>
          </w:cols>
          <w:pgMar w:left="1440" w:top="1138" w:right="846" w:bottom="896" w:gutter="0" w:footer="0" w:header="0"/>
        </w:sect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слуховых аппаратов) включают: формирование речевого слуха, создание на этой базе принципиально новой слухозрительной основы восприятия устной речи; формирование внятной, достаточно членораздельной речи, приближающейся к естественному звучанию, развитие самоконтроля произношения, естественной манеры речи (при использовании в процессе</w:t>
      </w:r>
    </w:p>
    <w:p>
      <w:pPr>
        <w:spacing w:after="0" w:line="14" w:lineRule="exact"/>
        <w:rPr>
          <w:sz w:val="20"/>
          <w:szCs w:val="20"/>
          <w:color w:val="auto"/>
        </w:r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устной коммуникации естественных невербальных средств - соответствующего выражения лица, позы, пластики и др., с учетом речевого этикета).</w:t>
      </w:r>
    </w:p>
    <w:p>
      <w:pPr>
        <w:spacing w:after="0" w:line="13" w:lineRule="exact"/>
        <w:rPr>
          <w:sz w:val="20"/>
          <w:szCs w:val="20"/>
          <w:color w:val="auto"/>
        </w:rPr>
      </w:pPr>
    </w:p>
    <w:p>
      <w:pPr>
        <w:jc w:val="both"/>
        <w:ind w:left="260" w:firstLine="708"/>
        <w:spacing w:after="0" w:line="239" w:lineRule="auto"/>
        <w:rPr>
          <w:sz w:val="20"/>
          <w:szCs w:val="20"/>
          <w:color w:val="auto"/>
        </w:rPr>
      </w:pPr>
      <w:r>
        <w:rPr>
          <w:rFonts w:ascii="Times New Roman" w:cs="Times New Roman" w:eastAsia="Times New Roman" w:hAnsi="Times New Roman"/>
          <w:sz w:val="28"/>
          <w:szCs w:val="28"/>
          <w:color w:val="auto"/>
        </w:rPr>
        <w:t>На индивидуальных занятиях осуществляется развитие личностных универсальных учебных действий обучающихся: их мотивации к овладению устной речью, устной коммуникации со слышащими людьми; формирование речевого поведения, готовности применять приобретенный опыт в восприятии и воспроизведении устной речи в учебной и внеурочной деятельности, в том числе совместной со слышащими детьми и взрослыми. У детей формируется готовность и развиваются мотивы к постоянному пользованию индивидуальными слуховыми аппаратами. На занятиях развиваются регулятивные универсальные учебные действия - способности принимать, сохранять и выполнять учебную задачу, осуществлять, контролировать и оценивать свои речевые действия, вносить соответствующие коррективы в их выполнение и др., а также познавательные универсальные учебные действия - способности воспринимать и анализировать поступающую речевую информацию, осуществлять вероятностное прогнозирование речевой информации на основе воспринятых элементов речи, их анализа и синтеза с опорой на коммуникативную ситуацию, речевой и внеречевой контекст. Важное значение придается развитию коммуникативных универсальных учебных действий - способности осуществлять общение в разных видах учебной и внеурочной деятельности на основе устной речи, моделировать собственные высказывания с учетом ситуации общения и речевых партнеров, выражать собственные мысли и чувства в простых по форме устных высказываниях в соответствии с грамматическими и синтаксическими нормами русского языка, активно участвовать в диалоге при использовании знакомой лексики разговорного и учебно – делового характера, выражать в устных высказываниях непонимание при затруднении в восприятии речевой информации, говорить достаточно внятно и выразительно, реализуя сформированные произносительные умения.</w:t>
      </w:r>
    </w:p>
    <w:p>
      <w:pPr>
        <w:spacing w:after="0" w:line="38" w:lineRule="exact"/>
        <w:rPr>
          <w:sz w:val="20"/>
          <w:szCs w:val="20"/>
          <w:color w:val="auto"/>
        </w:rPr>
      </w:pPr>
    </w:p>
    <w:p>
      <w:pPr>
        <w:jc w:val="both"/>
        <w:ind w:left="260" w:firstLine="643"/>
        <w:spacing w:after="0" w:line="238" w:lineRule="auto"/>
        <w:rPr>
          <w:sz w:val="20"/>
          <w:szCs w:val="20"/>
          <w:color w:val="auto"/>
        </w:rPr>
      </w:pPr>
      <w:r>
        <w:rPr>
          <w:rFonts w:ascii="Times New Roman" w:cs="Times New Roman" w:eastAsia="Times New Roman" w:hAnsi="Times New Roman"/>
          <w:sz w:val="28"/>
          <w:szCs w:val="28"/>
          <w:color w:val="auto"/>
        </w:rPr>
        <w:t xml:space="preserve">Развитие речевого слуха, слухозрительного восприятия речи, ее произносительной стороны речи у глухих детей, получающих начальное общее образование на основе АООП НОО (вариант 1.2) осуществляется при реализации </w:t>
      </w:r>
      <w:r>
        <w:rPr>
          <w:rFonts w:ascii="Times New Roman" w:cs="Times New Roman" w:eastAsia="Times New Roman" w:hAnsi="Times New Roman"/>
          <w:sz w:val="28"/>
          <w:szCs w:val="28"/>
          <w:i w:val="1"/>
          <w:iCs w:val="1"/>
          <w:color w:val="auto"/>
        </w:rPr>
        <w:t>дифференцированного подхода</w:t>
      </w:r>
      <w:r>
        <w:rPr>
          <w:rFonts w:ascii="Times New Roman" w:cs="Times New Roman" w:eastAsia="Times New Roman" w:hAnsi="Times New Roman"/>
          <w:sz w:val="28"/>
          <w:szCs w:val="28"/>
          <w:color w:val="auto"/>
        </w:rPr>
        <w:t>. Это обусловлено тем, что к началу школьного обучения данный контингент детей неоднороден по важнейшим показателям слухоречевого развития: по владению устной речью - от отсутствия в самостоятельной речи даже отдельных полных слов</w:t>
      </w:r>
    </w:p>
    <w:p>
      <w:pPr>
        <w:spacing w:after="0" w:line="141"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122</w:t>
      </w:r>
    </w:p>
    <w:p>
      <w:pPr>
        <w:sectPr>
          <w:pgSz w:w="11900" w:h="16838" w:orient="portrait"/>
          <w:cols w:equalWidth="0" w:num="1">
            <w:col w:w="9620"/>
          </w:cols>
          <w:pgMar w:left="1440" w:top="1138" w:right="846" w:bottom="896" w:gutter="0" w:footer="0" w:header="0"/>
        </w:sectPr>
      </w:pPr>
    </w:p>
    <w:p>
      <w:pPr>
        <w:jc w:val="both"/>
        <w:ind w:left="260"/>
        <w:spacing w:after="0" w:line="239" w:lineRule="auto"/>
        <w:rPr>
          <w:sz w:val="20"/>
          <w:szCs w:val="20"/>
          <w:color w:val="auto"/>
        </w:rPr>
      </w:pPr>
      <w:r>
        <w:rPr>
          <w:rFonts w:ascii="Times New Roman" w:cs="Times New Roman" w:eastAsia="Times New Roman" w:hAnsi="Times New Roman"/>
          <w:sz w:val="28"/>
          <w:szCs w:val="28"/>
          <w:color w:val="auto"/>
        </w:rPr>
        <w:t>до развернутой фразой речи (иногда с аграмматизмами); по развитию слухового восприятия - от отсутствия стойкой условной двигательной реакции на речевые стимулы (предъявленные на слух у уха ребенка голосом разговорной громкости) и неумения различать на слух (с помощью звукоусиливающей аппаратуры) даже резко противопоставленные по звучанию слова до восприятия на слух (с помощью стационарной звукоусиливающей аппаратуры или индивидуальных слуховых аппаратов) не только знакомых по звучанию слов и фраз, но и незнакомых (точно или приближенно при правильном повторении слогоритмической структуры и отдельных звукокомплексов); по состоянию произношения - от неразборчивой речи с грубыми нарушениями до достаточно разборчивой речи в темпе, приближающимся к нормальному, с соблюдением в знакомом речевом материале звукового состава (точно или приближенно с регламентированными и допустимыми заменами), ритмической структуры слов, орфоэпических правил, ритмической, а иногда и мелодической структуры фраз.</w:t>
      </w:r>
    </w:p>
    <w:p>
      <w:pPr>
        <w:spacing w:after="0" w:line="24" w:lineRule="exact"/>
        <w:rPr>
          <w:sz w:val="20"/>
          <w:szCs w:val="20"/>
          <w:color w:val="auto"/>
        </w:rPr>
      </w:pPr>
    </w:p>
    <w:p>
      <w:pPr>
        <w:jc w:val="both"/>
        <w:ind w:left="260" w:firstLine="643"/>
        <w:spacing w:after="0" w:line="236" w:lineRule="auto"/>
        <w:rPr>
          <w:sz w:val="20"/>
          <w:szCs w:val="20"/>
          <w:color w:val="auto"/>
        </w:rPr>
      </w:pPr>
      <w:r>
        <w:rPr>
          <w:rFonts w:ascii="Times New Roman" w:cs="Times New Roman" w:eastAsia="Times New Roman" w:hAnsi="Times New Roman"/>
          <w:sz w:val="28"/>
          <w:szCs w:val="28"/>
          <w:color w:val="auto"/>
        </w:rPr>
        <w:t>По результатам комплексного обследования восприятия и воспроизведения устной речи выделены три типичные группы обучающихся (на начало школьного обучения на основе АООП НОО (вариант 1.2):</w:t>
      </w:r>
    </w:p>
    <w:p>
      <w:pPr>
        <w:spacing w:after="0" w:line="34" w:lineRule="exact"/>
        <w:rPr>
          <w:sz w:val="20"/>
          <w:szCs w:val="20"/>
          <w:color w:val="auto"/>
        </w:rPr>
      </w:pPr>
    </w:p>
    <w:p>
      <w:pPr>
        <w:jc w:val="both"/>
        <w:ind w:left="260" w:firstLine="362"/>
        <w:spacing w:after="0" w:line="238" w:lineRule="auto"/>
        <w:tabs>
          <w:tab w:leader="none" w:pos="968" w:val="left"/>
        </w:tabs>
        <w:numPr>
          <w:ilvl w:val="0"/>
          <w:numId w:val="165"/>
        </w:numPr>
        <w:rPr>
          <w:rFonts w:ascii="Symbol" w:cs="Symbol" w:eastAsia="Symbol" w:hAnsi="Symbol"/>
          <w:sz w:val="28"/>
          <w:szCs w:val="28"/>
          <w:color w:val="auto"/>
        </w:rPr>
      </w:pPr>
      <w:r>
        <w:rPr>
          <w:rFonts w:ascii="Times New Roman" w:cs="Times New Roman" w:eastAsia="Times New Roman" w:hAnsi="Times New Roman"/>
          <w:sz w:val="28"/>
          <w:szCs w:val="28"/>
          <w:u w:val="single" w:color="auto"/>
          <w:color w:val="auto"/>
        </w:rPr>
        <w:t>первая группа обучающихся:</w:t>
      </w:r>
      <w:r>
        <w:rPr>
          <w:rFonts w:ascii="Times New Roman" w:cs="Times New Roman" w:eastAsia="Times New Roman" w:hAnsi="Times New Roman"/>
          <w:sz w:val="28"/>
          <w:szCs w:val="28"/>
          <w:color w:val="auto"/>
        </w:rPr>
        <w:t xml:space="preserve"> в самостоятельной речи детей фразы отсутствуют, слова часто произносят с искажением звукобуквенного состава; речь в большинстве случаев невнятная, в замедленном темпе; характерны нарушения голоса, слова произносят не слитно (по слогам, по частям и даже по отдельным звукам), отмечаются грубые нарушения звукового состава, словесное ударение и орфоэпические правила не соблюдаются; у многих детей не выработана стойкая условная двигательная реакция при восприятии на слух речевых стимулов; возможности различения на слух (без электроакустической аппаратуры) слов (списки Е.П.Кузьмичевой) прямо соотносятся с данными субъективной тональной пороговой аудиометрии; при использовании электроакустической аппаратуры слова (списки Л.В.Неймана) на слух дети не воспринимают; у некоторых из них не сформирован навык отвечать словом на предъявленный речевой стимул; фразы разговорного характера (списки Е.П.Кузьмичевой, Е.З.Яхниной) ни слухозрительно (с электроакустической аппаратурой), ни зрительно не воспринимают; контрольный текст слухозрительно (с электроакустической аппаратурой) не воспринимают;</w:t>
      </w:r>
    </w:p>
    <w:p>
      <w:pPr>
        <w:spacing w:after="0" w:line="45" w:lineRule="exact"/>
        <w:rPr>
          <w:rFonts w:ascii="Symbol" w:cs="Symbol" w:eastAsia="Symbol" w:hAnsi="Symbol"/>
          <w:sz w:val="28"/>
          <w:szCs w:val="28"/>
          <w:color w:val="auto"/>
        </w:rPr>
      </w:pPr>
    </w:p>
    <w:p>
      <w:pPr>
        <w:jc w:val="both"/>
        <w:ind w:left="260" w:firstLine="362"/>
        <w:spacing w:after="0" w:line="236" w:lineRule="auto"/>
        <w:tabs>
          <w:tab w:leader="none" w:pos="968" w:val="left"/>
        </w:tabs>
        <w:numPr>
          <w:ilvl w:val="0"/>
          <w:numId w:val="165"/>
        </w:numPr>
        <w:rPr>
          <w:rFonts w:ascii="Symbol" w:cs="Symbol" w:eastAsia="Symbol" w:hAnsi="Symbol"/>
          <w:sz w:val="28"/>
          <w:szCs w:val="28"/>
          <w:color w:val="auto"/>
        </w:rPr>
      </w:pPr>
      <w:r>
        <w:rPr>
          <w:rFonts w:ascii="Times New Roman" w:cs="Times New Roman" w:eastAsia="Times New Roman" w:hAnsi="Times New Roman"/>
          <w:sz w:val="28"/>
          <w:szCs w:val="28"/>
          <w:color w:val="auto"/>
        </w:rPr>
        <w:t>вторая группа обучающихся: самостоятельная речь детей характеризуется отдельными словами и короткими фразами с аграмматизмами; речь маловнятная или невнятная, темп замедленный, иногда приближается к нормальному, большинства детей отмечаются нарушения голоса; слова произносят иногда слитно, часто по слогам и по частям, иногда по звукам; в большинстве случаев отмечаются грубые нарушениям звукового состава, словесное ударение и орфоэпические</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615950</wp:posOffset>
                </wp:positionH>
                <wp:positionV relativeFrom="paragraph">
                  <wp:posOffset>-1238250</wp:posOffset>
                </wp:positionV>
                <wp:extent cx="2609215"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09215"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5pt,-97.4999pt" to="253.95pt,-97.4999pt" o:allowincell="f" strokecolor="#000000" strokeweight="0.7199pt"/>
            </w:pict>
          </mc:Fallback>
        </mc:AlternateContent>
      </w:r>
    </w:p>
    <w:p>
      <w:pPr>
        <w:spacing w:after="0" w:line="81"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123</w:t>
      </w:r>
    </w:p>
    <w:p>
      <w:pPr>
        <w:sectPr>
          <w:pgSz w:w="11900" w:h="16838" w:orient="portrait"/>
          <w:cols w:equalWidth="0" w:num="1">
            <w:col w:w="9620"/>
          </w:cols>
          <w:pgMar w:left="1440" w:top="1138" w:right="846" w:bottom="896" w:gutter="0" w:footer="0" w:header="0"/>
        </w:sectPr>
      </w:pPr>
    </w:p>
    <w:p>
      <w:pPr>
        <w:jc w:val="both"/>
        <w:ind w:left="260"/>
        <w:spacing w:after="0" w:line="239" w:lineRule="auto"/>
        <w:rPr>
          <w:sz w:val="20"/>
          <w:szCs w:val="20"/>
          <w:color w:val="auto"/>
        </w:rPr>
      </w:pPr>
      <w:r>
        <w:rPr>
          <w:rFonts w:ascii="Times New Roman" w:cs="Times New Roman" w:eastAsia="Times New Roman" w:hAnsi="Times New Roman"/>
          <w:sz w:val="28"/>
          <w:szCs w:val="28"/>
          <w:color w:val="auto"/>
        </w:rPr>
        <w:t>правила соблюдают только в отдельных знакомых словах, ритмико-мелодическую структуру фраз не воспроизводят; у большинства учащихся стойкая условная двигательная реакция при восприятии на слух речевых стимулов; возможности различения на слух (без электроакустической аппаратуры) слов (списки Е.П.Кузьмичевой) не всегда прямо соотносятся с состоянием тонального слуха и зависят от развития речевого слуха в дошкольный период; при использовании электроакустической аппаратуры на слух слова (списки Л.В.Неймана) точно не воспринимают, однако иногда передают их слогоритмическую структуру и отдельные звукокомплексы; им доступно слухозрительное (с электроакустической аппаратурой) и зрительное восприятие отдельных фраз разговорного характера (списки Е.П.Кузьмичевой, Е.З.Яхниной); контрольный текст слухозрительно (с электроакустической аппаратурой) целиком не воспринимают, хотя отдельные фразы и слова из него повторяют правильно;</w:t>
      </w:r>
    </w:p>
    <w:p>
      <w:pPr>
        <w:spacing w:after="0" w:line="41" w:lineRule="exact"/>
        <w:rPr>
          <w:sz w:val="20"/>
          <w:szCs w:val="20"/>
          <w:color w:val="auto"/>
        </w:rPr>
      </w:pPr>
    </w:p>
    <w:p>
      <w:pPr>
        <w:jc w:val="both"/>
        <w:ind w:left="260" w:firstLine="362"/>
        <w:spacing w:after="0" w:line="236" w:lineRule="auto"/>
        <w:tabs>
          <w:tab w:leader="none" w:pos="968" w:val="left"/>
        </w:tabs>
        <w:numPr>
          <w:ilvl w:val="1"/>
          <w:numId w:val="166"/>
        </w:numPr>
        <w:rPr>
          <w:rFonts w:ascii="Symbol" w:cs="Symbol" w:eastAsia="Symbol" w:hAnsi="Symbol"/>
          <w:sz w:val="28"/>
          <w:szCs w:val="28"/>
          <w:color w:val="auto"/>
        </w:rPr>
      </w:pPr>
      <w:r>
        <w:rPr>
          <w:rFonts w:ascii="Times New Roman" w:cs="Times New Roman" w:eastAsia="Times New Roman" w:hAnsi="Times New Roman"/>
          <w:sz w:val="28"/>
          <w:szCs w:val="28"/>
          <w:u w:val="single" w:color="auto"/>
          <w:color w:val="auto"/>
        </w:rPr>
        <w:t>третья группа обучающихся:</w:t>
      </w:r>
      <w:r>
        <w:rPr>
          <w:rFonts w:ascii="Times New Roman" w:cs="Times New Roman" w:eastAsia="Times New Roman" w:hAnsi="Times New Roman"/>
          <w:sz w:val="28"/>
          <w:szCs w:val="28"/>
          <w:color w:val="auto"/>
        </w:rPr>
        <w:t xml:space="preserve"> для самостоятельной речи этих детей характерны развернутые или короткие фразы, иногда с аграмматизмами: они охотно вступают в устное общение; речь, как правило, достаточно внятная, но у некоторых детей маловнятная, темп в большинстве случаев замедленный, иногда нормальный или несколько торопливый, у учеников могут отмечаться нарушения голоса, чаще негрубые, слова произносят слитно, иногда по слогам, звуки первого концентра воспроизводят пра-вильно, иногда с нарушениями, пользуются регламентированными заменами,</w:t>
      </w:r>
    </w:p>
    <w:p>
      <w:pPr>
        <w:spacing w:after="0" w:line="21" w:lineRule="exact"/>
        <w:rPr>
          <w:rFonts w:ascii="Symbol" w:cs="Symbol" w:eastAsia="Symbol" w:hAnsi="Symbol"/>
          <w:sz w:val="28"/>
          <w:szCs w:val="28"/>
          <w:color w:val="auto"/>
        </w:rPr>
      </w:pPr>
    </w:p>
    <w:p>
      <w:pPr>
        <w:jc w:val="both"/>
        <w:ind w:left="260" w:firstLine="2"/>
        <w:spacing w:after="0" w:line="239" w:lineRule="auto"/>
        <w:tabs>
          <w:tab w:leader="none" w:pos="466" w:val="left"/>
        </w:tabs>
        <w:numPr>
          <w:ilvl w:val="0"/>
          <w:numId w:val="16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знакомых словах выделяют словесное ударение, соблюдают орфоэпические правила, в знакомом речевом материале выделяют словесное и фразовое ударения, мелодическую структуру фраз, как правило, не воспроизводят; у всех учащихся этой группы выработана стойкая условная двигательная реакция при восприятии на слух речевых стимулов. Возможности различения на слух (без электроакустической аппаратуры) слов (списки Е.П.Кузьмичевой) в большинстве случаев прямо не соотносятся с состоянием тонального слуха и зависят от развития речевого слуха в дошкольный период, на слух (с электроакустической аппаратурой) воспринимают отдельные слова (списки Л.В.Неймана), и, как правило, дают приближенные</w:t>
      </w:r>
    </w:p>
    <w:p>
      <w:pPr>
        <w:spacing w:after="0" w:line="14" w:lineRule="exact"/>
        <w:rPr>
          <w:rFonts w:ascii="Times New Roman" w:cs="Times New Roman" w:eastAsia="Times New Roman" w:hAnsi="Times New Roman"/>
          <w:sz w:val="28"/>
          <w:szCs w:val="28"/>
          <w:color w:val="auto"/>
        </w:rPr>
      </w:pPr>
    </w:p>
    <w:p>
      <w:pPr>
        <w:jc w:val="both"/>
        <w:ind w:left="260"/>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ответы, передавая слого-ритмическую структуру и отдельные звукокомплексы, на предъявленный речевой стимул всегда отвечают словом, контрольные фразы разговорного характера слухозрительно (с электроакустической аппаратурой) и зрительно воспринимают, результаты слухозрительного восприятия фраз в большинстве случаев выше, чем при зрительном восприятии, основное содержание предъявленного текста слухозрительно (с использованием электроакустической аппаратуры) воспринимают.</w:t>
      </w:r>
    </w:p>
    <w:p>
      <w:pPr>
        <w:spacing w:after="0" w:line="21" w:lineRule="exact"/>
        <w:rPr>
          <w:rFonts w:ascii="Times New Roman" w:cs="Times New Roman" w:eastAsia="Times New Roman" w:hAnsi="Times New Roman"/>
          <w:sz w:val="28"/>
          <w:szCs w:val="28"/>
          <w:color w:val="auto"/>
        </w:rPr>
      </w:pPr>
    </w:p>
    <w:p>
      <w:pPr>
        <w:jc w:val="both"/>
        <w:ind w:left="260" w:firstLine="713"/>
        <w:spacing w:after="0" w:line="23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Реализация дифференцированного подхода предполагает использование </w:t>
      </w:r>
      <w:r>
        <w:rPr>
          <w:rFonts w:ascii="Times New Roman" w:cs="Times New Roman" w:eastAsia="Times New Roman" w:hAnsi="Times New Roman"/>
          <w:sz w:val="28"/>
          <w:szCs w:val="28"/>
          <w:i w:val="1"/>
          <w:iCs w:val="1"/>
          <w:color w:val="auto"/>
        </w:rPr>
        <w:t>разноуровневых программ,</w:t>
      </w:r>
      <w:r>
        <w:rPr>
          <w:rFonts w:ascii="Times New Roman" w:cs="Times New Roman" w:eastAsia="Times New Roman" w:hAnsi="Times New Roman"/>
          <w:sz w:val="28"/>
          <w:szCs w:val="28"/>
          <w:color w:val="auto"/>
        </w:rPr>
        <w:t xml:space="preserve"> разработанных с учетом состояния нарушенной слуховой функции, возможностей восприятия устной речи</w:t>
      </w:r>
    </w:p>
    <w:p>
      <w:pPr>
        <w:spacing w:after="0" w:line="118"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124</w:t>
      </w:r>
    </w:p>
    <w:p>
      <w:pPr>
        <w:sectPr>
          <w:pgSz w:w="11900" w:h="16838" w:orient="portrait"/>
          <w:cols w:equalWidth="0" w:num="1">
            <w:col w:w="9620"/>
          </w:cols>
          <w:pgMar w:left="1440" w:top="1138" w:right="846" w:bottom="896" w:gutter="0" w:footer="0" w:header="0"/>
        </w:sect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 xml:space="preserve">разными сенсорными способами, уровня развития ее произносительной стороны, выявленных в процессе </w:t>
      </w:r>
      <w:r>
        <w:rPr>
          <w:rFonts w:ascii="Times New Roman" w:cs="Times New Roman" w:eastAsia="Times New Roman" w:hAnsi="Times New Roman"/>
          <w:sz w:val="28"/>
          <w:szCs w:val="28"/>
          <w:i w:val="1"/>
          <w:iCs w:val="1"/>
          <w:color w:val="auto"/>
        </w:rPr>
        <w:t>комплексного обследования</w:t>
      </w:r>
      <w:r>
        <w:rPr>
          <w:rFonts w:ascii="Times New Roman" w:cs="Times New Roman" w:eastAsia="Times New Roman" w:hAnsi="Times New Roman"/>
          <w:sz w:val="28"/>
          <w:szCs w:val="28"/>
          <w:color w:val="auto"/>
        </w:rPr>
        <w:t xml:space="preserve"> обучающихся (с использованием специальной методики) при поступлении в школу.</w:t>
      </w:r>
    </w:p>
    <w:p>
      <w:pPr>
        <w:spacing w:after="0" w:line="14" w:lineRule="exact"/>
        <w:rPr>
          <w:sz w:val="20"/>
          <w:szCs w:val="20"/>
          <w:color w:val="auto"/>
        </w:rPr>
      </w:pPr>
    </w:p>
    <w:p>
      <w:pPr>
        <w:jc w:val="both"/>
        <w:ind w:left="260" w:firstLine="643"/>
        <w:spacing w:after="0" w:line="234" w:lineRule="auto"/>
        <w:rPr>
          <w:sz w:val="20"/>
          <w:szCs w:val="20"/>
          <w:color w:val="auto"/>
        </w:rPr>
      </w:pPr>
      <w:r>
        <w:rPr>
          <w:rFonts w:ascii="Times New Roman" w:cs="Times New Roman" w:eastAsia="Times New Roman" w:hAnsi="Times New Roman"/>
          <w:sz w:val="28"/>
          <w:szCs w:val="28"/>
          <w:color w:val="auto"/>
        </w:rPr>
        <w:t>Развитие восприятия и воспроизведения устной речи осуществляется с учетом индивидуальных особенностей каждого обучающегося.</w:t>
      </w:r>
    </w:p>
    <w:p>
      <w:pPr>
        <w:spacing w:after="0" w:line="15" w:lineRule="exact"/>
        <w:rPr>
          <w:sz w:val="20"/>
          <w:szCs w:val="20"/>
          <w:color w:val="auto"/>
        </w:rPr>
      </w:pPr>
    </w:p>
    <w:p>
      <w:pPr>
        <w:jc w:val="both"/>
        <w:ind w:left="260" w:firstLine="643"/>
        <w:spacing w:after="0" w:line="239" w:lineRule="auto"/>
        <w:rPr>
          <w:sz w:val="20"/>
          <w:szCs w:val="20"/>
          <w:color w:val="auto"/>
        </w:rPr>
      </w:pPr>
      <w:r>
        <w:rPr>
          <w:rFonts w:ascii="Times New Roman" w:cs="Times New Roman" w:eastAsia="Times New Roman" w:hAnsi="Times New Roman"/>
          <w:sz w:val="28"/>
          <w:szCs w:val="28"/>
          <w:color w:val="auto"/>
        </w:rPr>
        <w:t>В разноуровневых программах последовательно усложняются планируемые результаты развития речевого слуха, слухозрительного восприятия речи, обучения произношению. При достижении учеником планируемых результатов, что оценивается в процессе специального обследования, в коррекционно – развивающей работе реализуются более сложные программные требования, соответствующие достигнутому ребенком уровню слухоречевого развития. Проведение такого обследования не всегда совпадает с традиционными сроками мониторинга развития речевого слуха, слухозрительного восприятия устной речи, ее произносительной стороны, как правило, в конце каждого полугодия, может проводиться раньше, сразу при достижении каждым обучающимся планируемых результатов обучения. Невыполнение учеником требований программы, по которой велось обучение в течение учебного года, является основанием для специального обсуждения на школьном психолого-педагогическом консилиуме с целью выявления причин и выработки</w:t>
      </w:r>
    </w:p>
    <w:p>
      <w:pPr>
        <w:spacing w:after="0" w:line="22" w:lineRule="exact"/>
        <w:rPr>
          <w:sz w:val="20"/>
          <w:szCs w:val="20"/>
          <w:color w:val="auto"/>
        </w:rPr>
      </w:pPr>
    </w:p>
    <w:p>
      <w:pPr>
        <w:jc w:val="both"/>
        <w:ind w:left="260"/>
        <w:spacing w:after="0" w:line="234" w:lineRule="auto"/>
        <w:rPr>
          <w:sz w:val="20"/>
          <w:szCs w:val="20"/>
          <w:color w:val="auto"/>
        </w:rPr>
      </w:pPr>
      <w:r>
        <w:rPr>
          <w:rFonts w:ascii="Times New Roman" w:cs="Times New Roman" w:eastAsia="Times New Roman" w:hAnsi="Times New Roman"/>
          <w:sz w:val="28"/>
          <w:szCs w:val="28"/>
          <w:color w:val="auto"/>
        </w:rPr>
        <w:t>рекомендаций, обеспечивающих слухоречевое развитие каждого обучающегося с учетом его индивидуальных особенностей.</w:t>
      </w:r>
    </w:p>
    <w:p>
      <w:pPr>
        <w:spacing w:after="0" w:line="15"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При планировании работы с каждым обучающимся на основе индивидуально - дифференцированного подхода учитывается, что темы в разноуровневых программах для одного года обучения совпадают, отражают типичные ситуации устной коммуникации, в которых участвуют глухие младшие школьники: «В классе», «Я и моя семья», «Здоровье», «Завтракаем, обедаем, ужинаем», «Каникулы» и др. Это обеспечивает не только овладение учениками восприятием речевого материала, необходимого им в общении, но и при выполнении программных требований в более короткие сроки, перевод на более сложную программу развития речевого слуха, слухозрительного восприятия устной речи в рамках одних и тех же тем.</w:t>
      </w:r>
    </w:p>
    <w:p>
      <w:pPr>
        <w:spacing w:after="0" w:line="26" w:lineRule="exact"/>
        <w:rPr>
          <w:sz w:val="20"/>
          <w:szCs w:val="20"/>
          <w:color w:val="auto"/>
        </w:rPr>
      </w:pPr>
    </w:p>
    <w:p>
      <w:pPr>
        <w:jc w:val="both"/>
        <w:ind w:left="260" w:firstLine="710"/>
        <w:spacing w:after="0" w:line="239" w:lineRule="auto"/>
        <w:tabs>
          <w:tab w:leader="none" w:pos="1368" w:val="left"/>
        </w:tabs>
        <w:numPr>
          <w:ilvl w:val="0"/>
          <w:numId w:val="16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разноуровневых программах планируемые результаты развития речевого слуха, слухозрительного восприятия устной речи отличаются требованиями к слуховому словарю, его объему, к используемым грамматическим и синтаксическим конструкциям речи; а также в первоначальный период обучения требованиями к основным речевым единицам, используемым для развития речевого слуха (слова или фразы) с учетом уровня слухоречевого развития обучающихся, к способам первичного восприятия речевого материала обучающимися - слухозрительно или сразу на слух, а также к условиям его восприятия – различение, опознавание и распознавание. Постепенному развитию слухового и слухозрительного восприятия речи у каждого обучающегося способствует концентрическое</w:t>
      </w:r>
    </w:p>
    <w:p>
      <w:pPr>
        <w:spacing w:after="0" w:line="139"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125</w:t>
      </w:r>
    </w:p>
    <w:p>
      <w:pPr>
        <w:sectPr>
          <w:pgSz w:w="11900" w:h="16838" w:orient="portrait"/>
          <w:cols w:equalWidth="0" w:num="1">
            <w:col w:w="9620"/>
          </w:cols>
          <w:pgMar w:left="1440" w:top="1138" w:right="846" w:bottom="896" w:gutter="0" w:footer="0" w:header="0"/>
        </w:sectPr>
      </w:pPr>
    </w:p>
    <w:p>
      <w:pPr>
        <w:jc w:val="both"/>
        <w:ind w:left="260"/>
        <w:spacing w:after="0" w:line="235" w:lineRule="auto"/>
        <w:rPr>
          <w:sz w:val="20"/>
          <w:szCs w:val="20"/>
          <w:color w:val="auto"/>
        </w:rPr>
      </w:pPr>
      <w:r>
        <w:rPr>
          <w:rFonts w:ascii="Times New Roman" w:cs="Times New Roman" w:eastAsia="Times New Roman" w:hAnsi="Times New Roman"/>
          <w:sz w:val="28"/>
          <w:szCs w:val="28"/>
          <w:color w:val="auto"/>
        </w:rPr>
        <w:t>построение программ при повторении на каждом году обучения большинства тем, включающих необходимый им в общении и знакомый речевой материал.</w:t>
      </w:r>
    </w:p>
    <w:p>
      <w:pPr>
        <w:spacing w:after="0" w:line="15" w:lineRule="exact"/>
        <w:rPr>
          <w:sz w:val="20"/>
          <w:szCs w:val="20"/>
          <w:color w:val="auto"/>
        </w:rPr>
      </w:pPr>
    </w:p>
    <w:p>
      <w:pPr>
        <w:jc w:val="both"/>
        <w:ind w:left="260" w:firstLine="708"/>
        <w:spacing w:after="0" w:line="236" w:lineRule="auto"/>
        <w:rPr>
          <w:sz w:val="20"/>
          <w:szCs w:val="20"/>
          <w:color w:val="auto"/>
        </w:rPr>
      </w:pPr>
      <w:r>
        <w:rPr>
          <w:rFonts w:ascii="Times New Roman" w:cs="Times New Roman" w:eastAsia="Times New Roman" w:hAnsi="Times New Roman"/>
          <w:sz w:val="28"/>
          <w:szCs w:val="28"/>
          <w:color w:val="auto"/>
        </w:rPr>
        <w:t>При характеристике системы работы по развитию слухового восприятия у глухих обучающихся используются определенные термины, раскрывающие ее особенности:</w:t>
      </w:r>
    </w:p>
    <w:p>
      <w:pPr>
        <w:spacing w:after="0" w:line="34" w:lineRule="exact"/>
        <w:rPr>
          <w:sz w:val="20"/>
          <w:szCs w:val="20"/>
          <w:color w:val="auto"/>
        </w:rPr>
      </w:pPr>
    </w:p>
    <w:p>
      <w:pPr>
        <w:jc w:val="both"/>
        <w:ind w:left="260" w:firstLine="2"/>
        <w:spacing w:after="0" w:line="231" w:lineRule="auto"/>
        <w:tabs>
          <w:tab w:leader="none" w:pos="968" w:val="left"/>
        </w:tabs>
        <w:numPr>
          <w:ilvl w:val="0"/>
          <w:numId w:val="168"/>
        </w:numPr>
        <w:rPr>
          <w:rFonts w:ascii="Symbol" w:cs="Symbol" w:eastAsia="Symbol" w:hAnsi="Symbol"/>
          <w:sz w:val="28"/>
          <w:szCs w:val="28"/>
          <w:color w:val="auto"/>
        </w:rPr>
      </w:pPr>
      <w:r>
        <w:rPr>
          <w:rFonts w:ascii="Times New Roman" w:cs="Times New Roman" w:eastAsia="Times New Roman" w:hAnsi="Times New Roman"/>
          <w:sz w:val="28"/>
          <w:szCs w:val="28"/>
          <w:color w:val="auto"/>
        </w:rPr>
        <w:t>слуховой словарь – это речевой материал (слова, словосочетания и фразы), который воспринимается учащимися на слух в процессе специальной слуховой тренировки;</w:t>
      </w:r>
    </w:p>
    <w:p>
      <w:pPr>
        <w:spacing w:after="0" w:line="36" w:lineRule="exact"/>
        <w:rPr>
          <w:rFonts w:ascii="Symbol" w:cs="Symbol" w:eastAsia="Symbol" w:hAnsi="Symbol"/>
          <w:sz w:val="28"/>
          <w:szCs w:val="28"/>
          <w:color w:val="auto"/>
        </w:rPr>
      </w:pPr>
    </w:p>
    <w:p>
      <w:pPr>
        <w:jc w:val="both"/>
        <w:ind w:left="260" w:firstLine="2"/>
        <w:spacing w:after="0" w:line="231" w:lineRule="auto"/>
        <w:tabs>
          <w:tab w:leader="none" w:pos="968" w:val="left"/>
        </w:tabs>
        <w:numPr>
          <w:ilvl w:val="0"/>
          <w:numId w:val="168"/>
        </w:numPr>
        <w:rPr>
          <w:rFonts w:ascii="Symbol" w:cs="Symbol" w:eastAsia="Symbol" w:hAnsi="Symbol"/>
          <w:sz w:val="28"/>
          <w:szCs w:val="28"/>
          <w:color w:val="auto"/>
        </w:rPr>
      </w:pPr>
      <w:r>
        <w:rPr>
          <w:rFonts w:ascii="Times New Roman" w:cs="Times New Roman" w:eastAsia="Times New Roman" w:hAnsi="Times New Roman"/>
          <w:sz w:val="28"/>
          <w:szCs w:val="28"/>
          <w:color w:val="auto"/>
        </w:rPr>
        <w:t>речевой материал, знакомый по звучанию, - это материал, неоднократно воспринимающийся учащимися в различных модальностях: слухозрительно и на слух;</w:t>
      </w:r>
    </w:p>
    <w:p>
      <w:pPr>
        <w:spacing w:after="0" w:line="36" w:lineRule="exact"/>
        <w:rPr>
          <w:rFonts w:ascii="Symbol" w:cs="Symbol" w:eastAsia="Symbol" w:hAnsi="Symbol"/>
          <w:sz w:val="28"/>
          <w:szCs w:val="28"/>
          <w:color w:val="auto"/>
        </w:rPr>
      </w:pPr>
    </w:p>
    <w:p>
      <w:pPr>
        <w:jc w:val="both"/>
        <w:ind w:left="260" w:firstLine="2"/>
        <w:spacing w:after="0" w:line="232" w:lineRule="auto"/>
        <w:tabs>
          <w:tab w:leader="none" w:pos="968" w:val="left"/>
        </w:tabs>
        <w:numPr>
          <w:ilvl w:val="0"/>
          <w:numId w:val="168"/>
        </w:numPr>
        <w:rPr>
          <w:rFonts w:ascii="Symbol" w:cs="Symbol" w:eastAsia="Symbol" w:hAnsi="Symbol"/>
          <w:sz w:val="28"/>
          <w:szCs w:val="28"/>
          <w:color w:val="auto"/>
        </w:rPr>
      </w:pPr>
      <w:r>
        <w:rPr>
          <w:rFonts w:ascii="Times New Roman" w:cs="Times New Roman" w:eastAsia="Times New Roman" w:hAnsi="Times New Roman"/>
          <w:sz w:val="28"/>
          <w:szCs w:val="28"/>
          <w:color w:val="auto"/>
        </w:rPr>
        <w:t>речевой материал, незнакомый по звучанию, - это материал, предъявляющийся школьникам сразу на слух, без предварительного слухозрительного восприятия;</w:t>
      </w:r>
    </w:p>
    <w:p>
      <w:pPr>
        <w:spacing w:after="0" w:line="32" w:lineRule="exact"/>
        <w:rPr>
          <w:rFonts w:ascii="Symbol" w:cs="Symbol" w:eastAsia="Symbol" w:hAnsi="Symbol"/>
          <w:sz w:val="28"/>
          <w:szCs w:val="28"/>
          <w:color w:val="auto"/>
        </w:rPr>
      </w:pPr>
    </w:p>
    <w:p>
      <w:pPr>
        <w:jc w:val="both"/>
        <w:ind w:left="260" w:firstLine="2"/>
        <w:spacing w:after="0" w:line="233" w:lineRule="auto"/>
        <w:tabs>
          <w:tab w:leader="none" w:pos="968" w:val="left"/>
        </w:tabs>
        <w:numPr>
          <w:ilvl w:val="0"/>
          <w:numId w:val="168"/>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различение - восприятие на слух речевого материала, знакомого по звучанию; осуществляется в ситуации ограниченного наглядного выбора при использовании предметов, картинок, табличек с написанным речевым материалом и др.;</w:t>
      </w:r>
    </w:p>
    <w:p>
      <w:pPr>
        <w:spacing w:after="0" w:line="37" w:lineRule="exact"/>
        <w:rPr>
          <w:rFonts w:ascii="Symbol" w:cs="Symbol" w:eastAsia="Symbol" w:hAnsi="Symbol"/>
          <w:sz w:val="28"/>
          <w:szCs w:val="28"/>
          <w:color w:val="auto"/>
        </w:rPr>
      </w:pPr>
    </w:p>
    <w:p>
      <w:pPr>
        <w:ind w:left="260" w:firstLine="2"/>
        <w:spacing w:after="0" w:line="227" w:lineRule="auto"/>
        <w:tabs>
          <w:tab w:leader="none" w:pos="968" w:val="left"/>
        </w:tabs>
        <w:numPr>
          <w:ilvl w:val="0"/>
          <w:numId w:val="168"/>
        </w:numPr>
        <w:rPr>
          <w:rFonts w:ascii="Symbol" w:cs="Symbol" w:eastAsia="Symbol" w:hAnsi="Symbol"/>
          <w:sz w:val="28"/>
          <w:szCs w:val="28"/>
          <w:color w:val="auto"/>
        </w:rPr>
      </w:pPr>
      <w:r>
        <w:rPr>
          <w:rFonts w:ascii="Times New Roman" w:cs="Times New Roman" w:eastAsia="Times New Roman" w:hAnsi="Times New Roman"/>
          <w:sz w:val="28"/>
          <w:szCs w:val="28"/>
          <w:color w:val="auto"/>
        </w:rPr>
        <w:t>опознавание - восприятие на слух речевого материала, знакомого по звучанию вне ситуации наглядного выбора;</w:t>
      </w:r>
    </w:p>
    <w:p>
      <w:pPr>
        <w:spacing w:after="0" w:line="33" w:lineRule="exact"/>
        <w:rPr>
          <w:rFonts w:ascii="Symbol" w:cs="Symbol" w:eastAsia="Symbol" w:hAnsi="Symbol"/>
          <w:sz w:val="28"/>
          <w:szCs w:val="28"/>
          <w:color w:val="auto"/>
        </w:rPr>
      </w:pPr>
    </w:p>
    <w:p>
      <w:pPr>
        <w:jc w:val="both"/>
        <w:ind w:left="260" w:firstLine="2"/>
        <w:spacing w:after="0" w:line="231" w:lineRule="auto"/>
        <w:tabs>
          <w:tab w:leader="none" w:pos="968" w:val="left"/>
        </w:tabs>
        <w:numPr>
          <w:ilvl w:val="0"/>
          <w:numId w:val="168"/>
        </w:numPr>
        <w:rPr>
          <w:rFonts w:ascii="Symbol" w:cs="Symbol" w:eastAsia="Symbol" w:hAnsi="Symbol"/>
          <w:sz w:val="28"/>
          <w:szCs w:val="28"/>
          <w:color w:val="auto"/>
        </w:rPr>
      </w:pPr>
      <w:r>
        <w:rPr>
          <w:rFonts w:ascii="Times New Roman" w:cs="Times New Roman" w:eastAsia="Times New Roman" w:hAnsi="Times New Roman"/>
          <w:sz w:val="28"/>
          <w:szCs w:val="28"/>
          <w:color w:val="auto"/>
        </w:rPr>
        <w:t>распознавание – восприятие на слух речевого материала, который не использовался в процессе слуховой тренировки, т. е. незнакомого учащемуся по звучанию; осуществляется вне ситуации наглядного выбора.</w:t>
      </w:r>
    </w:p>
    <w:p>
      <w:pPr>
        <w:spacing w:after="0" w:line="17" w:lineRule="exact"/>
        <w:rPr>
          <w:rFonts w:ascii="Symbol" w:cs="Symbol" w:eastAsia="Symbol" w:hAnsi="Symbol"/>
          <w:sz w:val="28"/>
          <w:szCs w:val="28"/>
          <w:color w:val="auto"/>
        </w:rPr>
      </w:pPr>
    </w:p>
    <w:p>
      <w:pPr>
        <w:jc w:val="both"/>
        <w:ind w:left="260" w:firstLine="708"/>
        <w:spacing w:after="0" w:line="239" w:lineRule="auto"/>
        <w:rPr>
          <w:rFonts w:ascii="Symbol" w:cs="Symbol" w:eastAsia="Symbol" w:hAnsi="Symbol"/>
          <w:sz w:val="28"/>
          <w:szCs w:val="28"/>
          <w:color w:val="auto"/>
        </w:rPr>
      </w:pPr>
      <w:r>
        <w:rPr>
          <w:rFonts w:ascii="Times New Roman" w:cs="Times New Roman" w:eastAsia="Times New Roman" w:hAnsi="Times New Roman"/>
          <w:sz w:val="28"/>
          <w:szCs w:val="28"/>
          <w:i w:val="1"/>
          <w:iCs w:val="1"/>
          <w:color w:val="auto"/>
        </w:rPr>
        <w:t xml:space="preserve">Речевой материал, используемый в работе по развитию речевого слуха у глухих обучающихся, </w:t>
      </w:r>
      <w:r>
        <w:rPr>
          <w:rFonts w:ascii="Times New Roman" w:cs="Times New Roman" w:eastAsia="Times New Roman" w:hAnsi="Times New Roman"/>
          <w:sz w:val="28"/>
          <w:szCs w:val="28"/>
          <w:color w:val="auto"/>
        </w:rPr>
        <w:t>включает фразы,</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слова и словосочетания,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а также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небольшие по объему тексты диалогического и монологического характера по следующим темам: «В классе (лексика по организации учебной деятельности, коммуникации в процессе учебной деятельности)», «Я и моя семья», «Завтракаем, обедаем, ужинаем», «Здоровье», «Каникулы», «Времена года», «Мои друзья», « Школьная жизнь», «Спорт», «В гостях», «Речевой этикет (знакомство, приветствия, прощание и др.)», «Тематическая и терминологическая лексика общеобразовательных дисциплин» и др. В процессе обучения в начальных классах темы, в большинстве случаев, повторяются при расширении лексического состава речевого материала, усложнении грамматических и синтаксических конструкций, увеличении объема текстов (с учетом уровня общего и слухоречевого развития каждого обучающегося).</w:t>
      </w:r>
    </w:p>
    <w:p>
      <w:pPr>
        <w:spacing w:after="0" w:line="18" w:lineRule="exact"/>
        <w:rPr>
          <w:rFonts w:ascii="Symbol" w:cs="Symbol" w:eastAsia="Symbol" w:hAnsi="Symbol"/>
          <w:sz w:val="28"/>
          <w:szCs w:val="28"/>
          <w:color w:val="auto"/>
        </w:rPr>
      </w:pPr>
    </w:p>
    <w:p>
      <w:pPr>
        <w:jc w:val="both"/>
        <w:ind w:left="260" w:firstLine="708"/>
        <w:spacing w:after="0" w:line="238"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При подборе речевого материала учитывается, прежде всего, его знакомость и необходимость детям для устной коммуникации на уроках, занятиях, во внеурочное время. В первоначальный период обучения детей, у которых речевой слух в дошкольном возрасте практически не был развит, отбор речевого материала осуществляется, в том числе, с опорой на фонетический принцип: используются слова, словосочетания и короткие</w:t>
      </w:r>
    </w:p>
    <w:p>
      <w:pPr>
        <w:spacing w:after="0" w:line="19"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126</w:t>
      </w:r>
    </w:p>
    <w:p>
      <w:pPr>
        <w:sectPr>
          <w:pgSz w:w="11900" w:h="16838" w:orient="portrait"/>
          <w:cols w:equalWidth="0" w:num="1">
            <w:col w:w="9620"/>
          </w:cols>
          <w:pgMar w:left="1440" w:top="1138" w:right="846" w:bottom="896" w:gutter="0" w:footer="0" w:header="0"/>
        </w:sectPr>
      </w:pPr>
    </w:p>
    <w:p>
      <w:pPr>
        <w:jc w:val="both"/>
        <w:ind w:left="260"/>
        <w:spacing w:after="0" w:line="235" w:lineRule="auto"/>
        <w:rPr>
          <w:sz w:val="20"/>
          <w:szCs w:val="20"/>
          <w:color w:val="auto"/>
        </w:rPr>
      </w:pPr>
      <w:r>
        <w:rPr>
          <w:rFonts w:ascii="Times New Roman" w:cs="Times New Roman" w:eastAsia="Times New Roman" w:hAnsi="Times New Roman"/>
          <w:sz w:val="28"/>
          <w:szCs w:val="28"/>
          <w:color w:val="auto"/>
        </w:rPr>
        <w:t>фразы, резко отличающиеся по слогоритмической структуре (типа, мяч - ручка – карандаш).</w:t>
      </w:r>
    </w:p>
    <w:p>
      <w:pPr>
        <w:spacing w:after="0" w:line="15" w:lineRule="exact"/>
        <w:rPr>
          <w:sz w:val="20"/>
          <w:szCs w:val="20"/>
          <w:color w:val="auto"/>
        </w:rPr>
      </w:pPr>
    </w:p>
    <w:p>
      <w:pPr>
        <w:jc w:val="both"/>
        <w:ind w:left="260" w:firstLine="708"/>
        <w:spacing w:after="0" w:line="234" w:lineRule="auto"/>
        <w:rPr>
          <w:sz w:val="20"/>
          <w:szCs w:val="20"/>
          <w:color w:val="auto"/>
        </w:rPr>
      </w:pPr>
      <w:r>
        <w:rPr>
          <w:rFonts w:ascii="Times New Roman" w:cs="Times New Roman" w:eastAsia="Times New Roman" w:hAnsi="Times New Roman"/>
          <w:sz w:val="28"/>
          <w:szCs w:val="28"/>
          <w:color w:val="auto"/>
        </w:rPr>
        <w:t>На одном занятии в процессе работы по развитию восприятия устной речи используется речевой материал не менее, чем из двух тем.</w:t>
      </w:r>
    </w:p>
    <w:p>
      <w:pPr>
        <w:spacing w:after="0" w:line="15"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Начиная с первого года обучения, дети также учатся воспринимать на слух слоги, слогосочетания и даже отдельные звуки в процессе работы по формированию, коррекции и автоматизации произносительных навыков, а также при исправлении в речи грамматических ошибок.</w:t>
      </w:r>
    </w:p>
    <w:p>
      <w:pPr>
        <w:spacing w:after="0" w:line="17" w:lineRule="exact"/>
        <w:rPr>
          <w:sz w:val="20"/>
          <w:szCs w:val="20"/>
          <w:color w:val="auto"/>
        </w:rPr>
      </w:pPr>
    </w:p>
    <w:p>
      <w:pPr>
        <w:jc w:val="both"/>
        <w:ind w:left="260" w:firstLine="929"/>
        <w:spacing w:after="0" w:line="238" w:lineRule="auto"/>
        <w:rPr>
          <w:sz w:val="20"/>
          <w:szCs w:val="20"/>
          <w:color w:val="auto"/>
        </w:rPr>
      </w:pPr>
      <w:r>
        <w:rPr>
          <w:rFonts w:ascii="Times New Roman" w:cs="Times New Roman" w:eastAsia="Times New Roman" w:hAnsi="Times New Roman"/>
          <w:sz w:val="28"/>
          <w:szCs w:val="28"/>
          <w:i w:val="1"/>
          <w:iCs w:val="1"/>
          <w:color w:val="auto"/>
        </w:rPr>
        <w:t xml:space="preserve">Обучение произношению </w:t>
      </w:r>
      <w:r>
        <w:rPr>
          <w:rFonts w:ascii="Times New Roman" w:cs="Times New Roman" w:eastAsia="Times New Roman" w:hAnsi="Times New Roman"/>
          <w:sz w:val="28"/>
          <w:szCs w:val="28"/>
          <w:color w:val="auto"/>
        </w:rPr>
        <w:t>направлено на развитие внятной,</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членораздельной речи, приближающейся к естественному звучанию. Развитие у глухих внятной, достаточно естественной речи необходимо для осуществления устной коммуникации с окружающими. Достижение максимальной членораздельности речи, возможно полнее отображающей фонетическую систему языка, важно для реализации устной речью роли носителя языка, инструмента мышления.</w:t>
      </w:r>
    </w:p>
    <w:p>
      <w:pPr>
        <w:spacing w:after="0" w:line="19" w:lineRule="exact"/>
        <w:rPr>
          <w:sz w:val="20"/>
          <w:szCs w:val="20"/>
          <w:color w:val="auto"/>
        </w:rPr>
      </w:pPr>
    </w:p>
    <w:p>
      <w:pPr>
        <w:jc w:val="both"/>
        <w:ind w:left="260" w:firstLine="931"/>
        <w:spacing w:after="0" w:line="234" w:lineRule="auto"/>
        <w:tabs>
          <w:tab w:leader="none" w:pos="1649" w:val="left"/>
        </w:tabs>
        <w:numPr>
          <w:ilvl w:val="1"/>
          <w:numId w:val="16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процессе обучения произношению реализуются аналитико-синтетический, концентрический, полисенсорный метод. Большое значение</w:t>
      </w:r>
    </w:p>
    <w:p>
      <w:pPr>
        <w:spacing w:after="0" w:line="15" w:lineRule="exact"/>
        <w:rPr>
          <w:rFonts w:ascii="Times New Roman" w:cs="Times New Roman" w:eastAsia="Times New Roman" w:hAnsi="Times New Roman"/>
          <w:sz w:val="28"/>
          <w:szCs w:val="28"/>
          <w:color w:val="auto"/>
        </w:rPr>
      </w:pPr>
    </w:p>
    <w:p>
      <w:pPr>
        <w:jc w:val="both"/>
        <w:ind w:left="260"/>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придается выработке у учащихся соответствующих слуховых дифференцировок (при использовании звукоусиливающей аппаратуры); в процессе обучения произношению применяются специальные компьютерные программы, визуальные приборы, при необходимости применяются вибротактильные устройства. В ходе всего образовательно –коррекционного процесса используется фонетическая ритмика – методический прием обучения произношению, базирующийся на взаимодействии речедвижений, развивающегося слухового восприятия и различных движений тела, рук, ног</w:t>
      </w:r>
    </w:p>
    <w:p>
      <w:pPr>
        <w:spacing w:after="0" w:line="21" w:lineRule="exact"/>
        <w:rPr>
          <w:rFonts w:ascii="Times New Roman" w:cs="Times New Roman" w:eastAsia="Times New Roman" w:hAnsi="Times New Roman"/>
          <w:sz w:val="28"/>
          <w:szCs w:val="28"/>
          <w:color w:val="auto"/>
        </w:rPr>
      </w:pPr>
    </w:p>
    <w:p>
      <w:pPr>
        <w:ind w:left="260" w:firstLine="2"/>
        <w:spacing w:after="0" w:line="235" w:lineRule="auto"/>
        <w:tabs>
          <w:tab w:leader="none" w:pos="574" w:val="left"/>
        </w:tabs>
        <w:numPr>
          <w:ilvl w:val="0"/>
          <w:numId w:val="16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др, соответствующих по характеру отрабатываемому элементу речи и способствующих достижению планируемых результатов.</w:t>
      </w:r>
    </w:p>
    <w:p>
      <w:pPr>
        <w:spacing w:after="0" w:line="15" w:lineRule="exact"/>
        <w:rPr>
          <w:rFonts w:ascii="Times New Roman" w:cs="Times New Roman" w:eastAsia="Times New Roman" w:hAnsi="Times New Roman"/>
          <w:sz w:val="28"/>
          <w:szCs w:val="28"/>
          <w:color w:val="auto"/>
        </w:rPr>
      </w:pPr>
    </w:p>
    <w:p>
      <w:pPr>
        <w:jc w:val="both"/>
        <w:ind w:left="260" w:firstLine="708"/>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Содержание специального обучения произношению включает ряд разделов работы, направленных на формирование у обучающихся умений правильно пользоваться речевым дыханием, воспроизводить слитно на одном выдохе слова и короткие фразы, членить фразы на синтагмы; формирование</w:t>
      </w:r>
    </w:p>
    <w:p>
      <w:pPr>
        <w:spacing w:after="0" w:line="14" w:lineRule="exact"/>
        <w:rPr>
          <w:rFonts w:ascii="Times New Roman" w:cs="Times New Roman" w:eastAsia="Times New Roman" w:hAnsi="Times New Roman"/>
          <w:sz w:val="28"/>
          <w:szCs w:val="28"/>
          <w:color w:val="auto"/>
        </w:rPr>
      </w:pPr>
    </w:p>
    <w:p>
      <w:pPr>
        <w:jc w:val="both"/>
        <w:ind w:left="260" w:firstLine="2"/>
        <w:spacing w:after="0" w:line="239" w:lineRule="auto"/>
        <w:tabs>
          <w:tab w:leader="none" w:pos="543" w:val="left"/>
        </w:tabs>
        <w:numPr>
          <w:ilvl w:val="0"/>
          <w:numId w:val="16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развитие умений пользоваться голосом нормальной высоты и силы, без грубых отклонений от нормального тембра, развитие модуляций голоса по силе и высоте; развитие навыков правильного воспроизведения звукового состава речи и ее ритмико –интонационной структуры, слов и фраз. В процессе обучения на каждом занятии используются разные виды речевой деятельности (от менее самостоятельных – подражание, чтение, к более самотстоятельным – называние картинок, рядовая речь, ответы на вопросы, самостоятельная речь) и различные виды работы, способствующие развитию у детей интереса и высокой работоспособности на занятии.</w:t>
      </w:r>
    </w:p>
    <w:p>
      <w:pPr>
        <w:spacing w:after="0" w:line="14" w:lineRule="exact"/>
        <w:rPr>
          <w:rFonts w:ascii="Times New Roman" w:cs="Times New Roman" w:eastAsia="Times New Roman" w:hAnsi="Times New Roman"/>
          <w:sz w:val="28"/>
          <w:szCs w:val="28"/>
          <w:color w:val="auto"/>
        </w:rPr>
      </w:pPr>
    </w:p>
    <w:p>
      <w:pPr>
        <w:ind w:left="260" w:firstLine="708"/>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Важное значение придается формированию у обучающихся самоконтроля произносительной стороны речи.</w:t>
      </w:r>
    </w:p>
    <w:p>
      <w:pPr>
        <w:spacing w:after="0" w:line="200" w:lineRule="exact"/>
        <w:rPr>
          <w:sz w:val="20"/>
          <w:szCs w:val="20"/>
          <w:color w:val="auto"/>
        </w:rPr>
      </w:pPr>
    </w:p>
    <w:p>
      <w:pPr>
        <w:spacing w:after="0" w:line="260"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127</w:t>
      </w:r>
    </w:p>
    <w:p>
      <w:pPr>
        <w:sectPr>
          <w:pgSz w:w="11900" w:h="16838" w:orient="portrait"/>
          <w:cols w:equalWidth="0" w:num="1">
            <w:col w:w="9620"/>
          </w:cols>
          <w:pgMar w:left="1440" w:top="1138" w:right="846" w:bottom="896" w:gutter="0" w:footer="0" w:header="0"/>
        </w:sectPr>
      </w:pPr>
    </w:p>
    <w:p>
      <w:pPr>
        <w:jc w:val="both"/>
        <w:ind w:left="260" w:firstLine="710"/>
        <w:spacing w:after="0" w:line="237" w:lineRule="auto"/>
        <w:tabs>
          <w:tab w:leader="none" w:pos="1299" w:val="left"/>
        </w:tabs>
        <w:numPr>
          <w:ilvl w:val="0"/>
          <w:numId w:val="17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детей развивается естественная манера речи, умение пользоваться при передаче речевой информации соответствующими неречевыми средствами – выражением лица, позой, естественными жестами.</w:t>
      </w:r>
    </w:p>
    <w:p>
      <w:pPr>
        <w:spacing w:after="0" w:line="13" w:lineRule="exact"/>
        <w:rPr>
          <w:rFonts w:ascii="Times New Roman" w:cs="Times New Roman" w:eastAsia="Times New Roman" w:hAnsi="Times New Roman"/>
          <w:sz w:val="28"/>
          <w:szCs w:val="28"/>
          <w:color w:val="auto"/>
        </w:rPr>
      </w:pPr>
    </w:p>
    <w:p>
      <w:pPr>
        <w:ind w:left="260" w:firstLine="708"/>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 процессе обучения произношению реализуется индивидуально – дифференцированный подход с использованием разноуровневых программ.</w:t>
      </w:r>
    </w:p>
    <w:p>
      <w:pPr>
        <w:spacing w:after="0" w:line="15" w:lineRule="exact"/>
        <w:rPr>
          <w:rFonts w:ascii="Times New Roman" w:cs="Times New Roman" w:eastAsia="Times New Roman" w:hAnsi="Times New Roman"/>
          <w:sz w:val="28"/>
          <w:szCs w:val="28"/>
          <w:color w:val="auto"/>
        </w:rPr>
      </w:pPr>
    </w:p>
    <w:p>
      <w:pPr>
        <w:jc w:val="both"/>
        <w:ind w:left="260" w:firstLine="708"/>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Речевой материал для специальной работы по формированию произносительной стороны устной речи учащихся включает слова, словосочетания, фразы, а также слоги, слогосочетания и звуки; в процессе обучения используются короткие тексты диалогического и монологического характера, стихотворения и др. Речевой материал отбирается с учетом знакомости детям и необходимости им в общении в различных видах учебной и внеурочной деятельности, соответствия фонетической задачи занятия.</w:t>
      </w:r>
    </w:p>
    <w:p>
      <w:pPr>
        <w:spacing w:after="0" w:line="23" w:lineRule="exact"/>
        <w:rPr>
          <w:rFonts w:ascii="Times New Roman" w:cs="Times New Roman" w:eastAsia="Times New Roman" w:hAnsi="Times New Roman"/>
          <w:sz w:val="28"/>
          <w:szCs w:val="28"/>
          <w:color w:val="auto"/>
        </w:rPr>
      </w:pPr>
    </w:p>
    <w:p>
      <w:pPr>
        <w:jc w:val="both"/>
        <w:ind w:left="260" w:firstLine="708"/>
        <w:spacing w:after="0" w:line="23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 xml:space="preserve">Учебный предмет состоит из двух взаимосвязанных разделов: формирование речевого слуха и формирование произносительной стороны речи. </w:t>
      </w:r>
      <w:r>
        <w:rPr>
          <w:rFonts w:ascii="Times New Roman" w:cs="Times New Roman" w:eastAsia="Times New Roman" w:hAnsi="Times New Roman"/>
          <w:sz w:val="28"/>
          <w:szCs w:val="28"/>
          <w:color w:val="auto"/>
        </w:rPr>
        <w:t>Время,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отведенное на эти разделы на индивидуальных занятиях,</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делится пополам: половина времени отводится на работу по формированию речевого слуха, половина времени – на работу по обучению произношению. При этом в процессе развития слухового и слухозрительного восприятия устной речи ученики систематически и целенаправленно побуждаются к наиболее полной реализации произносительных возможностей, достаточно внятной, естественной и выразительной речи; при обучении произношению они учатся различать и опознавать на слух фразы, слова, словосочетания и тексты, а также слоги, слогосочетания и некоторые отдельные звуки, элементы интонации, над которыми ведется работа на данном занятии.</w:t>
      </w:r>
    </w:p>
    <w:p>
      <w:pPr>
        <w:spacing w:after="0" w:line="14" w:lineRule="exact"/>
        <w:rPr>
          <w:rFonts w:ascii="Times New Roman" w:cs="Times New Roman" w:eastAsia="Times New Roman" w:hAnsi="Times New Roman"/>
          <w:sz w:val="28"/>
          <w:szCs w:val="28"/>
          <w:color w:val="auto"/>
        </w:rPr>
      </w:pPr>
    </w:p>
    <w:p>
      <w:pPr>
        <w:jc w:val="both"/>
        <w:ind w:left="260" w:firstLine="708"/>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 поступлении детей в школу проводится комплексное обследование нарушенной слуховой функции, восприятия и воспроизведения устной речи. Мониторинг результатов овладения обучающимися восприятием и воспроизведением устной речи проводится, как правило, не реже двух раз в год, чаще в конце второй и четвертой четверти; кроме этого в начале каждого учебного года проводится обследование произносительной стороны речи.</w:t>
      </w:r>
    </w:p>
    <w:p>
      <w:pPr>
        <w:spacing w:after="0" w:line="16" w:lineRule="exact"/>
        <w:rPr>
          <w:rFonts w:ascii="Times New Roman" w:cs="Times New Roman" w:eastAsia="Times New Roman" w:hAnsi="Times New Roman"/>
          <w:sz w:val="28"/>
          <w:szCs w:val="28"/>
          <w:color w:val="auto"/>
        </w:rPr>
      </w:pPr>
    </w:p>
    <w:p>
      <w:pPr>
        <w:jc w:val="both"/>
        <w:ind w:left="260" w:firstLine="708"/>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Результаты контрольных проверок, анализ достижения каждым обучающимся планируемых результатов обучения, причин неуспешности учеников и др. отражаются в отчетах учителей, ведущих данный учебный предмет, которые составляются каждую четверть и предоставляются администрации образовательной организации.</w:t>
      </w:r>
    </w:p>
    <w:p>
      <w:pPr>
        <w:spacing w:after="0" w:line="14" w:lineRule="exact"/>
        <w:rPr>
          <w:rFonts w:ascii="Times New Roman" w:cs="Times New Roman" w:eastAsia="Times New Roman" w:hAnsi="Times New Roman"/>
          <w:sz w:val="28"/>
          <w:szCs w:val="28"/>
          <w:color w:val="auto"/>
        </w:rPr>
      </w:pPr>
    </w:p>
    <w:p>
      <w:pPr>
        <w:jc w:val="both"/>
        <w:ind w:left="260" w:firstLine="708"/>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 конце каждого учебного года учителями, ведущими учебные предметы «Формирование речевого слуха и произносительной стороны речи», «Музыкально – ритмические занятия» и «Развитие слухового восприятия и техника речи» совместно составляется характеристика слухоречевого развития каждого обучающегося, отражающая результаты контрольных проверок, динамику развития речевого слуха, слухозрительного восприятия речи, ее произносительной стороны, развития восприятия</w:t>
      </w:r>
    </w:p>
    <w:p>
      <w:pPr>
        <w:spacing w:after="0" w:line="141"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128</w:t>
      </w:r>
    </w:p>
    <w:p>
      <w:pPr>
        <w:sectPr>
          <w:pgSz w:w="11900" w:h="16838" w:orient="portrait"/>
          <w:cols w:equalWidth="0" w:num="1">
            <w:col w:w="9620"/>
          </w:cols>
          <w:pgMar w:left="1440" w:top="1138" w:right="846" w:bottom="896" w:gutter="0" w:footer="0" w:header="0"/>
        </w:sect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неречевых звучаний, музыки, особенности овладения программным материалом, достижение обучающимся планируемых личностных и метапредметных результатов обучения.</w:t>
      </w:r>
    </w:p>
    <w:p>
      <w:pPr>
        <w:spacing w:after="0" w:line="5"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Содержание обучения.</w:t>
      </w:r>
    </w:p>
    <w:p>
      <w:pPr>
        <w:spacing w:after="0" w:line="2"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i w:val="1"/>
          <w:iCs w:val="1"/>
          <w:color w:val="auto"/>
        </w:rPr>
        <w:t>Развитие речевого слуха.</w:t>
      </w:r>
    </w:p>
    <w:p>
      <w:pPr>
        <w:spacing w:after="0" w:line="6"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i w:val="1"/>
          <w:iCs w:val="1"/>
          <w:color w:val="auto"/>
        </w:rPr>
        <w:t>Содержание первоначального периода развития речевого слуха, слухозрительного восприятия устной глухих детей, отнесенных по уровню слухоречевого развития на начало школьного обучения к первой и второй группам:</w:t>
      </w:r>
    </w:p>
    <w:p>
      <w:pPr>
        <w:spacing w:after="0" w:line="36" w:lineRule="exact"/>
        <w:rPr>
          <w:sz w:val="20"/>
          <w:szCs w:val="20"/>
          <w:color w:val="auto"/>
        </w:rPr>
      </w:pPr>
    </w:p>
    <w:p>
      <w:pPr>
        <w:jc w:val="both"/>
        <w:ind w:left="260" w:firstLine="2"/>
        <w:spacing w:after="0" w:line="235" w:lineRule="auto"/>
        <w:tabs>
          <w:tab w:leader="none" w:pos="968" w:val="left"/>
        </w:tabs>
        <w:numPr>
          <w:ilvl w:val="0"/>
          <w:numId w:val="171"/>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различение и опознавание слухозрительно и на слух слов при выборе из двух (типа, мяч – бумага; ручка – тетрадь); трех (типа, дом - ручка – карандаш; бумага – книга – тетрадь); четырех (типа, ручка - тетрадь – карандаш – бумага); пяти (типа, ручка - тетрадь – карандаш – бумага – книга), их достаточно внятное воспроизведение при реализации произносительных возможностей;</w:t>
      </w:r>
    </w:p>
    <w:p>
      <w:pPr>
        <w:spacing w:after="0" w:line="39" w:lineRule="exact"/>
        <w:rPr>
          <w:rFonts w:ascii="Symbol" w:cs="Symbol" w:eastAsia="Symbol" w:hAnsi="Symbol"/>
          <w:sz w:val="28"/>
          <w:szCs w:val="28"/>
          <w:color w:val="auto"/>
        </w:rPr>
      </w:pPr>
    </w:p>
    <w:p>
      <w:pPr>
        <w:jc w:val="both"/>
        <w:ind w:left="260" w:firstLine="2"/>
        <w:spacing w:after="0" w:line="221" w:lineRule="auto"/>
        <w:tabs>
          <w:tab w:leader="none" w:pos="968" w:val="left"/>
        </w:tabs>
        <w:numPr>
          <w:ilvl w:val="0"/>
          <w:numId w:val="171"/>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различение и опознавание слухозрительно, затем на слух фраз из двух - трех слов, необходимых в учебной деятельности - поручения, вопросы, сообщения</w:t>
      </w:r>
      <w:r>
        <w:rPr>
          <w:rFonts w:ascii="Times New Roman" w:cs="Times New Roman" w:eastAsia="Times New Roman" w:hAnsi="Times New Roman"/>
          <w:sz w:val="36"/>
          <w:szCs w:val="36"/>
          <w:color w:val="auto"/>
          <w:vertAlign w:val="superscript"/>
        </w:rPr>
        <w:t>19</w:t>
      </w:r>
      <w:r>
        <w:rPr>
          <w:rFonts w:ascii="Times New Roman" w:cs="Times New Roman" w:eastAsia="Times New Roman" w:hAnsi="Times New Roman"/>
          <w:sz w:val="28"/>
          <w:szCs w:val="28"/>
          <w:color w:val="auto"/>
        </w:rPr>
        <w:t>;</w:t>
      </w:r>
    </w:p>
    <w:p>
      <w:pPr>
        <w:spacing w:after="0" w:line="2" w:lineRule="exact"/>
        <w:rPr>
          <w:rFonts w:ascii="Symbol" w:cs="Symbol" w:eastAsia="Symbol" w:hAnsi="Symbol"/>
          <w:sz w:val="28"/>
          <w:szCs w:val="28"/>
          <w:color w:val="auto"/>
        </w:rPr>
      </w:pPr>
    </w:p>
    <w:p>
      <w:pPr>
        <w:jc w:val="both"/>
        <w:ind w:left="260" w:firstLine="2"/>
        <w:spacing w:after="0" w:line="234" w:lineRule="auto"/>
        <w:tabs>
          <w:tab w:leader="none" w:pos="968" w:val="left"/>
        </w:tabs>
        <w:numPr>
          <w:ilvl w:val="0"/>
          <w:numId w:val="171"/>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слухозрительного восприятия текстов (микродиалогов, коротких монологических высказываний), состоящих из фраз, которые дети научились воспринимать слухозрительно и на слух, опознавание на слух основного речевого материала (отдельных предложений, слов, словосочетаний) из данных текстов, предъявленных вразбивку; ответы на вопросы по тексту и выполнение заданий.</w:t>
      </w:r>
    </w:p>
    <w:p>
      <w:pPr>
        <w:spacing w:after="0" w:line="18" w:lineRule="exact"/>
        <w:rPr>
          <w:rFonts w:ascii="Symbol" w:cs="Symbol" w:eastAsia="Symbol" w:hAnsi="Symbol"/>
          <w:sz w:val="28"/>
          <w:szCs w:val="28"/>
          <w:color w:val="auto"/>
        </w:rPr>
      </w:pPr>
    </w:p>
    <w:p>
      <w:pPr>
        <w:jc w:val="both"/>
        <w:ind w:left="260" w:firstLine="708"/>
        <w:spacing w:after="0" w:line="238" w:lineRule="auto"/>
        <w:rPr>
          <w:rFonts w:ascii="Symbol" w:cs="Symbol" w:eastAsia="Symbol" w:hAnsi="Symbol"/>
          <w:sz w:val="28"/>
          <w:szCs w:val="28"/>
          <w:color w:val="auto"/>
        </w:rPr>
      </w:pPr>
      <w:r>
        <w:rPr>
          <w:rFonts w:ascii="Times New Roman" w:cs="Times New Roman" w:eastAsia="Times New Roman" w:hAnsi="Times New Roman"/>
          <w:sz w:val="28"/>
          <w:szCs w:val="28"/>
          <w:i w:val="1"/>
          <w:iCs w:val="1"/>
          <w:color w:val="auto"/>
        </w:rPr>
        <w:t>Содержание работы по развитию речевого слуха у глухих детей, отнесенных по уровню слухоречевого развития на начало школьного обучения к третьей группе, и глухих детей, освоивших содержание первоначального периода развития речевого слуха, слухозрительного воспряития устной речи:</w:t>
      </w:r>
    </w:p>
    <w:p>
      <w:pPr>
        <w:spacing w:after="0" w:line="33" w:lineRule="exact"/>
        <w:rPr>
          <w:rFonts w:ascii="Symbol" w:cs="Symbol" w:eastAsia="Symbol" w:hAnsi="Symbol"/>
          <w:sz w:val="28"/>
          <w:szCs w:val="28"/>
          <w:color w:val="auto"/>
        </w:rPr>
      </w:pPr>
    </w:p>
    <w:p>
      <w:pPr>
        <w:jc w:val="both"/>
        <w:ind w:left="260" w:firstLine="2"/>
        <w:spacing w:after="0" w:line="235" w:lineRule="auto"/>
        <w:tabs>
          <w:tab w:leader="none" w:pos="968" w:val="left"/>
        </w:tabs>
        <w:numPr>
          <w:ilvl w:val="0"/>
          <w:numId w:val="171"/>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различение и опознавание на слух фраз, слов и словосочетаний при постепенном увеличении количества речевых единиц, расширении лексического состава речевого материала, усложнении грамматических конструкций (с учетом уровня слухоречевого развития каждого обучающегося);</w:t>
      </w:r>
    </w:p>
    <w:p>
      <w:pPr>
        <w:spacing w:after="0" w:line="33" w:lineRule="exact"/>
        <w:rPr>
          <w:rFonts w:ascii="Symbol" w:cs="Symbol" w:eastAsia="Symbol" w:hAnsi="Symbol"/>
          <w:sz w:val="28"/>
          <w:szCs w:val="28"/>
          <w:color w:val="auto"/>
        </w:rPr>
      </w:pPr>
    </w:p>
    <w:p>
      <w:pPr>
        <w:ind w:left="260" w:firstLine="2"/>
        <w:spacing w:after="0" w:line="227" w:lineRule="auto"/>
        <w:tabs>
          <w:tab w:leader="none" w:pos="968" w:val="left"/>
        </w:tabs>
        <w:numPr>
          <w:ilvl w:val="0"/>
          <w:numId w:val="171"/>
        </w:numPr>
        <w:rPr>
          <w:rFonts w:ascii="Symbol" w:cs="Symbol" w:eastAsia="Symbol" w:hAnsi="Symbol"/>
          <w:sz w:val="28"/>
          <w:szCs w:val="28"/>
          <w:color w:val="auto"/>
        </w:rPr>
      </w:pPr>
      <w:r>
        <w:rPr>
          <w:rFonts w:ascii="Times New Roman" w:cs="Times New Roman" w:eastAsia="Times New Roman" w:hAnsi="Times New Roman"/>
          <w:sz w:val="28"/>
          <w:szCs w:val="28"/>
          <w:color w:val="auto"/>
        </w:rPr>
        <w:t>распознавание обучающимися на слух незнакомого по звучанию речевого материала (фраз, слов и словосочетаний);</w:t>
      </w:r>
    </w:p>
    <w:p>
      <w:pPr>
        <w:ind w:left="260"/>
        <w:spacing w:after="0" w:line="231" w:lineRule="auto"/>
        <w:tabs>
          <w:tab w:leader="none" w:pos="960" w:val="left"/>
          <w:tab w:leader="none" w:pos="2420" w:val="left"/>
          <w:tab w:leader="none" w:pos="4040" w:val="left"/>
          <w:tab w:leader="none" w:pos="5820" w:val="left"/>
          <w:tab w:leader="none" w:pos="7140" w:val="left"/>
          <w:tab w:leader="none" w:pos="9440" w:val="left"/>
        </w:tabs>
        <w:rPr>
          <w:sz w:val="20"/>
          <w:szCs w:val="20"/>
          <w:color w:val="auto"/>
        </w:rPr>
      </w:pPr>
      <w:r>
        <w:rPr>
          <w:rFonts w:ascii="Symbol" w:cs="Symbol" w:eastAsia="Symbol" w:hAnsi="Symbol"/>
          <w:sz w:val="28"/>
          <w:szCs w:val="28"/>
          <w:color w:val="auto"/>
        </w:rPr>
        <w:t></w:t>
      </w:r>
      <w:r>
        <w:rPr>
          <w:sz w:val="20"/>
          <w:szCs w:val="20"/>
          <w:color w:val="auto"/>
        </w:rPr>
        <w:tab/>
      </w:r>
      <w:r>
        <w:rPr>
          <w:rFonts w:ascii="Times New Roman" w:cs="Times New Roman" w:eastAsia="Times New Roman" w:hAnsi="Times New Roman"/>
          <w:sz w:val="28"/>
          <w:szCs w:val="28"/>
          <w:color w:val="auto"/>
        </w:rPr>
        <w:t>развитие</w:t>
      </w:r>
      <w:r>
        <w:rPr>
          <w:sz w:val="20"/>
          <w:szCs w:val="20"/>
          <w:color w:val="auto"/>
        </w:rPr>
        <w:tab/>
      </w:r>
      <w:r>
        <w:rPr>
          <w:rFonts w:ascii="Times New Roman" w:cs="Times New Roman" w:eastAsia="Times New Roman" w:hAnsi="Times New Roman"/>
          <w:sz w:val="28"/>
          <w:szCs w:val="28"/>
          <w:color w:val="auto"/>
        </w:rPr>
        <w:t>слухового</w:t>
      </w:r>
      <w:r>
        <w:rPr>
          <w:sz w:val="20"/>
          <w:szCs w:val="20"/>
          <w:color w:val="auto"/>
        </w:rPr>
        <w:tab/>
      </w:r>
      <w:r>
        <w:rPr>
          <w:rFonts w:ascii="Times New Roman" w:cs="Times New Roman" w:eastAsia="Times New Roman" w:hAnsi="Times New Roman"/>
          <w:sz w:val="28"/>
          <w:szCs w:val="28"/>
          <w:color w:val="auto"/>
        </w:rPr>
        <w:t>восприятия</w:t>
      </w:r>
      <w:r>
        <w:rPr>
          <w:sz w:val="20"/>
          <w:szCs w:val="20"/>
          <w:color w:val="auto"/>
        </w:rPr>
        <w:tab/>
      </w:r>
      <w:r>
        <w:rPr>
          <w:rFonts w:ascii="Times New Roman" w:cs="Times New Roman" w:eastAsia="Times New Roman" w:hAnsi="Times New Roman"/>
          <w:sz w:val="28"/>
          <w:szCs w:val="28"/>
          <w:color w:val="auto"/>
        </w:rPr>
        <w:t>текстов</w:t>
      </w:r>
      <w:r>
        <w:rPr>
          <w:sz w:val="20"/>
          <w:szCs w:val="20"/>
          <w:color w:val="auto"/>
        </w:rPr>
        <w:tab/>
      </w:r>
      <w:r>
        <w:rPr>
          <w:rFonts w:ascii="Times New Roman" w:cs="Times New Roman" w:eastAsia="Times New Roman" w:hAnsi="Times New Roman"/>
          <w:sz w:val="28"/>
          <w:szCs w:val="28"/>
          <w:color w:val="auto"/>
        </w:rPr>
        <w:t>диалогического</w:t>
      </w:r>
      <w:r>
        <w:rPr>
          <w:sz w:val="20"/>
          <w:szCs w:val="20"/>
          <w:color w:val="auto"/>
        </w:rPr>
        <w:tab/>
      </w:r>
      <w:r>
        <w:rPr>
          <w:rFonts w:ascii="Times New Roman" w:cs="Times New Roman" w:eastAsia="Times New Roman" w:hAnsi="Times New Roman"/>
          <w:sz w:val="28"/>
          <w:szCs w:val="28"/>
          <w:color w:val="auto"/>
        </w:rPr>
        <w:t>и</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275590</wp:posOffset>
                </wp:positionV>
                <wp:extent cx="1828800"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21.7pt" to="157.1pt,21.7pt" o:allowincell="f" strokecolor="#000000" strokeweight="0.7199pt"/>
            </w:pict>
          </mc:Fallback>
        </mc:AlternateContent>
      </w:r>
    </w:p>
    <w:p>
      <w:pPr>
        <w:spacing w:after="0" w:line="200" w:lineRule="exact"/>
        <w:rPr>
          <w:sz w:val="20"/>
          <w:szCs w:val="20"/>
          <w:color w:val="auto"/>
        </w:rPr>
      </w:pPr>
    </w:p>
    <w:p>
      <w:pPr>
        <w:spacing w:after="0" w:line="376" w:lineRule="exact"/>
        <w:rPr>
          <w:sz w:val="20"/>
          <w:szCs w:val="20"/>
          <w:color w:val="auto"/>
        </w:rPr>
      </w:pPr>
    </w:p>
    <w:p>
      <w:pPr>
        <w:jc w:val="both"/>
        <w:ind w:left="260" w:firstLine="2"/>
        <w:spacing w:after="0" w:line="215" w:lineRule="auto"/>
        <w:tabs>
          <w:tab w:leader="none" w:pos="478" w:val="left"/>
        </w:tabs>
        <w:numPr>
          <w:ilvl w:val="0"/>
          <w:numId w:val="172"/>
        </w:numPr>
        <w:rPr>
          <w:rFonts w:ascii="Calibri" w:cs="Calibri" w:eastAsia="Calibri" w:hAnsi="Calibri"/>
          <w:sz w:val="32"/>
          <w:szCs w:val="32"/>
          <w:color w:val="00000A"/>
          <w:vertAlign w:val="superscript"/>
        </w:rPr>
      </w:pPr>
      <w:r>
        <w:rPr>
          <w:rFonts w:ascii="Times New Roman" w:cs="Times New Roman" w:eastAsia="Times New Roman" w:hAnsi="Times New Roman"/>
          <w:sz w:val="20"/>
          <w:szCs w:val="20"/>
          <w:color w:val="00000A"/>
        </w:rPr>
        <w:t xml:space="preserve">Здесь и далее: </w:t>
      </w:r>
      <w:r>
        <w:rPr>
          <w:rFonts w:ascii="Times New Roman" w:cs="Times New Roman" w:eastAsia="Times New Roman" w:hAnsi="Times New Roman"/>
          <w:sz w:val="20"/>
          <w:szCs w:val="20"/>
          <w:color w:val="000000"/>
        </w:rPr>
        <w:t>при восприятии вопросов обучающийся сразу дает речевой ответ</w:t>
      </w:r>
      <w:r>
        <w:rPr>
          <w:rFonts w:ascii="Times New Roman" w:cs="Times New Roman" w:eastAsia="Times New Roman" w:hAnsi="Times New Roman"/>
          <w:sz w:val="20"/>
          <w:szCs w:val="20"/>
          <w:color w:val="00000A"/>
        </w:rPr>
        <w:t xml:space="preserve"> </w:t>
      </w:r>
      <w:r>
        <w:rPr>
          <w:rFonts w:ascii="Times New Roman" w:cs="Times New Roman" w:eastAsia="Times New Roman" w:hAnsi="Times New Roman"/>
          <w:sz w:val="20"/>
          <w:szCs w:val="20"/>
          <w:color w:val="000000"/>
        </w:rPr>
        <w:t>(краткий и</w:t>
      </w:r>
      <w:r>
        <w:rPr>
          <w:rFonts w:ascii="Times New Roman" w:cs="Times New Roman" w:eastAsia="Times New Roman" w:hAnsi="Times New Roman"/>
          <w:sz w:val="20"/>
          <w:szCs w:val="20"/>
          <w:color w:val="00000A"/>
        </w:rPr>
        <w:t xml:space="preserve"> </w:t>
      </w:r>
      <w:r>
        <w:rPr>
          <w:rFonts w:ascii="Times New Roman" w:cs="Times New Roman" w:eastAsia="Times New Roman" w:hAnsi="Times New Roman"/>
          <w:sz w:val="20"/>
          <w:szCs w:val="20"/>
          <w:color w:val="000000"/>
        </w:rPr>
        <w:t>/или полный,</w:t>
      </w:r>
      <w:r>
        <w:rPr>
          <w:rFonts w:ascii="Times New Roman" w:cs="Times New Roman" w:eastAsia="Times New Roman" w:hAnsi="Times New Roman"/>
          <w:sz w:val="20"/>
          <w:szCs w:val="20"/>
          <w:color w:val="00000A"/>
        </w:rPr>
        <w:t xml:space="preserve"> </w:t>
      </w:r>
      <w:r>
        <w:rPr>
          <w:rFonts w:ascii="Times New Roman" w:cs="Times New Roman" w:eastAsia="Times New Roman" w:hAnsi="Times New Roman"/>
          <w:sz w:val="20"/>
          <w:szCs w:val="20"/>
          <w:color w:val="000000"/>
        </w:rPr>
        <w:t>к</w:t>
      </w:r>
      <w:r>
        <w:rPr>
          <w:rFonts w:ascii="Times New Roman" w:cs="Times New Roman" w:eastAsia="Times New Roman" w:hAnsi="Times New Roman"/>
          <w:sz w:val="20"/>
          <w:szCs w:val="20"/>
          <w:color w:val="00000A"/>
        </w:rPr>
        <w:t xml:space="preserve"> </w:t>
      </w:r>
      <w:r>
        <w:rPr>
          <w:rFonts w:ascii="Times New Roman" w:cs="Times New Roman" w:eastAsia="Times New Roman" w:hAnsi="Times New Roman"/>
          <w:sz w:val="20"/>
          <w:szCs w:val="20"/>
          <w:color w:val="000000"/>
        </w:rPr>
        <w:t>4-5 классу использует высказывания с элементами сравнения, рассуждения, оценки); при восприятии поручений выполняет их и дает соответствующий речевой комментарий (например, «Я взял книгу»), повторяет только фразы – сообщения; грамотно оформляет высказывания, воспроизводит речевой материал достаточно внятно и естественно, реализуя произносительные возможности, использует в процессе устной коммуникации естественные невербальные средства</w:t>
      </w:r>
      <w:r>
        <w:rPr>
          <w:rFonts w:ascii="Times New Roman" w:cs="Times New Roman" w:eastAsia="Times New Roman" w:hAnsi="Times New Roman"/>
          <w:sz w:val="20"/>
          <w:szCs w:val="20"/>
          <w:color w:val="FF0000"/>
        </w:rPr>
        <w:t>.</w:t>
      </w:r>
    </w:p>
    <w:p>
      <w:pPr>
        <w:spacing w:after="0" w:line="6"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129</w:t>
      </w:r>
    </w:p>
    <w:p>
      <w:pPr>
        <w:sectPr>
          <w:pgSz w:w="11900" w:h="16838" w:orient="portrait"/>
          <w:cols w:equalWidth="0" w:num="1">
            <w:col w:w="9620"/>
          </w:cols>
          <w:pgMar w:left="1440" w:top="1138" w:right="846" w:bottom="896" w:gutter="0" w:footer="0" w:header="0"/>
        </w:sect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монологического характера при постепенном увеличении их объема с учетом слухоречевого развития каждого обучающегося (к 4-5 классу до 50– 60 слов), расширении лексического состава, усложнении грамматических и синтаксических конструкций фраз; а также постепенном включении незнакомых по звучанию слов и фраз, которые дети могут повторить правильно, ориентируясь на смысловой контекст и воспринятые элементы речи; опознавание на слух предложений, слов и словосочетаний из данных текстов, предъявленных вразбивку и в разных сочетаниях; ответы на вопросы</w:t>
      </w:r>
    </w:p>
    <w:p>
      <w:pPr>
        <w:spacing w:after="0" w:line="24" w:lineRule="exact"/>
        <w:rPr>
          <w:sz w:val="20"/>
          <w:szCs w:val="20"/>
          <w:color w:val="auto"/>
        </w:rPr>
      </w:pPr>
    </w:p>
    <w:p>
      <w:pPr>
        <w:ind w:left="260" w:firstLine="2"/>
        <w:spacing w:after="0" w:line="234" w:lineRule="auto"/>
        <w:tabs>
          <w:tab w:leader="none" w:pos="483" w:val="left"/>
        </w:tabs>
        <w:numPr>
          <w:ilvl w:val="0"/>
          <w:numId w:val="17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выполнение заданий по тексту, предъявленных на слух; участие в беседе по содержанию текста; пересказ текста.</w:t>
      </w:r>
    </w:p>
    <w:p>
      <w:pPr>
        <w:spacing w:after="0" w:line="15" w:lineRule="exact"/>
        <w:rPr>
          <w:rFonts w:ascii="Times New Roman" w:cs="Times New Roman" w:eastAsia="Times New Roman" w:hAnsi="Times New Roman"/>
          <w:sz w:val="28"/>
          <w:szCs w:val="28"/>
          <w:color w:val="auto"/>
        </w:rPr>
      </w:pPr>
    </w:p>
    <w:p>
      <w:pPr>
        <w:jc w:val="both"/>
        <w:ind w:left="260" w:firstLine="710"/>
        <w:spacing w:after="0" w:line="238" w:lineRule="auto"/>
        <w:tabs>
          <w:tab w:leader="none" w:pos="1239" w:val="left"/>
        </w:tabs>
        <w:numPr>
          <w:ilvl w:val="1"/>
          <w:numId w:val="17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процессе обучения используется знакомый, необходимый в общении речевой материал по темам: «В классе (лексика по организации учебной деятельности, а также коммуникации в процессе учебной и внеурочной деятельности)», «Я и моя семья», «Завтракаем, обедаем, ужинаем», «Здоровье», «Каникулы», «Времена года», «Мои друзья», «Школьная жизнь», «Спорт», «В гостях», «Речевой этикет (знакомство, приветствия, прощание и др.)», «Тематическая и терминологическая лексика учебных предметов» и др.</w:t>
      </w:r>
    </w:p>
    <w:p>
      <w:pPr>
        <w:spacing w:after="0" w:line="8" w:lineRule="exact"/>
        <w:rPr>
          <w:rFonts w:ascii="Times New Roman" w:cs="Times New Roman" w:eastAsia="Times New Roman" w:hAnsi="Times New Roman"/>
          <w:sz w:val="28"/>
          <w:szCs w:val="28"/>
          <w:color w:val="auto"/>
        </w:rPr>
      </w:pPr>
    </w:p>
    <w:p>
      <w:pPr>
        <w:ind w:left="2300"/>
        <w:spacing w:after="0" w:line="19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i w:val="1"/>
          <w:iCs w:val="1"/>
          <w:color w:val="auto"/>
        </w:rPr>
        <w:t>Развитие произносительной стороны речи</w:t>
      </w:r>
      <w:r>
        <w:rPr>
          <w:rFonts w:ascii="Times New Roman" w:cs="Times New Roman" w:eastAsia="Times New Roman" w:hAnsi="Times New Roman"/>
          <w:sz w:val="36"/>
          <w:szCs w:val="36"/>
          <w:b w:val="1"/>
          <w:bCs w:val="1"/>
          <w:i w:val="1"/>
          <w:iCs w:val="1"/>
          <w:color w:val="auto"/>
          <w:vertAlign w:val="superscript"/>
        </w:rPr>
        <w:t>20</w:t>
      </w:r>
      <w:r>
        <w:rPr>
          <w:rFonts w:ascii="Times New Roman" w:cs="Times New Roman" w:eastAsia="Times New Roman" w:hAnsi="Times New Roman"/>
          <w:sz w:val="28"/>
          <w:szCs w:val="28"/>
          <w:b w:val="1"/>
          <w:bCs w:val="1"/>
          <w:i w:val="1"/>
          <w:iCs w:val="1"/>
          <w:color w:val="auto"/>
        </w:rPr>
        <w:t>.</w:t>
      </w:r>
    </w:p>
    <w:p>
      <w:pPr>
        <w:spacing w:after="0" w:line="1" w:lineRule="exact"/>
        <w:rPr>
          <w:rFonts w:ascii="Times New Roman" w:cs="Times New Roman" w:eastAsia="Times New Roman" w:hAnsi="Times New Roman"/>
          <w:sz w:val="28"/>
          <w:szCs w:val="28"/>
          <w:color w:val="auto"/>
        </w:rPr>
      </w:pPr>
    </w:p>
    <w:p>
      <w:pPr>
        <w:jc w:val="both"/>
        <w:ind w:left="260" w:firstLine="425"/>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Развитие умений правильно пользоваться речевым дыханием, воспроизводить слитно на одном выдохе слова и короткие фразы, членить фразы на синтагмы.</w:t>
      </w:r>
    </w:p>
    <w:p>
      <w:pPr>
        <w:spacing w:after="0" w:line="15" w:lineRule="exact"/>
        <w:rPr>
          <w:rFonts w:ascii="Times New Roman" w:cs="Times New Roman" w:eastAsia="Times New Roman" w:hAnsi="Times New Roman"/>
          <w:sz w:val="28"/>
          <w:szCs w:val="28"/>
          <w:color w:val="auto"/>
        </w:rPr>
      </w:pPr>
    </w:p>
    <w:p>
      <w:pPr>
        <w:jc w:val="both"/>
        <w:ind w:left="260" w:firstLine="425"/>
        <w:spacing w:after="0" w:line="23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и развитие у учеников навыка пользоваться голосом нормальной высоты и силы</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color w:val="auto"/>
        </w:rPr>
        <w:t xml:space="preserve"> без грубых отклонений от нормального тембра, развитие модуляций голоса по силе и, по – возможности, по высоте.</w:t>
      </w:r>
    </w:p>
    <w:p>
      <w:pPr>
        <w:spacing w:after="0" w:line="15" w:lineRule="exact"/>
        <w:rPr>
          <w:rFonts w:ascii="Times New Roman" w:cs="Times New Roman" w:eastAsia="Times New Roman" w:hAnsi="Times New Roman"/>
          <w:sz w:val="28"/>
          <w:szCs w:val="28"/>
          <w:color w:val="auto"/>
        </w:rPr>
      </w:pPr>
    </w:p>
    <w:p>
      <w:pPr>
        <w:jc w:val="both"/>
        <w:ind w:left="260" w:firstLine="425"/>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и развитие у учеников навыков правильного воспроизведения звукового состава речи (при реализации концентрического метода обучения произношению с использованием сокращенной системы фонем).</w:t>
      </w:r>
    </w:p>
    <w:p>
      <w:pPr>
        <w:spacing w:after="0" w:line="17" w:lineRule="exact"/>
        <w:rPr>
          <w:rFonts w:ascii="Times New Roman" w:cs="Times New Roman" w:eastAsia="Times New Roman" w:hAnsi="Times New Roman"/>
          <w:sz w:val="28"/>
          <w:szCs w:val="28"/>
          <w:color w:val="auto"/>
        </w:rPr>
      </w:pPr>
    </w:p>
    <w:p>
      <w:pPr>
        <w:jc w:val="both"/>
        <w:ind w:left="260" w:firstLine="425"/>
        <w:spacing w:after="0" w:line="23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и развитие у учащихся слухового восприятия и воспроизведения основных интонационных структур - паузации, темпа, громкости, ритмической и мелодической структуры речи.</w:t>
      </w:r>
    </w:p>
    <w:p>
      <w:pPr>
        <w:spacing w:after="0" w:line="14" w:lineRule="exact"/>
        <w:rPr>
          <w:rFonts w:ascii="Times New Roman" w:cs="Times New Roman" w:eastAsia="Times New Roman" w:hAnsi="Times New Roman"/>
          <w:sz w:val="28"/>
          <w:szCs w:val="28"/>
          <w:color w:val="auto"/>
        </w:rPr>
      </w:pPr>
    </w:p>
    <w:p>
      <w:pPr>
        <w:jc w:val="both"/>
        <w:ind w:left="260" w:firstLine="425"/>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и развитие у учащихся навыков воспроизведения слов слитно, без призвуков, сохраняя звуковой состав точно (в начале школьного обучения - точно и приближенно с использованием регламентированных и допустимых замен), соблюдая ударение и орфоэпические правила, характерные для русского произношения.</w:t>
      </w:r>
    </w:p>
    <w:p>
      <w:pPr>
        <w:spacing w:after="0" w:line="14" w:lineRule="exact"/>
        <w:rPr>
          <w:rFonts w:ascii="Times New Roman" w:cs="Times New Roman" w:eastAsia="Times New Roman" w:hAnsi="Times New Roman"/>
          <w:sz w:val="28"/>
          <w:szCs w:val="28"/>
          <w:color w:val="auto"/>
        </w:rPr>
      </w:pPr>
    </w:p>
    <w:p>
      <w:pPr>
        <w:jc w:val="both"/>
        <w:ind w:left="260" w:firstLine="425"/>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и развитие у учащихся навыков воспроизведения фраз в нормальном темпе, слитно (на одном выдохе) или деля фразу паузами на</w:t>
      </w:r>
    </w:p>
    <w:p>
      <w:pPr>
        <w:spacing w:after="0" w:line="4" w:lineRule="exact"/>
        <w:rPr>
          <w:sz w:val="20"/>
          <w:szCs w:val="20"/>
          <w:color w:val="auto"/>
        </w:rPr>
      </w:pPr>
    </w:p>
    <w:p>
      <w:pPr>
        <w:ind w:left="260"/>
        <w:spacing w:after="0"/>
        <w:tabs>
          <w:tab w:leader="none" w:pos="1720" w:val="left"/>
          <w:tab w:leader="none" w:pos="3120" w:val="left"/>
          <w:tab w:leader="none" w:pos="4700" w:val="left"/>
          <w:tab w:leader="none" w:pos="5100" w:val="left"/>
          <w:tab w:leader="none" w:pos="7500" w:val="left"/>
          <w:tab w:leader="none" w:pos="8920" w:val="left"/>
          <w:tab w:leader="none" w:pos="9460" w:val="left"/>
        </w:tabs>
        <w:rPr>
          <w:sz w:val="20"/>
          <w:szCs w:val="20"/>
          <w:color w:val="auto"/>
        </w:rPr>
      </w:pPr>
      <w:r>
        <w:rPr>
          <w:rFonts w:ascii="Times New Roman" w:cs="Times New Roman" w:eastAsia="Times New Roman" w:hAnsi="Times New Roman"/>
          <w:sz w:val="28"/>
          <w:szCs w:val="28"/>
          <w:color w:val="auto"/>
        </w:rPr>
        <w:t>синтагмы,</w:t>
        <w:tab/>
        <w:t>соблюдая</w:t>
        <w:tab/>
        <w:t>логическое</w:t>
        <w:tab/>
        <w:t>и</w:t>
        <w:tab/>
        <w:t>синтагматическое</w:t>
        <w:tab/>
        <w:t>ударения,</w:t>
        <w:tab/>
        <w:t>по</w:t>
      </w:r>
      <w:r>
        <w:rPr>
          <w:sz w:val="20"/>
          <w:szCs w:val="20"/>
          <w:color w:val="auto"/>
        </w:rPr>
        <w:tab/>
      </w:r>
      <w:r>
        <w:rPr>
          <w:rFonts w:ascii="Times New Roman" w:cs="Times New Roman" w:eastAsia="Times New Roman" w:hAnsi="Times New Roman"/>
          <w:sz w:val="28"/>
          <w:szCs w:val="28"/>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153670</wp:posOffset>
                </wp:positionV>
                <wp:extent cx="1828800"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12.1pt" to="157.1pt,12.1pt" o:allowincell="f" strokecolor="#000000" strokeweight="0.7199pt"/>
            </w:pict>
          </mc:Fallback>
        </mc:AlternateContent>
      </w:r>
    </w:p>
    <w:p>
      <w:pPr>
        <w:spacing w:after="0" w:line="384" w:lineRule="exact"/>
        <w:rPr>
          <w:sz w:val="20"/>
          <w:szCs w:val="20"/>
          <w:color w:val="auto"/>
        </w:rPr>
      </w:pPr>
    </w:p>
    <w:p>
      <w:pPr>
        <w:jc w:val="both"/>
        <w:ind w:left="260" w:firstLine="2"/>
        <w:spacing w:after="0" w:line="195" w:lineRule="auto"/>
        <w:tabs>
          <w:tab w:leader="none" w:pos="478" w:val="left"/>
        </w:tabs>
        <w:numPr>
          <w:ilvl w:val="0"/>
          <w:numId w:val="174"/>
        </w:numPr>
        <w:rPr>
          <w:rFonts w:ascii="Calibri" w:cs="Calibri" w:eastAsia="Calibri" w:hAnsi="Calibri"/>
          <w:sz w:val="32"/>
          <w:szCs w:val="32"/>
          <w:color w:val="00000A"/>
          <w:vertAlign w:val="superscript"/>
        </w:rPr>
      </w:pPr>
      <w:r>
        <w:rPr>
          <w:rFonts w:ascii="Times New Roman" w:cs="Times New Roman" w:eastAsia="Times New Roman" w:hAnsi="Times New Roman"/>
          <w:sz w:val="20"/>
          <w:szCs w:val="20"/>
          <w:color w:val="00000A"/>
        </w:rPr>
        <w:t>Планирование работы осуществляется с учетом фактического состояния произносительной стороны речи каждого ученика, его слухоречевого развития в целом, индивидуальных особенностей при последовательном усложнении планируемых результатов обучения.</w:t>
      </w:r>
    </w:p>
    <w:p>
      <w:pPr>
        <w:spacing w:after="0" w:line="6"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130</w:t>
      </w:r>
    </w:p>
    <w:p>
      <w:pPr>
        <w:sectPr>
          <w:pgSz w:w="11900" w:h="16838" w:orient="portrait"/>
          <w:cols w:equalWidth="0" w:num="1">
            <w:col w:w="9620"/>
          </w:cols>
          <w:pgMar w:left="1440" w:top="1138" w:right="846" w:bottom="896" w:gutter="0" w:footer="0" w:header="0"/>
        </w:sectPr>
      </w:pPr>
    </w:p>
    <w:p>
      <w:pPr>
        <w:jc w:val="both"/>
        <w:ind w:left="260"/>
        <w:spacing w:after="0" w:line="235" w:lineRule="auto"/>
        <w:rPr>
          <w:sz w:val="20"/>
          <w:szCs w:val="20"/>
          <w:color w:val="auto"/>
        </w:rPr>
      </w:pPr>
      <w:r>
        <w:rPr>
          <w:rFonts w:ascii="Times New Roman" w:cs="Times New Roman" w:eastAsia="Times New Roman" w:hAnsi="Times New Roman"/>
          <w:sz w:val="28"/>
          <w:szCs w:val="28"/>
          <w:color w:val="auto"/>
        </w:rPr>
        <w:t>возможности, мелодический контур фраз, наиболее полно реализуя возможности воспроизведения слов.</w:t>
      </w:r>
    </w:p>
    <w:p>
      <w:pPr>
        <w:spacing w:after="0" w:line="15" w:lineRule="exact"/>
        <w:rPr>
          <w:sz w:val="20"/>
          <w:szCs w:val="20"/>
          <w:color w:val="auto"/>
        </w:rPr>
      </w:pPr>
    </w:p>
    <w:p>
      <w:pPr>
        <w:ind w:left="680"/>
        <w:spacing w:after="0" w:line="234" w:lineRule="auto"/>
        <w:rPr>
          <w:sz w:val="20"/>
          <w:szCs w:val="20"/>
          <w:color w:val="auto"/>
        </w:rPr>
      </w:pPr>
      <w:r>
        <w:rPr>
          <w:rFonts w:ascii="Times New Roman" w:cs="Times New Roman" w:eastAsia="Times New Roman" w:hAnsi="Times New Roman"/>
          <w:sz w:val="28"/>
          <w:szCs w:val="28"/>
          <w:color w:val="auto"/>
        </w:rPr>
        <w:t>Формирование навыков самоконтроля произносительной стороны речи. Развитие естественной манеры речи, умения пользоваться при передаче</w:t>
      </w:r>
    </w:p>
    <w:p>
      <w:pPr>
        <w:spacing w:after="0" w:line="15" w:lineRule="exact"/>
        <w:rPr>
          <w:sz w:val="20"/>
          <w:szCs w:val="20"/>
          <w:color w:val="auto"/>
        </w:rPr>
      </w:pPr>
    </w:p>
    <w:p>
      <w:pPr>
        <w:jc w:val="both"/>
        <w:ind w:left="260"/>
        <w:spacing w:after="0" w:line="234" w:lineRule="auto"/>
        <w:rPr>
          <w:sz w:val="20"/>
          <w:szCs w:val="20"/>
          <w:color w:val="auto"/>
        </w:rPr>
      </w:pPr>
      <w:r>
        <w:rPr>
          <w:rFonts w:ascii="Times New Roman" w:cs="Times New Roman" w:eastAsia="Times New Roman" w:hAnsi="Times New Roman"/>
          <w:sz w:val="28"/>
          <w:szCs w:val="28"/>
          <w:color w:val="auto"/>
        </w:rPr>
        <w:t>речевой информации соответствующими естественными неречевыми средствами – выражением лица, позой, пластикой.</w:t>
      </w:r>
    </w:p>
    <w:p>
      <w:pPr>
        <w:spacing w:after="0" w:line="7"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28"/>
          <w:szCs w:val="28"/>
          <w:b w:val="1"/>
          <w:bCs w:val="1"/>
          <w:color w:val="auto"/>
        </w:rPr>
        <w:t>УЧЕБНЫЙ ПРЕДМЕТ</w:t>
      </w:r>
    </w:p>
    <w:p>
      <w:pPr>
        <w:spacing w:after="0" w:line="2"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28"/>
          <w:szCs w:val="28"/>
          <w:b w:val="1"/>
          <w:bCs w:val="1"/>
          <w:color w:val="auto"/>
        </w:rPr>
        <w:t>«МУЗЫКАЛЬНО – РИТМИЧЕСКИЕ ЗАНЯТИЯ»</w:t>
      </w:r>
    </w:p>
    <w:p>
      <w:pPr>
        <w:ind w:left="3560"/>
        <w:spacing w:after="0"/>
        <w:rPr>
          <w:sz w:val="20"/>
          <w:szCs w:val="20"/>
          <w:color w:val="auto"/>
        </w:rPr>
      </w:pPr>
      <w:r>
        <w:rPr>
          <w:rFonts w:ascii="Times New Roman" w:cs="Times New Roman" w:eastAsia="Times New Roman" w:hAnsi="Times New Roman"/>
          <w:sz w:val="28"/>
          <w:szCs w:val="28"/>
          <w:b w:val="1"/>
          <w:bCs w:val="1"/>
          <w:color w:val="auto"/>
        </w:rPr>
        <w:t>Пояснительная записка</w:t>
      </w:r>
    </w:p>
    <w:p>
      <w:pPr>
        <w:spacing w:after="0" w:line="8" w:lineRule="exact"/>
        <w:rPr>
          <w:sz w:val="20"/>
          <w:szCs w:val="20"/>
          <w:color w:val="auto"/>
        </w:rPr>
      </w:pPr>
    </w:p>
    <w:p>
      <w:pPr>
        <w:jc w:val="both"/>
        <w:ind w:left="260" w:firstLine="708"/>
        <w:spacing w:after="0" w:line="236" w:lineRule="auto"/>
        <w:rPr>
          <w:sz w:val="20"/>
          <w:szCs w:val="20"/>
          <w:color w:val="auto"/>
        </w:rPr>
      </w:pPr>
      <w:r>
        <w:rPr>
          <w:rFonts w:ascii="Times New Roman" w:cs="Times New Roman" w:eastAsia="Times New Roman" w:hAnsi="Times New Roman"/>
          <w:sz w:val="28"/>
          <w:szCs w:val="28"/>
          <w:color w:val="auto"/>
        </w:rPr>
        <w:t>Музыкально – ритмические занятия способствуют всестороннему развитию глухих детей, более полноценному формированию личности, социальной адаптации и интеграции в обществе.</w:t>
      </w:r>
    </w:p>
    <w:p>
      <w:pPr>
        <w:spacing w:after="0" w:line="15" w:lineRule="exact"/>
        <w:rPr>
          <w:sz w:val="20"/>
          <w:szCs w:val="20"/>
          <w:color w:val="auto"/>
        </w:rPr>
      </w:pPr>
    </w:p>
    <w:p>
      <w:pPr>
        <w:jc w:val="both"/>
        <w:ind w:left="260" w:firstLine="708"/>
        <w:spacing w:after="0" w:line="248" w:lineRule="auto"/>
        <w:rPr>
          <w:sz w:val="20"/>
          <w:szCs w:val="20"/>
          <w:color w:val="auto"/>
        </w:rPr>
      </w:pPr>
      <w:r>
        <w:rPr>
          <w:rFonts w:ascii="Times New Roman" w:cs="Times New Roman" w:eastAsia="Times New Roman" w:hAnsi="Times New Roman"/>
          <w:sz w:val="27"/>
          <w:szCs w:val="27"/>
          <w:color w:val="auto"/>
        </w:rPr>
        <w:t>Занятия направлены на эстетическое воспитание обучающихся, формирование более целостной картины мира за счет приобщения к музыкальной культуре, различным видам музыкально – ритмической деятельности, развитие познавательной и эмоционально – волевой сферы, реализацию творческого потенциала глухих детей, развитие уважения к культурным традициям своего народа и других народов мира. На занятиях решаются важные коррекционно-развивающие задачи, связанные с развитием</w:t>
      </w:r>
    </w:p>
    <w:p>
      <w:pPr>
        <w:spacing w:after="0" w:line="8" w:lineRule="exact"/>
        <w:rPr>
          <w:sz w:val="20"/>
          <w:szCs w:val="20"/>
          <w:color w:val="auto"/>
        </w:rPr>
      </w:pPr>
    </w:p>
    <w:p>
      <w:pPr>
        <w:jc w:val="both"/>
        <w:ind w:left="260"/>
        <w:spacing w:after="0" w:line="235" w:lineRule="auto"/>
        <w:rPr>
          <w:sz w:val="20"/>
          <w:szCs w:val="20"/>
          <w:color w:val="auto"/>
        </w:rPr>
      </w:pPr>
      <w:r>
        <w:rPr>
          <w:rFonts w:ascii="Times New Roman" w:cs="Times New Roman" w:eastAsia="Times New Roman" w:hAnsi="Times New Roman"/>
          <w:sz w:val="28"/>
          <w:szCs w:val="28"/>
          <w:color w:val="auto"/>
        </w:rPr>
        <w:t>двигательной сферы обучающихся, их слухового восприятия, произносительной стороны речи.</w:t>
      </w:r>
    </w:p>
    <w:p>
      <w:pPr>
        <w:spacing w:after="0" w:line="15"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На музыкально – ритмических занятиях у обучающихся развивается восприятие музыки (с помощью индивидуальных слуховых аппаратов) в исполнении учителя и в аудиозаписи - ее характера (веселый, грустный, торжественный, спокойный и др.) и доступных средств музыкальной выразительности (элементарных звуковысотных, темпоритмических, динамических и тембровых отношений в музыке), формируются умения с помощью словесной речи характеризовать прослушанную музыку, выражать</w:t>
      </w:r>
    </w:p>
    <w:p>
      <w:pPr>
        <w:spacing w:after="0" w:line="19" w:lineRule="exact"/>
        <w:rPr>
          <w:sz w:val="20"/>
          <w:szCs w:val="20"/>
          <w:color w:val="auto"/>
        </w:rPr>
      </w:pPr>
    </w:p>
    <w:p>
      <w:pPr>
        <w:ind w:left="260" w:firstLine="2"/>
        <w:spacing w:after="0" w:line="234" w:lineRule="auto"/>
        <w:tabs>
          <w:tab w:leader="none" w:pos="526" w:val="left"/>
        </w:tabs>
        <w:numPr>
          <w:ilvl w:val="0"/>
          <w:numId w:val="17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ней свое отношение. Дети знакомятся с композиторами, исполнителями, музыкальными театрами и концертными залами.</w:t>
      </w:r>
    </w:p>
    <w:p>
      <w:pPr>
        <w:spacing w:after="0" w:line="15" w:lineRule="exact"/>
        <w:rPr>
          <w:rFonts w:ascii="Times New Roman" w:cs="Times New Roman" w:eastAsia="Times New Roman" w:hAnsi="Times New Roman"/>
          <w:sz w:val="28"/>
          <w:szCs w:val="28"/>
          <w:color w:val="auto"/>
        </w:rPr>
      </w:pPr>
    </w:p>
    <w:p>
      <w:pPr>
        <w:jc w:val="both"/>
        <w:ind w:left="260" w:firstLine="710"/>
        <w:spacing w:after="0" w:line="238" w:lineRule="auto"/>
        <w:tabs>
          <w:tab w:leader="none" w:pos="1573" w:val="left"/>
        </w:tabs>
        <w:numPr>
          <w:ilvl w:val="1"/>
          <w:numId w:val="17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обучающихся формируются и развиваются правильные, координированные, выразительные и ритмичные движения под музыку (основных, гимнастических и танцевальных), правильна осанка, умения исполнять под музыку несложные танцевальные композиции народных, бальных и современных танцев, осуществляется развитие музыкально – пластической импровизации.</w:t>
      </w:r>
    </w:p>
    <w:p>
      <w:pPr>
        <w:spacing w:after="0" w:line="16" w:lineRule="exact"/>
        <w:rPr>
          <w:rFonts w:ascii="Times New Roman" w:cs="Times New Roman" w:eastAsia="Times New Roman" w:hAnsi="Times New Roman"/>
          <w:sz w:val="28"/>
          <w:szCs w:val="28"/>
          <w:color w:val="auto"/>
        </w:rPr>
      </w:pPr>
    </w:p>
    <w:p>
      <w:pPr>
        <w:jc w:val="both"/>
        <w:ind w:left="260" w:firstLine="708"/>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Дети обучаются декламации песен под музыку в ансамбле (под аккомпанемент и управление учителя) при точном воспроизведении в эмоциональной, выразительной и достаточно внятной речи, реализуя произносительные возможности, темпоритмической организации мелодии, характера звуковедения, динамических оттенков.</w:t>
      </w:r>
    </w:p>
    <w:p>
      <w:pPr>
        <w:spacing w:after="0" w:line="13" w:lineRule="exact"/>
        <w:rPr>
          <w:rFonts w:ascii="Times New Roman" w:cs="Times New Roman" w:eastAsia="Times New Roman" w:hAnsi="Times New Roman"/>
          <w:sz w:val="28"/>
          <w:szCs w:val="28"/>
          <w:color w:val="auto"/>
        </w:rPr>
      </w:pPr>
    </w:p>
    <w:p>
      <w:pPr>
        <w:jc w:val="both"/>
        <w:ind w:left="260" w:firstLine="708"/>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 занятиях осуществляется также обучение глухих детей играть на элементарных музыкальных инструментах, эмоционально, выразительно и</w:t>
      </w:r>
    </w:p>
    <w:p>
      <w:pPr>
        <w:spacing w:after="0" w:line="138"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131</w:t>
      </w:r>
    </w:p>
    <w:p>
      <w:pPr>
        <w:sectPr>
          <w:pgSz w:w="11900" w:h="16838" w:orient="portrait"/>
          <w:cols w:equalWidth="0" w:num="1">
            <w:col w:w="9620"/>
          </w:cols>
          <w:pgMar w:left="1440" w:top="1138" w:right="846" w:bottom="896" w:gutter="0" w:footer="0" w:header="0"/>
        </w:sectPr>
      </w:pPr>
    </w:p>
    <w:p>
      <w:pPr>
        <w:ind w:left="260"/>
        <w:spacing w:after="0"/>
        <w:rPr>
          <w:sz w:val="20"/>
          <w:szCs w:val="20"/>
          <w:color w:val="auto"/>
        </w:rPr>
      </w:pPr>
      <w:r>
        <w:rPr>
          <w:rFonts w:ascii="Times New Roman" w:cs="Times New Roman" w:eastAsia="Times New Roman" w:hAnsi="Times New Roman"/>
          <w:sz w:val="28"/>
          <w:szCs w:val="28"/>
          <w:color w:val="auto"/>
        </w:rPr>
        <w:t>ритмично исполнять в ансамбле с учителем музыкальные пьесы (песни).</w:t>
      </w:r>
    </w:p>
    <w:p>
      <w:pPr>
        <w:spacing w:after="0" w:line="16" w:lineRule="exact"/>
        <w:rPr>
          <w:sz w:val="20"/>
          <w:szCs w:val="20"/>
          <w:color w:val="auto"/>
        </w:rPr>
      </w:pPr>
    </w:p>
    <w:p>
      <w:pPr>
        <w:jc w:val="both"/>
        <w:ind w:left="260" w:firstLine="710"/>
        <w:spacing w:after="0" w:line="236" w:lineRule="auto"/>
        <w:tabs>
          <w:tab w:leader="none" w:pos="1316" w:val="left"/>
        </w:tabs>
        <w:numPr>
          <w:ilvl w:val="1"/>
          <w:numId w:val="17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обучающихся целенаправленно развиваются умения осуществлять контроль и оценку результатов музыкально – ритмической деятельности (собственной и товарищей), коррекцию собственных действий.</w:t>
      </w:r>
    </w:p>
    <w:p>
      <w:pPr>
        <w:spacing w:after="0" w:line="15" w:lineRule="exact"/>
        <w:rPr>
          <w:rFonts w:ascii="Times New Roman" w:cs="Times New Roman" w:eastAsia="Times New Roman" w:hAnsi="Times New Roman"/>
          <w:sz w:val="28"/>
          <w:szCs w:val="28"/>
          <w:color w:val="auto"/>
        </w:rPr>
      </w:pPr>
    </w:p>
    <w:p>
      <w:pPr>
        <w:jc w:val="both"/>
        <w:ind w:left="260" w:firstLine="708"/>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 музыкально –ритмических занятиях проводится целенаправленная работа по совершенствованию навыков слухозрительного и слухового восприятия устной речи, ее произносительной стороны при широком использовании фонетической ритмики и музыки.</w:t>
      </w:r>
    </w:p>
    <w:p>
      <w:pPr>
        <w:spacing w:after="0" w:line="17" w:lineRule="exact"/>
        <w:rPr>
          <w:rFonts w:ascii="Times New Roman" w:cs="Times New Roman" w:eastAsia="Times New Roman" w:hAnsi="Times New Roman"/>
          <w:sz w:val="28"/>
          <w:szCs w:val="28"/>
          <w:color w:val="auto"/>
        </w:rPr>
      </w:pPr>
    </w:p>
    <w:p>
      <w:pPr>
        <w:jc w:val="both"/>
        <w:ind w:left="260" w:firstLine="708"/>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Важное значение придается формированию готовности детей к участию в театрализованных формах музыкально – творческой деятельности,</w:t>
      </w:r>
    </w:p>
    <w:p>
      <w:pPr>
        <w:spacing w:after="0" w:line="15" w:lineRule="exact"/>
        <w:rPr>
          <w:rFonts w:ascii="Times New Roman" w:cs="Times New Roman" w:eastAsia="Times New Roman" w:hAnsi="Times New Roman"/>
          <w:sz w:val="28"/>
          <w:szCs w:val="28"/>
          <w:color w:val="auto"/>
        </w:rPr>
      </w:pPr>
    </w:p>
    <w:p>
      <w:pPr>
        <w:jc w:val="both"/>
        <w:ind w:left="260" w:firstLine="2"/>
        <w:spacing w:after="0" w:line="238" w:lineRule="auto"/>
        <w:tabs>
          <w:tab w:leader="none" w:pos="517" w:val="left"/>
        </w:tabs>
        <w:numPr>
          <w:ilvl w:val="0"/>
          <w:numId w:val="17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также развитию у них желания и готовности применять приобретенный опыт в музыкально –ритмической деятельности, навыки устной коммуникации при реализации различных проектов содержательного культурного досуга, в том числе совместно со слышащими сверстниками, к продуктивному сотрудничеству с детьми и взрослыми при решении творческих задач.</w:t>
      </w:r>
    </w:p>
    <w:p>
      <w:pPr>
        <w:spacing w:after="0" w:line="16" w:lineRule="exact"/>
        <w:rPr>
          <w:rFonts w:ascii="Times New Roman" w:cs="Times New Roman" w:eastAsia="Times New Roman" w:hAnsi="Times New Roman"/>
          <w:sz w:val="28"/>
          <w:szCs w:val="28"/>
          <w:color w:val="auto"/>
        </w:rPr>
      </w:pPr>
    </w:p>
    <w:p>
      <w:pPr>
        <w:jc w:val="both"/>
        <w:ind w:left="260" w:firstLine="708"/>
        <w:spacing w:after="0" w:line="23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Образовательно – коррекционная работа на музыкально-ритмических занятиях базируется на постоянном взаимодействии музыки, движений и устной речи: музыка и движения, музыка и речь, движения и речь, музыка, движения и речь. Формирование у детей различных видов деятельности, связанных с музыкой, базируется на целенаправленном развитии ее восприятия, которое осуществляется в двух формах - как самостоятельная деятельность и как составная часть других видов деятельности - музыкально-ритмических движений, игры на элементарных инструментах, декламация песен пол музыку. Дети учатся слушать музыку в исполнении учителя и аудиозапси, словесно определять жанр (марш, танец, песня), характер музыки, доступные средства музыкальной выразительности.</w:t>
      </w:r>
    </w:p>
    <w:p>
      <w:pPr>
        <w:spacing w:after="0" w:line="15" w:lineRule="exact"/>
        <w:rPr>
          <w:rFonts w:ascii="Times New Roman" w:cs="Times New Roman" w:eastAsia="Times New Roman" w:hAnsi="Times New Roman"/>
          <w:sz w:val="28"/>
          <w:szCs w:val="28"/>
          <w:color w:val="auto"/>
        </w:rPr>
      </w:pPr>
    </w:p>
    <w:p>
      <w:pPr>
        <w:jc w:val="both"/>
        <w:ind w:left="260" w:firstLine="708"/>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Важное значение придается специальной работе по развитию восприятия и воспроизведения устной речи с использованием фонетической ритмики и музыки, которая занимает на музыкально- ритмических занятиях примерно половину времени. Обучение строится на основе преемственности с индивидуальными занятиями.</w:t>
      </w:r>
    </w:p>
    <w:p>
      <w:pPr>
        <w:spacing w:after="0" w:line="18" w:lineRule="exact"/>
        <w:rPr>
          <w:rFonts w:ascii="Times New Roman" w:cs="Times New Roman" w:eastAsia="Times New Roman" w:hAnsi="Times New Roman"/>
          <w:sz w:val="28"/>
          <w:szCs w:val="28"/>
          <w:color w:val="auto"/>
        </w:rPr>
      </w:pPr>
    </w:p>
    <w:p>
      <w:pPr>
        <w:jc w:val="both"/>
        <w:ind w:left="260" w:firstLine="708"/>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Организация музыкально – ритмических занятий предполагает постоянное пользование обучающимися индивидуальными слуховыми аппаратами в условиях индукционной петли или других видов беспроводной аппаратуры, например, применяющей радиопринцип.</w:t>
      </w:r>
    </w:p>
    <w:p>
      <w:pPr>
        <w:spacing w:after="0" w:line="18" w:lineRule="exact"/>
        <w:rPr>
          <w:sz w:val="20"/>
          <w:szCs w:val="20"/>
          <w:color w:val="auto"/>
        </w:rPr>
      </w:pPr>
    </w:p>
    <w:p>
      <w:pPr>
        <w:jc w:val="both"/>
        <w:ind w:left="260" w:firstLine="624"/>
        <w:spacing w:after="0" w:line="238" w:lineRule="auto"/>
        <w:rPr>
          <w:sz w:val="20"/>
          <w:szCs w:val="20"/>
          <w:color w:val="auto"/>
        </w:rPr>
      </w:pPr>
      <w:r>
        <w:rPr>
          <w:rFonts w:ascii="Times New Roman" w:cs="Times New Roman" w:eastAsia="Times New Roman" w:hAnsi="Times New Roman"/>
          <w:sz w:val="28"/>
          <w:szCs w:val="28"/>
          <w:color w:val="auto"/>
        </w:rPr>
        <w:t>Текущий контроль овладения различными видами деятельности, связанными с музыкой, осуществляется на каждом занятии, мониторинг планируемых результатов обучения осуществляется в конце каждой четверти. Проверки, включаемые в периодический контроль, направлены на изучение достижения детьми запланированных личностных, метапредметных и предметных результатов обучения. При проверке достигнутых результатов обучения и их оценке учитывается овладение всеми видами деятельности,</w:t>
      </w:r>
    </w:p>
    <w:p>
      <w:pPr>
        <w:spacing w:after="0" w:line="141"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132</w:t>
      </w:r>
    </w:p>
    <w:p>
      <w:pPr>
        <w:sectPr>
          <w:pgSz w:w="11900" w:h="16838" w:orient="portrait"/>
          <w:cols w:equalWidth="0" w:num="1">
            <w:col w:w="9620"/>
          </w:cols>
          <w:pgMar w:left="1440" w:top="1125" w:right="846" w:bottom="896" w:gutter="0" w:footer="0" w:header="0"/>
        </w:sectPr>
      </w:pPr>
    </w:p>
    <w:p>
      <w:pPr>
        <w:jc w:val="both"/>
        <w:ind w:left="260"/>
        <w:spacing w:after="0" w:line="239" w:lineRule="auto"/>
        <w:rPr>
          <w:sz w:val="20"/>
          <w:szCs w:val="20"/>
          <w:color w:val="auto"/>
        </w:rPr>
      </w:pPr>
      <w:r>
        <w:rPr>
          <w:rFonts w:ascii="Times New Roman" w:cs="Times New Roman" w:eastAsia="Times New Roman" w:hAnsi="Times New Roman"/>
          <w:sz w:val="28"/>
          <w:szCs w:val="28"/>
          <w:color w:val="auto"/>
        </w:rPr>
        <w:t>связанными с музыкой: восприятием музыки, музыкально – ритмическими движениями, декламацией песен, игрой на элементарных музыкальных инструментах в ансамбле. Задания соответствуют планируемым результатам обучения с учетом индивидуальных возможностей каждого обучающегося. Проверки по овладению различными видами деятельности, связанными с музыкой, проводятся на музыкально – ритмических занятиях фронтально, малыми группами или индивидуально. Результаты проверок отражаются в отчетах учителя музыкально – ритмических занятий, предоставляемых в конце каждой четверти администрации образовательной организации.</w:t>
      </w:r>
    </w:p>
    <w:p>
      <w:pPr>
        <w:spacing w:after="0" w:line="14" w:lineRule="exact"/>
        <w:rPr>
          <w:sz w:val="20"/>
          <w:szCs w:val="20"/>
          <w:color w:val="auto"/>
        </w:rPr>
      </w:pPr>
    </w:p>
    <w:p>
      <w:pPr>
        <w:jc w:val="both"/>
        <w:ind w:left="260" w:firstLine="624"/>
        <w:spacing w:after="0" w:line="238" w:lineRule="auto"/>
        <w:rPr>
          <w:sz w:val="20"/>
          <w:szCs w:val="20"/>
          <w:color w:val="auto"/>
        </w:rPr>
      </w:pPr>
      <w:r>
        <w:rPr>
          <w:rFonts w:ascii="Times New Roman" w:cs="Times New Roman" w:eastAsia="Times New Roman" w:hAnsi="Times New Roman"/>
          <w:sz w:val="28"/>
          <w:szCs w:val="28"/>
          <w:color w:val="auto"/>
        </w:rPr>
        <w:t>Учитель музыкально –ритмических занятий может принимать участие в обследовании восприятия и воспроизведения устной речи учителем индивидуальных занятий. В содержание проверок, проводимых учителем индивидуальных занятий, обязательно включается речевой материал, связанный с закреплением произносительных навыков обучающихся, отработанный на индивидуальных и музыкально – ритмических занятиях, фронтальных занятиях по развитию слухового восприятия и технике речи.</w:t>
      </w:r>
    </w:p>
    <w:p>
      <w:pPr>
        <w:spacing w:after="0" w:line="19" w:lineRule="exact"/>
        <w:rPr>
          <w:sz w:val="20"/>
          <w:szCs w:val="20"/>
          <w:color w:val="auto"/>
        </w:rPr>
      </w:pPr>
    </w:p>
    <w:p>
      <w:pPr>
        <w:jc w:val="both"/>
        <w:ind w:left="260" w:firstLine="624"/>
        <w:spacing w:after="0" w:line="237" w:lineRule="auto"/>
        <w:rPr>
          <w:sz w:val="20"/>
          <w:szCs w:val="20"/>
          <w:color w:val="auto"/>
        </w:rPr>
      </w:pPr>
      <w:r>
        <w:rPr>
          <w:rFonts w:ascii="Times New Roman" w:cs="Times New Roman" w:eastAsia="Times New Roman" w:hAnsi="Times New Roman"/>
          <w:sz w:val="28"/>
          <w:szCs w:val="28"/>
          <w:color w:val="auto"/>
        </w:rPr>
        <w:t>Учитель музыкально – ритмических занятий участвует (совместно с учителем индивидуальных занятий и фронтальных занятий по развитию слухового восприятия и технике речи) в ежегодном (в конце учебного года) составлении характеристики слухоречевого развития каждого обучающегося.</w:t>
      </w:r>
    </w:p>
    <w:p>
      <w:pPr>
        <w:spacing w:after="0" w:line="8"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8"/>
          <w:szCs w:val="28"/>
          <w:b w:val="1"/>
          <w:bCs w:val="1"/>
          <w:color w:val="auto"/>
        </w:rPr>
        <w:t>Содержание обучения.</w:t>
      </w:r>
    </w:p>
    <w:p>
      <w:pPr>
        <w:spacing w:after="0" w:line="16" w:lineRule="exact"/>
        <w:rPr>
          <w:sz w:val="20"/>
          <w:szCs w:val="20"/>
          <w:color w:val="auto"/>
        </w:rPr>
      </w:pPr>
    </w:p>
    <w:p>
      <w:pPr>
        <w:ind w:left="980" w:firstLine="230"/>
        <w:spacing w:after="0" w:line="232" w:lineRule="auto"/>
        <w:rPr>
          <w:sz w:val="20"/>
          <w:szCs w:val="20"/>
          <w:color w:val="auto"/>
        </w:rPr>
      </w:pPr>
      <w:r>
        <w:rPr>
          <w:rFonts w:ascii="Times New Roman" w:cs="Times New Roman" w:eastAsia="Times New Roman" w:hAnsi="Times New Roman"/>
          <w:sz w:val="28"/>
          <w:szCs w:val="28"/>
          <w:b w:val="1"/>
          <w:bCs w:val="1"/>
          <w:i w:val="1"/>
          <w:iCs w:val="1"/>
          <w:color w:val="auto"/>
        </w:rPr>
        <w:t xml:space="preserve">Обучение восприятию музыки (в исполнении учителя). </w:t>
      </w:r>
      <w:r>
        <w:rPr>
          <w:rFonts w:ascii="Times New Roman" w:cs="Times New Roman" w:eastAsia="Times New Roman" w:hAnsi="Times New Roman"/>
          <w:sz w:val="28"/>
          <w:szCs w:val="28"/>
          <w:color w:val="auto"/>
        </w:rPr>
        <w:t>Определение на слух начала и окончания звучания музыки. Различение</w:t>
      </w:r>
    </w:p>
    <w:p>
      <w:pPr>
        <w:spacing w:after="0" w:line="14" w:lineRule="exact"/>
        <w:rPr>
          <w:sz w:val="20"/>
          <w:szCs w:val="20"/>
          <w:color w:val="auto"/>
        </w:rPr>
      </w:pPr>
    </w:p>
    <w:p>
      <w:pPr>
        <w:jc w:val="both"/>
        <w:ind w:left="260" w:firstLine="2"/>
        <w:spacing w:after="0" w:line="239" w:lineRule="auto"/>
        <w:tabs>
          <w:tab w:leader="none" w:pos="612" w:val="left"/>
        </w:tabs>
        <w:numPr>
          <w:ilvl w:val="0"/>
          <w:numId w:val="17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опознавание на слух громкой, тихой, негромкой музыки; быстрого, медленного, умеренного темпа, музыки двух-, трехдольного метра (польки, вальса), регистров в музыкальном звучании, высотных соотношений двух звуков в среднем регистре (интервал не менее септимы), поступенного и скачкообразного звукорядов в среднем регистре. Различение и опознавание на слух музыки двухдольного, трехдольного, четырехдольного метра (полька, марш, вальс); плавной и отрывистой музыки; мелодий (фрагментов из них) с опорой на графическую запись ритмического рисунка, состоящего из восьмых, четвертных и половинных длительностей; поступенных восходящего и нисходящего звукорядов в первой октаве и многократное повторение одного и того же звука, поступенного и скачкообразного звукорядов в первой октаве. Различение и опознавание на слух мелодий песен с опорой на их графическую запись (при выборе из двух-четырех), фрагментов из одной мелодии (запев, припев) (в исполнении учителя)</w:t>
      </w:r>
    </w:p>
    <w:p>
      <w:pPr>
        <w:spacing w:after="0" w:line="19" w:lineRule="exact"/>
        <w:rPr>
          <w:rFonts w:ascii="Times New Roman" w:cs="Times New Roman" w:eastAsia="Times New Roman" w:hAnsi="Times New Roman"/>
          <w:sz w:val="28"/>
          <w:szCs w:val="28"/>
          <w:color w:val="auto"/>
        </w:rPr>
      </w:pPr>
    </w:p>
    <w:p>
      <w:pPr>
        <w:jc w:val="both"/>
        <w:ind w:left="260" w:firstLine="624"/>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Различение и опознавание на слух марша, танца и песни при выборе из трех пьес. Различение и опознавание на слух маршей, танцев и песен различного характера при выборе из двух пьес одного жанра. Распознавание в музыкальных пьесах жанра (марш, танец, песня), характера (веселый, грустный и т. п.), средств музыкальной выразительности (динамических, темповых, метрических, высотных отношений). Примерный музыкальный</w:t>
      </w:r>
    </w:p>
    <w:p>
      <w:pPr>
        <w:spacing w:after="0" w:line="139"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133</w:t>
      </w:r>
    </w:p>
    <w:p>
      <w:pPr>
        <w:sectPr>
          <w:pgSz w:w="11900" w:h="16838" w:orient="portrait"/>
          <w:cols w:equalWidth="0" w:num="1">
            <w:col w:w="9620"/>
          </w:cols>
          <w:pgMar w:left="1440" w:top="1138" w:right="846" w:bottom="896" w:gutter="0" w:footer="0" w:header="0"/>
        </w:sect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материал: музыкальные пьесы, песни (или фрагменты из них - «Марш» С. Прокофьева, «Вальс» П. Чайковского из «Детского альбома», «Вальс B–dur» Ф. Шуберта, «Полька» С. Рахманинова, «Полька» М.Глинки, «Марш деревянных солдатиков» П. Чайковского из «Детского альбома», «Встречный марш» С.Чернецкого,</w:t>
      </w:r>
    </w:p>
    <w:p>
      <w:pPr>
        <w:spacing w:after="0" w:line="14" w:lineRule="exact"/>
        <w:rPr>
          <w:sz w:val="20"/>
          <w:szCs w:val="20"/>
          <w:color w:val="auto"/>
        </w:rPr>
      </w:pPr>
    </w:p>
    <w:p>
      <w:pPr>
        <w:jc w:val="both"/>
        <w:ind w:left="260" w:firstLine="624"/>
        <w:spacing w:after="0" w:line="239" w:lineRule="auto"/>
        <w:rPr>
          <w:sz w:val="20"/>
          <w:szCs w:val="20"/>
          <w:color w:val="auto"/>
        </w:rPr>
      </w:pPr>
      <w:r>
        <w:rPr>
          <w:rFonts w:ascii="Times New Roman" w:cs="Times New Roman" w:eastAsia="Times New Roman" w:hAnsi="Times New Roman"/>
          <w:sz w:val="28"/>
          <w:szCs w:val="28"/>
          <w:color w:val="auto"/>
        </w:rPr>
        <w:t>Различение и опознавание на слух частей пьесы Л. Бетховена «Веселая. Грустная», Д. Кабалевского «Три подружки», а также различение и узнавание пьес из «Детского альбома» П. Чайковского («Вальс», «Марш деревянных солдатиков», «Болезнь куклы», «Новая кукла», «Старинная французская песенка», «Итальянская песенка» «Песня жаворонка»). Словесное определение в пьесах характера музыки (веселый, грустный, спокойный, песенный, танцевальный, маршевый и т. д.) и средств музыкальной выразительности (темп, динамика звучания, метр, характер звуковедения, звуковысотные отношения). Знакомство с кратким содержанием музыкальной сказки, различение и опознавание на слух музыкальных фрагментов при выборе из 4-6.</w:t>
      </w:r>
    </w:p>
    <w:p>
      <w:pPr>
        <w:spacing w:after="0" w:line="16" w:lineRule="exact"/>
        <w:rPr>
          <w:sz w:val="20"/>
          <w:szCs w:val="20"/>
          <w:color w:val="auto"/>
        </w:rPr>
      </w:pPr>
    </w:p>
    <w:p>
      <w:pPr>
        <w:jc w:val="both"/>
        <w:ind w:left="260" w:firstLine="624"/>
        <w:spacing w:after="0" w:line="238" w:lineRule="auto"/>
        <w:rPr>
          <w:sz w:val="20"/>
          <w:szCs w:val="20"/>
          <w:color w:val="auto"/>
        </w:rPr>
      </w:pPr>
      <w:r>
        <w:rPr>
          <w:rFonts w:ascii="Times New Roman" w:cs="Times New Roman" w:eastAsia="Times New Roman" w:hAnsi="Times New Roman"/>
          <w:sz w:val="28"/>
          <w:szCs w:val="28"/>
          <w:color w:val="auto"/>
        </w:rPr>
        <w:t>Знакомство с симфонической сказкой С. Прокофьева «Петя и волк», балета и оперы на сказочный сюжет, например, балета П.Чайковского «Щелкунчик», оперы Н.Римского-Корсакова «Сказка о царе Салтане» (в аудиозаписи). Прослушивание фрагментов из данных произведений (в аудиозаписи).</w:t>
      </w:r>
    </w:p>
    <w:p>
      <w:pPr>
        <w:spacing w:after="0" w:line="14" w:lineRule="exact"/>
        <w:rPr>
          <w:sz w:val="20"/>
          <w:szCs w:val="20"/>
          <w:color w:val="auto"/>
        </w:rPr>
      </w:pPr>
    </w:p>
    <w:p>
      <w:pPr>
        <w:jc w:val="both"/>
        <w:ind w:left="260" w:firstLine="624"/>
        <w:spacing w:after="0" w:line="238" w:lineRule="auto"/>
        <w:rPr>
          <w:sz w:val="20"/>
          <w:szCs w:val="20"/>
          <w:color w:val="auto"/>
        </w:rPr>
      </w:pPr>
      <w:r>
        <w:rPr>
          <w:rFonts w:ascii="Times New Roman" w:cs="Times New Roman" w:eastAsia="Times New Roman" w:hAnsi="Times New Roman"/>
          <w:sz w:val="28"/>
          <w:szCs w:val="28"/>
          <w:color w:val="auto"/>
        </w:rPr>
        <w:t>Различение и опознавание на слух фрагментов из этих произведений при выборе из трех - пяти(в аудиозаписи). Определение характера музыки, доступных средств музыкальной выразительности; узнавание солирующего голоса и хорового звучания при прослушивании вокально-инструментальной музыки; знакомство со звучанием инструментов симфонического оркестра и певческих голосов.</w:t>
      </w:r>
    </w:p>
    <w:p>
      <w:pPr>
        <w:spacing w:after="0" w:line="17" w:lineRule="exact"/>
        <w:rPr>
          <w:sz w:val="20"/>
          <w:szCs w:val="20"/>
          <w:color w:val="auto"/>
        </w:rPr>
      </w:pPr>
    </w:p>
    <w:p>
      <w:pPr>
        <w:jc w:val="both"/>
        <w:ind w:left="260" w:firstLine="624"/>
        <w:spacing w:after="0" w:line="236" w:lineRule="auto"/>
        <w:rPr>
          <w:sz w:val="20"/>
          <w:szCs w:val="20"/>
          <w:color w:val="auto"/>
        </w:rPr>
      </w:pPr>
      <w:r>
        <w:rPr>
          <w:rFonts w:ascii="Times New Roman" w:cs="Times New Roman" w:eastAsia="Times New Roman" w:hAnsi="Times New Roman"/>
          <w:sz w:val="28"/>
          <w:szCs w:val="28"/>
          <w:color w:val="auto"/>
        </w:rPr>
        <w:t>Прослушивание музыкальных произведений (фрагментов из них), объединенных по тематике, например «Народная музыка», «Природа в музыке», «Музыка о детях и для детей». Определение в прослушанной пьесе</w:t>
      </w:r>
    </w:p>
    <w:p>
      <w:pPr>
        <w:spacing w:after="0" w:line="15" w:lineRule="exact"/>
        <w:rPr>
          <w:sz w:val="20"/>
          <w:szCs w:val="20"/>
          <w:color w:val="auto"/>
        </w:r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(фрагменте) характера (радостный, грустный, торжественный, взволнованный н т. д.), средств музыкальной выразительности (звуковысотных, темпоритмических, динамических, тембровых отношений). Различение двух- пяти пьес (фрагментов из музыкальных произведений) различного характера.</w:t>
      </w:r>
    </w:p>
    <w:p>
      <w:pPr>
        <w:spacing w:after="0" w:line="15" w:lineRule="exact"/>
        <w:rPr>
          <w:sz w:val="20"/>
          <w:szCs w:val="20"/>
          <w:color w:val="auto"/>
        </w:rPr>
      </w:pPr>
    </w:p>
    <w:p>
      <w:pPr>
        <w:jc w:val="both"/>
        <w:ind w:left="260" w:firstLine="624"/>
        <w:spacing w:after="0" w:line="238" w:lineRule="auto"/>
        <w:rPr>
          <w:sz w:val="20"/>
          <w:szCs w:val="20"/>
          <w:color w:val="auto"/>
        </w:rPr>
      </w:pPr>
      <w:r>
        <w:rPr>
          <w:rFonts w:ascii="Times New Roman" w:cs="Times New Roman" w:eastAsia="Times New Roman" w:hAnsi="Times New Roman"/>
          <w:sz w:val="28"/>
          <w:szCs w:val="28"/>
          <w:color w:val="auto"/>
        </w:rPr>
        <w:t>Прослушивание музыки в разном исполнении (фортепиано, скрипка, труба и т. д; симфонический оркестр, оркестр народных инструментов и т. д.; мужской, женский, детский хор). Закрепление умений вычленить солирующий голос или инструмент, различать коллективное и сольное, вокальное, вокально-инструментальное и инструментальное исполнение.</w:t>
      </w:r>
    </w:p>
    <w:p>
      <w:pPr>
        <w:spacing w:after="0" w:line="14" w:lineRule="exact"/>
        <w:rPr>
          <w:sz w:val="20"/>
          <w:szCs w:val="20"/>
          <w:color w:val="auto"/>
        </w:rPr>
      </w:pPr>
    </w:p>
    <w:p>
      <w:pPr>
        <w:jc w:val="both"/>
        <w:ind w:left="260" w:firstLine="624"/>
        <w:spacing w:after="0" w:line="236" w:lineRule="auto"/>
        <w:rPr>
          <w:sz w:val="20"/>
          <w:szCs w:val="20"/>
          <w:color w:val="auto"/>
        </w:rPr>
      </w:pPr>
      <w:r>
        <w:rPr>
          <w:rFonts w:ascii="Times New Roman" w:cs="Times New Roman" w:eastAsia="Times New Roman" w:hAnsi="Times New Roman"/>
          <w:sz w:val="28"/>
          <w:szCs w:val="28"/>
          <w:color w:val="auto"/>
        </w:rPr>
        <w:t>Подбор к прослушанной музыке близких по настроению произведений изобразительного искусства, литературы. Развитие представлений учащихся о связи музыки с другими искусствами, их взаимосвязи с жизнью.</w:t>
      </w:r>
    </w:p>
    <w:p>
      <w:pPr>
        <w:spacing w:after="0" w:line="138"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134</w:t>
      </w:r>
    </w:p>
    <w:p>
      <w:pPr>
        <w:sectPr>
          <w:pgSz w:w="11900" w:h="16838" w:orient="portrait"/>
          <w:cols w:equalWidth="0" w:num="1">
            <w:col w:w="9620"/>
          </w:cols>
          <w:pgMar w:left="1440" w:top="1138" w:right="846" w:bottom="896" w:gutter="0" w:footer="0" w:header="0"/>
        </w:sectPr>
      </w:pPr>
    </w:p>
    <w:p>
      <w:pPr>
        <w:ind w:left="880"/>
        <w:spacing w:after="0"/>
        <w:rPr>
          <w:sz w:val="20"/>
          <w:szCs w:val="20"/>
          <w:color w:val="auto"/>
        </w:rPr>
      </w:pPr>
      <w:r>
        <w:rPr>
          <w:rFonts w:ascii="Times New Roman" w:cs="Times New Roman" w:eastAsia="Times New Roman" w:hAnsi="Times New Roman"/>
          <w:sz w:val="28"/>
          <w:szCs w:val="28"/>
          <w:color w:val="auto"/>
        </w:rPr>
        <w:t>Знакомство с авторами и исполнителями музыки.</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8"/>
          <w:szCs w:val="28"/>
          <w:b w:val="1"/>
          <w:bCs w:val="1"/>
          <w:i w:val="1"/>
          <w:iCs w:val="1"/>
          <w:color w:val="auto"/>
        </w:rPr>
        <w:t>Обучение движениям под музыку.</w:t>
      </w:r>
    </w:p>
    <w:p>
      <w:pPr>
        <w:spacing w:after="0" w:line="6" w:lineRule="exact"/>
        <w:rPr>
          <w:sz w:val="20"/>
          <w:szCs w:val="20"/>
          <w:color w:val="auto"/>
        </w:rPr>
      </w:pPr>
    </w:p>
    <w:p>
      <w:pPr>
        <w:jc w:val="both"/>
        <w:ind w:left="260" w:firstLine="708"/>
        <w:spacing w:after="0" w:line="239" w:lineRule="auto"/>
        <w:rPr>
          <w:sz w:val="20"/>
          <w:szCs w:val="20"/>
          <w:color w:val="auto"/>
        </w:rPr>
      </w:pPr>
      <w:r>
        <w:rPr>
          <w:rFonts w:ascii="Times New Roman" w:cs="Times New Roman" w:eastAsia="Times New Roman" w:hAnsi="Times New Roman"/>
          <w:sz w:val="28"/>
          <w:szCs w:val="28"/>
          <w:color w:val="auto"/>
        </w:rPr>
        <w:t>Эмоциональное и правильное исполнение гимнастических и танцевальных движений под музыкальное сопровождение учителя. Овладение элементарными гимнастическими движениями (наклоны, повороты головы, различные положения рук, круговые движения руками, плечами, полуприседания, вставание на полупальцы и т. д), простейшими построениями (в одну, две, три линии, в колонну, в шеренгу, в круг, свободное размещение в классе и т. д.), элементами танца и пляски (пружинное полуприседание и вставание на полупальцы, выставление ноги на пятку и носок, положения и движения рук, принятые в русском танце, плавные движения рук, шаг галопа, хороводный шаг, поскоки и т. д.). Разучивание несложных плясок, хороводов, танцевальных упражнений. Изменение заданных движений, ориентируясь на начало и конец музыки, музыкальный акцент, смену музыкальной динамики (громкая, тихая, негромкая музыка), темп (быстрый, медленный, умеренный), регистры в музыкальном звучании (высокий, низкий, средний). Фиксирование движениями сильной и слабой доли такта в музыке двух-, трех- и четырехдольного метра в умеренном темпе. Дирижирование по двух - и трех</w:t>
      </w:r>
    </w:p>
    <w:p>
      <w:pPr>
        <w:spacing w:after="0" w:line="22" w:lineRule="exact"/>
        <w:rPr>
          <w:sz w:val="20"/>
          <w:szCs w:val="20"/>
          <w:color w:val="auto"/>
        </w:rPr>
      </w:pPr>
    </w:p>
    <w:p>
      <w:pPr>
        <w:ind w:left="260" w:firstLine="2"/>
        <w:spacing w:after="0" w:line="235" w:lineRule="auto"/>
        <w:tabs>
          <w:tab w:leader="none" w:pos="445" w:val="left"/>
        </w:tabs>
        <w:numPr>
          <w:ilvl w:val="0"/>
          <w:numId w:val="17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дольной сетке. Определение движением руки высотного положения двух и более звуков внутри среднего регистра.</w:t>
      </w:r>
    </w:p>
    <w:p>
      <w:pPr>
        <w:spacing w:after="0" w:line="15" w:lineRule="exact"/>
        <w:rPr>
          <w:rFonts w:ascii="Times New Roman" w:cs="Times New Roman" w:eastAsia="Times New Roman" w:hAnsi="Times New Roman"/>
          <w:sz w:val="28"/>
          <w:szCs w:val="28"/>
          <w:color w:val="auto"/>
        </w:rPr>
      </w:pPr>
    </w:p>
    <w:p>
      <w:pPr>
        <w:jc w:val="both"/>
        <w:ind w:left="260" w:firstLine="624"/>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Выразительное, правильное и ритмичное выполнение под музыку гимнастических и танцевальных движений. Совершенствование основных движений, элементов танцев и плясок (ритмичная ходьба, ходьба на полупальцах, легкий бег, кружение поскоками, шаг с притопом, повторные три притопа, выставление ноги на пятку с подпрыгиванием, шаг польки и т. д.). Освоение перестроения группы (построение двух концентрических кругов, сужение и расширение круга, различные положения в парах и т. д.).</w:t>
      </w:r>
    </w:p>
    <w:p>
      <w:pPr>
        <w:spacing w:after="0" w:line="18" w:lineRule="exact"/>
        <w:rPr>
          <w:rFonts w:ascii="Times New Roman" w:cs="Times New Roman" w:eastAsia="Times New Roman" w:hAnsi="Times New Roman"/>
          <w:sz w:val="28"/>
          <w:szCs w:val="28"/>
          <w:color w:val="auto"/>
        </w:rPr>
      </w:pPr>
    </w:p>
    <w:p>
      <w:pPr>
        <w:ind w:left="260" w:firstLine="624"/>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Импровизация отдельных музыкально – ритмических движений в соответствии с характером музыки, ритмичное исполнение..</w:t>
      </w:r>
    </w:p>
    <w:p>
      <w:pPr>
        <w:spacing w:after="0" w:line="15" w:lineRule="exact"/>
        <w:rPr>
          <w:rFonts w:ascii="Times New Roman" w:cs="Times New Roman" w:eastAsia="Times New Roman" w:hAnsi="Times New Roman"/>
          <w:sz w:val="28"/>
          <w:szCs w:val="28"/>
          <w:color w:val="auto"/>
        </w:rPr>
      </w:pPr>
    </w:p>
    <w:p>
      <w:pPr>
        <w:jc w:val="both"/>
        <w:ind w:left="260" w:firstLine="624"/>
        <w:spacing w:after="0" w:line="23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Фиксирование движениями сильной и каждой доли такта в музыке двух-, трех-, четырехдольного метра в умеренном, медленном и быстром темпе. Дирижирование по четырехдольной сетке. Изменение движений в связи со сменой частей музыкальной пьесы. Исполнение руками (хлопками) несложного ритмического рисунка мелодий, состоящих из восьмых, четвертных и половинных длительностей (2-8 тактов) в двудольном метре. Определение движением руки высотного положения двух и более звуков внутри первой октавы. Разучивание несложных танцевальных композиций (полька парами, русская пляска, русский хоровод и т. д.). гимнастических и танцевальных упражнений под музыкальное сопровождение учителя и аудиозапись. Совершенствование основных движений и элементов танцев и</w:t>
      </w:r>
    </w:p>
    <w:p>
      <w:pPr>
        <w:spacing w:after="0" w:line="16" w:lineRule="exact"/>
        <w:rPr>
          <w:rFonts w:ascii="Times New Roman" w:cs="Times New Roman" w:eastAsia="Times New Roman" w:hAnsi="Times New Roman"/>
          <w:sz w:val="28"/>
          <w:szCs w:val="28"/>
          <w:color w:val="auto"/>
        </w:rPr>
      </w:pPr>
    </w:p>
    <w:p>
      <w:pPr>
        <w:jc w:val="both"/>
        <w:ind w:left="260"/>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пляски (например, вальсовая дорожка, припляс, скользящий ход на невысоких полупальцах, веревочка, присядка, упражнения с предметами и т.</w:t>
      </w:r>
    </w:p>
    <w:p>
      <w:pPr>
        <w:spacing w:after="0" w:line="138"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135</w:t>
      </w:r>
    </w:p>
    <w:p>
      <w:pPr>
        <w:sectPr>
          <w:pgSz w:w="11900" w:h="16838" w:orient="portrait"/>
          <w:cols w:equalWidth="0" w:num="1">
            <w:col w:w="9620"/>
          </w:cols>
          <w:pgMar w:left="1440" w:top="1125" w:right="846" w:bottom="896" w:gutter="0" w:footer="0" w:header="0"/>
        </w:sectPr>
      </w:pPr>
    </w:p>
    <w:p>
      <w:pPr>
        <w:jc w:val="both"/>
        <w:ind w:left="260" w:right="20"/>
        <w:spacing w:after="0" w:line="237" w:lineRule="auto"/>
        <w:rPr>
          <w:sz w:val="20"/>
          <w:szCs w:val="20"/>
          <w:color w:val="auto"/>
        </w:rPr>
      </w:pPr>
      <w:r>
        <w:rPr>
          <w:rFonts w:ascii="Times New Roman" w:cs="Times New Roman" w:eastAsia="Times New Roman" w:hAnsi="Times New Roman"/>
          <w:sz w:val="28"/>
          <w:szCs w:val="28"/>
          <w:color w:val="auto"/>
        </w:rPr>
        <w:t>д.); освоение перестроения группы (фигурная маршировка, сведение и разведение, змейка, построение цепочками) и т.д., разучивание танцевальных композиций.</w:t>
      </w:r>
    </w:p>
    <w:p>
      <w:pPr>
        <w:spacing w:after="0" w:line="14" w:lineRule="exact"/>
        <w:rPr>
          <w:sz w:val="20"/>
          <w:szCs w:val="20"/>
          <w:color w:val="auto"/>
        </w:rPr>
      </w:pPr>
    </w:p>
    <w:p>
      <w:pPr>
        <w:jc w:val="both"/>
        <w:ind w:left="260" w:firstLine="624"/>
        <w:spacing w:after="0" w:line="248" w:lineRule="auto"/>
        <w:rPr>
          <w:sz w:val="20"/>
          <w:szCs w:val="20"/>
          <w:color w:val="auto"/>
        </w:rPr>
      </w:pPr>
      <w:r>
        <w:rPr>
          <w:rFonts w:ascii="Times New Roman" w:cs="Times New Roman" w:eastAsia="Times New Roman" w:hAnsi="Times New Roman"/>
          <w:sz w:val="27"/>
          <w:szCs w:val="27"/>
          <w:color w:val="auto"/>
        </w:rPr>
        <w:t>Выразительное, правильное и ритмичное исполнение танцевальных композиций под музыку в аудиозаписи. Освоение основных элементов народного танца (например, русского: тройной ход, тройной ход с ударом, переменный ход, притоп), их несложных композиций (например, в кадрильном стиле в медленном темпе – «Сударушка»). Разучивание основных движений вальса (в паре): дорожка вперед, назад в паре, вальсовые повороты</w:t>
      </w:r>
    </w:p>
    <w:p>
      <w:pPr>
        <w:spacing w:after="0" w:line="7" w:lineRule="exact"/>
        <w:rPr>
          <w:sz w:val="20"/>
          <w:szCs w:val="20"/>
          <w:color w:val="auto"/>
        </w:rPr>
      </w:pPr>
    </w:p>
    <w:p>
      <w:pPr>
        <w:jc w:val="both"/>
        <w:ind w:left="260" w:firstLine="2"/>
        <w:spacing w:after="0" w:line="238" w:lineRule="auto"/>
        <w:tabs>
          <w:tab w:leader="none" w:pos="737" w:val="left"/>
        </w:tabs>
        <w:numPr>
          <w:ilvl w:val="0"/>
          <w:numId w:val="17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 д.; соединение их в несложные композиции. Выполнение подготовительных и основных движений танцев в современных ритмах (повороты, наклоны, вращение кистей, сгибание и выпрямление рук, отведение ног вперед, назад, на каблук, приставные шаги с поворотом). Разучивание танцевальных композиций в современных ритмах. Изменение движений в танцевальной композиции в соответствии с разными частями музыкальной пьесы (запев, припев песни, вступление, проигрыш, пьесы дву-, трехчастной формы), чередованием сольного и коллективного, вокального,</w:t>
      </w:r>
    </w:p>
    <w:p>
      <w:pPr>
        <w:spacing w:after="0" w:line="21" w:lineRule="exact"/>
        <w:rPr>
          <w:rFonts w:ascii="Times New Roman" w:cs="Times New Roman" w:eastAsia="Times New Roman" w:hAnsi="Times New Roman"/>
          <w:sz w:val="28"/>
          <w:szCs w:val="28"/>
          <w:color w:val="auto"/>
        </w:rPr>
      </w:pPr>
    </w:p>
    <w:p>
      <w:pPr>
        <w:jc w:val="both"/>
        <w:ind w:left="260"/>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вокально-инструментального и инструментального исполнения. Импровизация отдельных музыкально –ритмических движений. В соответствии с характером музыки, ритмичное их исполнение. Импровизация музыкально – пластических композиций в соответствии с музыкой различного характера: самостоятельное составление композиции из знакомых движений в соответствии с характером музыки, ритмичное исполнение. Оценка собственного исполнения и исполнения товарищей.</w:t>
      </w:r>
    </w:p>
    <w:p>
      <w:pPr>
        <w:spacing w:after="0" w:line="5"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i w:val="1"/>
          <w:iCs w:val="1"/>
          <w:color w:val="auto"/>
        </w:rPr>
        <w:t>Обучение декламации песен под музыку</w:t>
      </w:r>
      <w:r>
        <w:rPr>
          <w:rFonts w:ascii="Times New Roman" w:cs="Times New Roman" w:eastAsia="Times New Roman" w:hAnsi="Times New Roman"/>
          <w:sz w:val="28"/>
          <w:szCs w:val="28"/>
          <w:color w:val="auto"/>
        </w:rPr>
        <w:t>.</w:t>
      </w:r>
    </w:p>
    <w:p>
      <w:pPr>
        <w:spacing w:after="0" w:line="13"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Понимание основных дирижерских жестов (внимание, дыхание, начало, окончание, логическое ударение). Эмоциональное коллективное исполнение текста песен под музыку под руководством учителя доступным по силе голосом, реализуя произносительные умения. Воспроизведение ритмического рисунка мелодии, состоящей из четвертных, восьмых, половинных длительностей в умеренном и медленном темпе, выделение логического ударения во фразе.</w:t>
      </w:r>
    </w:p>
    <w:p>
      <w:pPr>
        <w:spacing w:after="0" w:line="19" w:lineRule="exact"/>
        <w:rPr>
          <w:sz w:val="20"/>
          <w:szCs w:val="20"/>
          <w:color w:val="auto"/>
        </w:rPr>
      </w:pPr>
    </w:p>
    <w:p>
      <w:pPr>
        <w:jc w:val="both"/>
        <w:ind w:left="260" w:firstLine="708"/>
        <w:spacing w:after="0" w:line="239" w:lineRule="auto"/>
        <w:rPr>
          <w:sz w:val="20"/>
          <w:szCs w:val="20"/>
          <w:color w:val="auto"/>
        </w:rPr>
      </w:pPr>
      <w:r>
        <w:rPr>
          <w:rFonts w:ascii="Times New Roman" w:cs="Times New Roman" w:eastAsia="Times New Roman" w:hAnsi="Times New Roman"/>
          <w:sz w:val="28"/>
          <w:szCs w:val="28"/>
          <w:color w:val="auto"/>
        </w:rPr>
        <w:t>Эмоциональная декламация песен (спокойно, весело, бодро, грустно и т. д.) под аккомпанемент и управлением учителя, реализуя сформированные умения воспроизводить звуковую и ритмико-интонационную структуру речи. Исполнение напевных песен – мягко, спокойно, плавно; песен энергичных, бодрых – более твердо, легко. Воспроизведение ритмического рисунка мелодий песен в умеренном темпе. Исполнение каждого куплета песни с соответствующими эмоциональными оттенками и в различной манере (мягко, спокойно, плавно, энергично, бодро и т. д.). Воспроизведение ритмического рисунка мелодий песен в умеренном и умеренно-быстром темпе (включая мелодии с пунктирным ритмом). Инсценирование песни.</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8"/>
          <w:szCs w:val="28"/>
          <w:b w:val="1"/>
          <w:bCs w:val="1"/>
          <w:i w:val="1"/>
          <w:iCs w:val="1"/>
          <w:color w:val="auto"/>
        </w:rPr>
        <w:t>Обучение игре на элементарных музыкальных инструментах</w:t>
      </w:r>
    </w:p>
    <w:p>
      <w:pPr>
        <w:spacing w:after="0" w:line="129"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136</w:t>
      </w:r>
    </w:p>
    <w:p>
      <w:pPr>
        <w:sectPr>
          <w:pgSz w:w="11900" w:h="16838" w:orient="portrait"/>
          <w:cols w:equalWidth="0" w:num="1">
            <w:col w:w="9620"/>
          </w:cols>
          <w:pgMar w:left="1440" w:top="1138" w:right="846" w:bottom="896" w:gutter="0" w:footer="0" w:header="0"/>
        </w:sectPr>
      </w:pPr>
    </w:p>
    <w:p>
      <w:pPr>
        <w:jc w:val="center"/>
        <w:ind w:left="1640"/>
        <w:spacing w:after="0"/>
        <w:rPr>
          <w:sz w:val="20"/>
          <w:szCs w:val="20"/>
          <w:color w:val="auto"/>
        </w:rPr>
      </w:pPr>
      <w:r>
        <w:rPr>
          <w:rFonts w:ascii="Times New Roman" w:cs="Times New Roman" w:eastAsia="Times New Roman" w:hAnsi="Times New Roman"/>
          <w:sz w:val="28"/>
          <w:szCs w:val="28"/>
          <w:b w:val="1"/>
          <w:bCs w:val="1"/>
          <w:i w:val="1"/>
          <w:iCs w:val="1"/>
          <w:color w:val="auto"/>
        </w:rPr>
        <w:t>в ансамбле.</w:t>
      </w:r>
    </w:p>
    <w:p>
      <w:pPr>
        <w:spacing w:after="0" w:line="8" w:lineRule="exact"/>
        <w:rPr>
          <w:sz w:val="20"/>
          <w:szCs w:val="20"/>
          <w:color w:val="auto"/>
        </w:rPr>
      </w:pPr>
    </w:p>
    <w:p>
      <w:pPr>
        <w:jc w:val="both"/>
        <w:ind w:left="260" w:firstLine="708"/>
        <w:spacing w:after="0" w:line="236" w:lineRule="auto"/>
        <w:rPr>
          <w:sz w:val="20"/>
          <w:szCs w:val="20"/>
          <w:color w:val="auto"/>
        </w:rPr>
      </w:pPr>
      <w:r>
        <w:rPr>
          <w:rFonts w:ascii="Times New Roman" w:cs="Times New Roman" w:eastAsia="Times New Roman" w:hAnsi="Times New Roman"/>
          <w:sz w:val="28"/>
          <w:szCs w:val="28"/>
          <w:color w:val="auto"/>
        </w:rPr>
        <w:t>Эмоциональное исполнение ритмического аккомпанемента к музыкальной пьесе или песне. Исполнение на элементарных музыкальных инструментах в ансамбле сильной и каждой доли такта в музыке двух-, трех-</w:t>
      </w:r>
    </w:p>
    <w:p>
      <w:pPr>
        <w:spacing w:after="0" w:line="15" w:lineRule="exact"/>
        <w:rPr>
          <w:sz w:val="20"/>
          <w:szCs w:val="20"/>
          <w:color w:val="auto"/>
        </w:rPr>
      </w:pPr>
    </w:p>
    <w:p>
      <w:pPr>
        <w:jc w:val="both"/>
        <w:ind w:left="260" w:firstLine="2"/>
        <w:spacing w:after="0" w:line="238" w:lineRule="auto"/>
        <w:tabs>
          <w:tab w:leader="none" w:pos="497" w:val="left"/>
        </w:tabs>
        <w:numPr>
          <w:ilvl w:val="0"/>
          <w:numId w:val="18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четырехдольного метра в умеренном темпе. Одновременное и поочередное исполнение на музыкальных инструментах в ансамбле ритмического аккомпанемента к музыкальной пьесе или песне (ритмический рисунок одинаковый для всех инструментов или разный для каждого инструмента). Исполнение ведущей партии учениками на инструментах с диатоническим или хроматическим звукорядом (металлофон, ксилофон, флейта, гармоника и др.), а также на электромузыкальных инструментах.</w:t>
      </w:r>
    </w:p>
    <w:p>
      <w:pPr>
        <w:spacing w:after="0" w:line="25" w:lineRule="exact"/>
        <w:rPr>
          <w:rFonts w:ascii="Times New Roman" w:cs="Times New Roman" w:eastAsia="Times New Roman" w:hAnsi="Times New Roman"/>
          <w:sz w:val="28"/>
          <w:szCs w:val="28"/>
          <w:color w:val="auto"/>
        </w:rPr>
      </w:pPr>
    </w:p>
    <w:p>
      <w:pPr>
        <w:ind w:left="2000" w:right="960" w:firstLine="509"/>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i w:val="1"/>
          <w:iCs w:val="1"/>
          <w:color w:val="auto"/>
        </w:rPr>
        <w:t>Автоматизация произносительных навыков (с использованием фонетической ритмики и музыки)</w:t>
      </w:r>
    </w:p>
    <w:p>
      <w:pPr>
        <w:spacing w:after="0" w:line="11" w:lineRule="exact"/>
        <w:rPr>
          <w:rFonts w:ascii="Times New Roman" w:cs="Times New Roman" w:eastAsia="Times New Roman" w:hAnsi="Times New Roman"/>
          <w:sz w:val="28"/>
          <w:szCs w:val="28"/>
          <w:color w:val="auto"/>
        </w:rPr>
      </w:pPr>
    </w:p>
    <w:p>
      <w:pPr>
        <w:jc w:val="both"/>
        <w:ind w:left="260" w:firstLine="708"/>
        <w:spacing w:after="0" w:line="23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Слитное воспроизведение слогосочетаний с постепенным их наращиванием, слов и коротких фраз, деление более длинных фраз паузами на синтагмы (по подражанию учителю и самостоятельно). Развитие голоса нормальной высоты, силы и тембра; восприятие на слух и воспроизведение модуляций голоса по силе (постепенное усиление: тихо – громче – громко, ослабление голоса: громко – тише – тихо) и высоте (базовые мелодические модуляции голоса в пределах его естественного диапазона: ровная интонация, повышение от среднего уровня, понижение от высокого и среднего уровней). Восприятие на слух и воспроизведение элементов ритмико-интонационной структуры речи: ударение в двух-, трех-, четырехсложных словах, синтагматическое членение фразы, фразовое ударение, изменения темпа речи (нормальный, медленный, быстрый), изменение силы голоса (нормальный – громкий - тихий), а также произнесение речевого материала шепотом в зависимости от требований учителя, расстояния до собеседника, размера помещения, необходимости соблюдать тишину; изменение темпа речи (постепенное замедление и убыстрение); ударение в двух-, трех-, четырех- и пятисложных словах;</w:t>
      </w:r>
    </w:p>
    <w:p>
      <w:pPr>
        <w:spacing w:after="0" w:line="8" w:lineRule="exact"/>
        <w:rPr>
          <w:rFonts w:ascii="Times New Roman" w:cs="Times New Roman" w:eastAsia="Times New Roman" w:hAnsi="Times New Roman"/>
          <w:sz w:val="28"/>
          <w:szCs w:val="28"/>
          <w:color w:val="auto"/>
        </w:rPr>
      </w:pPr>
    </w:p>
    <w:p>
      <w:pPr>
        <w:ind w:left="26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синтагматическоечленениефразы,выделениелогическогои</w:t>
      </w:r>
    </w:p>
    <w:p>
      <w:pPr>
        <w:spacing w:after="0" w:line="12" w:lineRule="exact"/>
        <w:rPr>
          <w:rFonts w:ascii="Times New Roman" w:cs="Times New Roman" w:eastAsia="Times New Roman" w:hAnsi="Times New Roman"/>
          <w:sz w:val="28"/>
          <w:szCs w:val="28"/>
          <w:color w:val="auto"/>
        </w:rPr>
      </w:pPr>
    </w:p>
    <w:p>
      <w:pPr>
        <w:jc w:val="both"/>
        <w:ind w:left="260"/>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синтагматического ударения, по возможности, воспроизведение мелодической структуры фраз; передача в речи повествовательной, восклицательной и вопросительной интонации.</w:t>
      </w: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Закрепление правильного воспроизведения в речевом материале звуков</w:t>
      </w:r>
    </w:p>
    <w:p>
      <w:pPr>
        <w:spacing w:after="0" w:line="13" w:lineRule="exact"/>
        <w:rPr>
          <w:rFonts w:ascii="Times New Roman" w:cs="Times New Roman" w:eastAsia="Times New Roman" w:hAnsi="Times New Roman"/>
          <w:sz w:val="28"/>
          <w:szCs w:val="28"/>
          <w:color w:val="auto"/>
        </w:rPr>
      </w:pPr>
    </w:p>
    <w:p>
      <w:pPr>
        <w:jc w:val="both"/>
        <w:ind w:left="260" w:firstLine="2"/>
        <w:spacing w:after="0" w:line="238" w:lineRule="auto"/>
        <w:tabs>
          <w:tab w:leader="none" w:pos="516" w:val="left"/>
        </w:tabs>
        <w:numPr>
          <w:ilvl w:val="0"/>
          <w:numId w:val="18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их сочетаний, усвоенных учащимися класса. Предупреждение возможных отклонений от нормального произнесения родственных по артикуляции звуков в слогах, словах, фразах. Эмоциональная и выразительная декламация стихотворений или фрагментов из них после прослушивания музыки соответствующего настроения.</w:t>
      </w:r>
    </w:p>
    <w:p>
      <w:pPr>
        <w:spacing w:after="0" w:line="327"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28"/>
          <w:szCs w:val="28"/>
          <w:b w:val="1"/>
          <w:bCs w:val="1"/>
          <w:color w:val="auto"/>
        </w:rPr>
        <w:t>УЧЕБНЫЙ ПРЕДМЕТ</w:t>
      </w:r>
    </w:p>
    <w:p>
      <w:pPr>
        <w:jc w:val="center"/>
        <w:ind w:right="-539"/>
        <w:spacing w:after="0"/>
        <w:rPr>
          <w:sz w:val="20"/>
          <w:szCs w:val="20"/>
          <w:color w:val="auto"/>
        </w:rPr>
      </w:pPr>
      <w:r>
        <w:rPr>
          <w:rFonts w:ascii="Times New Roman" w:cs="Times New Roman" w:eastAsia="Times New Roman" w:hAnsi="Times New Roman"/>
          <w:sz w:val="28"/>
          <w:szCs w:val="28"/>
          <w:b w:val="1"/>
          <w:bCs w:val="1"/>
          <w:color w:val="auto"/>
        </w:rPr>
        <w:t>КОРРЕКЦИОННО – РАЗВИВАЮЩЕЙ ОБЛАСТИ</w:t>
      </w:r>
    </w:p>
    <w:p>
      <w:pPr>
        <w:spacing w:after="0" w:line="131"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137</w:t>
      </w:r>
    </w:p>
    <w:p>
      <w:pPr>
        <w:sectPr>
          <w:pgSz w:w="11900" w:h="16838" w:orient="portrait"/>
          <w:cols w:equalWidth="0" w:num="1">
            <w:col w:w="9620"/>
          </w:cols>
          <w:pgMar w:left="1440" w:top="1132" w:right="846" w:bottom="896" w:gutter="0" w:footer="0" w:header="0"/>
        </w:sectPr>
      </w:pPr>
    </w:p>
    <w:p>
      <w:pPr>
        <w:jc w:val="center"/>
        <w:ind w:right="-259"/>
        <w:spacing w:after="0" w:line="235" w:lineRule="auto"/>
        <w:rPr>
          <w:sz w:val="20"/>
          <w:szCs w:val="20"/>
          <w:color w:val="auto"/>
        </w:rPr>
      </w:pPr>
      <w:r>
        <w:rPr>
          <w:rFonts w:ascii="Times New Roman" w:cs="Times New Roman" w:eastAsia="Times New Roman" w:hAnsi="Times New Roman"/>
          <w:sz w:val="28"/>
          <w:szCs w:val="28"/>
          <w:b w:val="1"/>
          <w:bCs w:val="1"/>
          <w:color w:val="auto"/>
        </w:rPr>
        <w:t>«РАЗВИТИЕ СЛУХОВОГО ВОСПРИЯТИЯ И ТЕХНИКА РЕЧИ» (фронтальные занятия)</w:t>
      </w:r>
    </w:p>
    <w:p>
      <w:pPr>
        <w:spacing w:after="0" w:line="11" w:lineRule="exact"/>
        <w:rPr>
          <w:sz w:val="20"/>
          <w:szCs w:val="20"/>
          <w:color w:val="auto"/>
        </w:rPr>
      </w:pPr>
    </w:p>
    <w:p>
      <w:pPr>
        <w:jc w:val="both"/>
        <w:ind w:left="260"/>
        <w:spacing w:after="0" w:line="239" w:lineRule="auto"/>
        <w:rPr>
          <w:sz w:val="20"/>
          <w:szCs w:val="20"/>
          <w:color w:val="auto"/>
        </w:rPr>
      </w:pPr>
      <w:r>
        <w:rPr>
          <w:rFonts w:ascii="Times New Roman" w:cs="Times New Roman" w:eastAsia="Times New Roman" w:hAnsi="Times New Roman"/>
          <w:sz w:val="28"/>
          <w:szCs w:val="28"/>
          <w:color w:val="auto"/>
        </w:rPr>
        <w:t>На занятиях «Развитие слухового восприятия и техника речи» у обучающиеся развиваются навыки социокультурной адаптации, регуляции поведения, адекватного взаимодействия в социуме за счет получения более полной информации об окружающей среде при ориентации в социально значимых неречевых звучаниях окружающего мира, совершенствования навыков устной коммуникации. У них расширяются познавательные интересы в связи с получением более полной информации об окружающей среде, формируется готовность применять приобретенный опыт в восприятии неречевых звуков окружающего мира и навыки устной коммуникации при реализации различных проектов для организации учебной деятельности и содержательного культурного досуга, в том числе совместно со слышащими сверстниками. Дети овладевают базовыми сенсорными способностями, необходимыми для более полноценного развития речевого слуха, восприятия неречевых звучаний, музыки; у них развивается восприятие различных звучаний музыкальных инструментов (игрушек) - барабана, дудки, гармошки, свистка, металлофона, бубна, ксилофона, маракасов, треугольника, румб, неречевых звучаний окружающего мира - бытовых шумов, шумов, связанных с проявлениями физиологического и эмоционального состояния человека, городских шумов, голосов животных и птиц, шумов связанных с явлениями природы, различение и опознавание разговора и пения, мужского и женского голоса. Наряду с традиционными музыкальными инструментами для обогащения сенсорной сферы учеников могут применяться «Звучащие чаши», включающие молоточек и подушечку, «Большой и малый гонги», передающие целую гамму звуков разнообразных по высоте и глубине звучания; шумовые инструменты «Океан», «Дождь», «Ливень», имитирующие различные звуки природы (от легкого прибоя до девятибального шторма и от «грибного» дождичка до тропического ливня), «Тамбурины», имеющие десятки возможных способов звукоизвлечения; «Африканские ксилофоны» и др. В процессе обучения восприятию неречевых звучаний ученики сначала различают и опознают на слух резко противопоставленные звучания, а затем более близкие. При этом выбор звучаний постепенно расширяется (сначала при выборе из двух, затем – трех и т.п. в зависимости от возможностей обучающихся).</w:t>
      </w:r>
    </w:p>
    <w:p>
      <w:pPr>
        <w:spacing w:after="0" w:line="46" w:lineRule="exact"/>
        <w:rPr>
          <w:sz w:val="20"/>
          <w:szCs w:val="20"/>
          <w:color w:val="auto"/>
        </w:rPr>
      </w:pPr>
    </w:p>
    <w:p>
      <w:pPr>
        <w:jc w:val="both"/>
        <w:ind w:left="260" w:firstLine="566"/>
        <w:spacing w:after="0" w:line="238" w:lineRule="auto"/>
        <w:rPr>
          <w:sz w:val="20"/>
          <w:szCs w:val="20"/>
          <w:color w:val="auto"/>
        </w:rPr>
      </w:pPr>
      <w:r>
        <w:rPr>
          <w:rFonts w:ascii="Times New Roman" w:cs="Times New Roman" w:eastAsia="Times New Roman" w:hAnsi="Times New Roman"/>
          <w:sz w:val="28"/>
          <w:szCs w:val="28"/>
          <w:color w:val="auto"/>
        </w:rPr>
        <w:t>Важное значение на занятиях придается развитию слухозрительного и слухового восприятия устной речи, ее произносительной стороны. У глухих детей целенаправленно развиваются мотивы овладения устной речью, достижения высоких результатов в области ее восприятия и воспроизведения, активной устной коммуникации, постоянного пользования индивидуальными слуховыми аппаратами, стремления реализовывать сформированные умения и навыки в процессе устной коммуникации в урочное, внеурочное и внешкольное время.</w:t>
      </w:r>
    </w:p>
    <w:p>
      <w:pPr>
        <w:spacing w:after="0" w:line="143"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138</w:t>
      </w:r>
    </w:p>
    <w:p>
      <w:pPr>
        <w:sectPr>
          <w:pgSz w:w="11900" w:h="16838" w:orient="portrait"/>
          <w:cols w:equalWidth="0" w:num="1">
            <w:col w:w="9620"/>
          </w:cols>
          <w:pgMar w:left="1440" w:top="1143" w:right="846" w:bottom="896" w:gutter="0" w:footer="0" w:header="0"/>
        </w:sectPr>
      </w:pPr>
    </w:p>
    <w:p>
      <w:pPr>
        <w:ind w:left="260" w:firstLine="708"/>
        <w:spacing w:after="0" w:line="235" w:lineRule="auto"/>
        <w:rPr>
          <w:sz w:val="20"/>
          <w:szCs w:val="20"/>
          <w:color w:val="auto"/>
        </w:rPr>
      </w:pPr>
      <w:r>
        <w:rPr>
          <w:rFonts w:ascii="Times New Roman" w:cs="Times New Roman" w:eastAsia="Times New Roman" w:hAnsi="Times New Roman"/>
          <w:sz w:val="28"/>
          <w:szCs w:val="28"/>
          <w:color w:val="auto"/>
        </w:rPr>
        <w:t>На фронтальных занятиях «Развитие слухового восприятия и техника речи» реализуются три направления работы:</w:t>
      </w:r>
    </w:p>
    <w:p>
      <w:pPr>
        <w:spacing w:after="0" w:line="35" w:lineRule="exact"/>
        <w:rPr>
          <w:sz w:val="20"/>
          <w:szCs w:val="20"/>
          <w:color w:val="auto"/>
        </w:rPr>
      </w:pPr>
    </w:p>
    <w:p>
      <w:pPr>
        <w:jc w:val="both"/>
        <w:ind w:left="260" w:firstLine="2"/>
        <w:spacing w:after="0" w:line="235" w:lineRule="auto"/>
        <w:tabs>
          <w:tab w:leader="none" w:pos="826" w:val="left"/>
        </w:tabs>
        <w:numPr>
          <w:ilvl w:val="0"/>
          <w:numId w:val="181"/>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у обучающихся базовых способностей, необходимых для слухового восприятия: умений вычленять разнообразные звуковые сигналы (наличие устойчивой двигательной реакции на неречевые и речевые стимулы) и дифференцировать их по длительности, интенсивности, высоте и тембру при использовании элементарных музыкальных инструментов (игрушек);</w:t>
      </w:r>
    </w:p>
    <w:p>
      <w:pPr>
        <w:spacing w:after="0" w:line="39" w:lineRule="exact"/>
        <w:rPr>
          <w:rFonts w:ascii="Symbol" w:cs="Symbol" w:eastAsia="Symbol" w:hAnsi="Symbol"/>
          <w:sz w:val="28"/>
          <w:szCs w:val="28"/>
          <w:color w:val="auto"/>
        </w:rPr>
      </w:pPr>
    </w:p>
    <w:p>
      <w:pPr>
        <w:jc w:val="both"/>
        <w:ind w:left="260" w:firstLine="2"/>
        <w:spacing w:after="0" w:line="231" w:lineRule="auto"/>
        <w:tabs>
          <w:tab w:leader="none" w:pos="826" w:val="left"/>
        </w:tabs>
        <w:numPr>
          <w:ilvl w:val="0"/>
          <w:numId w:val="181"/>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восприятия социально значимых неречевых звучаний окружающего мира (уличных сигналов и шумов, бытовых шумов, голосов птиц и животных и др.)</w:t>
      </w:r>
    </w:p>
    <w:p>
      <w:pPr>
        <w:spacing w:after="0" w:line="4" w:lineRule="exact"/>
        <w:rPr>
          <w:rFonts w:ascii="Symbol" w:cs="Symbol" w:eastAsia="Symbol" w:hAnsi="Symbol"/>
          <w:sz w:val="28"/>
          <w:szCs w:val="28"/>
          <w:color w:val="auto"/>
        </w:rPr>
      </w:pPr>
    </w:p>
    <w:p>
      <w:pPr>
        <w:ind w:left="820" w:hanging="558"/>
        <w:spacing w:after="0" w:line="238" w:lineRule="auto"/>
        <w:tabs>
          <w:tab w:leader="none" w:pos="820" w:val="left"/>
        </w:tabs>
        <w:numPr>
          <w:ilvl w:val="0"/>
          <w:numId w:val="181"/>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восприятия и воспроизведения устной речи.</w:t>
      </w:r>
    </w:p>
    <w:p>
      <w:pPr>
        <w:spacing w:after="0" w:line="14" w:lineRule="exact"/>
        <w:rPr>
          <w:sz w:val="20"/>
          <w:szCs w:val="20"/>
          <w:color w:val="auto"/>
        </w:rPr>
      </w:pPr>
    </w:p>
    <w:p>
      <w:pPr>
        <w:jc w:val="both"/>
        <w:ind w:left="260" w:firstLine="852"/>
        <w:spacing w:after="0" w:line="237" w:lineRule="auto"/>
        <w:rPr>
          <w:sz w:val="20"/>
          <w:szCs w:val="20"/>
          <w:color w:val="auto"/>
        </w:rPr>
      </w:pPr>
      <w:r>
        <w:rPr>
          <w:rFonts w:ascii="Times New Roman" w:cs="Times New Roman" w:eastAsia="Times New Roman" w:hAnsi="Times New Roman"/>
          <w:sz w:val="28"/>
          <w:szCs w:val="28"/>
          <w:color w:val="auto"/>
        </w:rPr>
        <w:t>Обучение проводится при пользовании детьми индивидуальными слуховыми аппаратами, в том числе, в условиях индукционной петли или аппаратуры, использующей радиопринцип или инфракрасное излучение.</w:t>
      </w:r>
    </w:p>
    <w:p>
      <w:pPr>
        <w:spacing w:after="0" w:line="13" w:lineRule="exact"/>
        <w:rPr>
          <w:sz w:val="20"/>
          <w:szCs w:val="20"/>
          <w:color w:val="auto"/>
        </w:rPr>
      </w:pPr>
    </w:p>
    <w:p>
      <w:pPr>
        <w:jc w:val="both"/>
        <w:ind w:left="260" w:firstLine="852"/>
        <w:spacing w:after="0" w:line="238" w:lineRule="auto"/>
        <w:rPr>
          <w:sz w:val="20"/>
          <w:szCs w:val="20"/>
          <w:color w:val="auto"/>
        </w:rPr>
      </w:pPr>
      <w:r>
        <w:rPr>
          <w:rFonts w:ascii="Times New Roman" w:cs="Times New Roman" w:eastAsia="Times New Roman" w:hAnsi="Times New Roman"/>
          <w:sz w:val="28"/>
          <w:szCs w:val="28"/>
          <w:color w:val="auto"/>
        </w:rPr>
        <w:t>Содержание занятий должно быть доступно всем учащимся класса. При планировании и организаций работы необходимо знать, какие звучания элементарных музыкальных инструментов (игрушек) ощущает каждый ученик класса и на каком расстоянии, а также какие звучания окружающего мира (в аудиозаписи) и на каком расстоянии воспринимает каждый ученик.</w:t>
      </w:r>
    </w:p>
    <w:p>
      <w:pPr>
        <w:spacing w:after="0" w:line="14" w:lineRule="exact"/>
        <w:rPr>
          <w:sz w:val="20"/>
          <w:szCs w:val="20"/>
          <w:color w:val="auto"/>
        </w:rPr>
      </w:pPr>
    </w:p>
    <w:p>
      <w:pPr>
        <w:jc w:val="both"/>
        <w:ind w:left="260" w:firstLine="566"/>
        <w:spacing w:after="0" w:line="238" w:lineRule="auto"/>
        <w:rPr>
          <w:sz w:val="20"/>
          <w:szCs w:val="20"/>
          <w:color w:val="auto"/>
        </w:rPr>
      </w:pPr>
      <w:r>
        <w:rPr>
          <w:rFonts w:ascii="Times New Roman" w:cs="Times New Roman" w:eastAsia="Times New Roman" w:hAnsi="Times New Roman"/>
          <w:sz w:val="28"/>
          <w:szCs w:val="28"/>
          <w:color w:val="auto"/>
        </w:rPr>
        <w:t>На данных занятиях развитие речевого слуха, слухозрительного восприятия речи, обучение произношению строится на основе преемственности с индивидуальными занятиями. При этом первичные произносительные умения у детей формируются на индивидуальных занятиях, а их закрепление осуществляется как на индивидуальных занятиях, так и на фронтальных занятиях. Это предполагает обязательное совместное планирование специальной (коррекционной) работы по закреплению произносительных умений и навыков, реализацию единых требований к устной речи обучающихся.</w:t>
      </w:r>
    </w:p>
    <w:p>
      <w:pPr>
        <w:spacing w:after="0" w:line="24" w:lineRule="exact"/>
        <w:rPr>
          <w:sz w:val="20"/>
          <w:szCs w:val="20"/>
          <w:color w:val="auto"/>
        </w:rPr>
      </w:pPr>
    </w:p>
    <w:p>
      <w:pPr>
        <w:jc w:val="both"/>
        <w:ind w:left="260" w:firstLine="566"/>
        <w:spacing w:after="0" w:line="239" w:lineRule="auto"/>
        <w:rPr>
          <w:sz w:val="20"/>
          <w:szCs w:val="20"/>
          <w:color w:val="auto"/>
        </w:rPr>
      </w:pPr>
      <w:r>
        <w:rPr>
          <w:rFonts w:ascii="Times New Roman" w:cs="Times New Roman" w:eastAsia="Times New Roman" w:hAnsi="Times New Roman"/>
          <w:sz w:val="28"/>
          <w:szCs w:val="28"/>
          <w:color w:val="auto"/>
        </w:rPr>
        <w:t>Особое внимание уделяется работе над ритмико-интонационной структурой речи обучающихся. На специальных фронтальных занятиях создаются условия, способствующие тому, что дети сначала учатся различать и опознавать на слух определенные элементы динамических, темповых, ритмических и высотных соотношений звуков, характер звуковедения при прослушивании звучаний элементарных музыкальных инструментов или игрушек, а затем воспринимать на слух и воспроизводить (при использовании фонетической ритмики) соответствующие элементы речевой интонации (совместно со звучанием элементарных музыкальных инструментов и без них). Близость сенсорной основы различных по темпу, интенсивности, характеру звуковедения, высоте и др. звучаний элементарных музыкальных инструментов (игрушек) и элементов речевой интонации способствует тому, что развивающиеся у учеников возможности слухового восприятия неречевых звучаний оказывают положительное влияние на</w:t>
      </w:r>
    </w:p>
    <w:p>
      <w:pPr>
        <w:spacing w:after="0" w:line="82"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139</w:t>
      </w:r>
    </w:p>
    <w:p>
      <w:pPr>
        <w:sectPr>
          <w:pgSz w:w="11900" w:h="16838" w:orient="portrait"/>
          <w:cols w:equalWidth="0" w:num="1">
            <w:col w:w="9620"/>
          </w:cols>
          <w:pgMar w:left="1440" w:top="1138" w:right="846" w:bottom="896" w:gutter="0" w:footer="0" w:header="0"/>
        </w:sect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развитие у них умений более осознанно вслушиваться в элементы ритмико – интонационные структуры речи, что важно для активизации овладения ими обучающимися.</w:t>
      </w:r>
    </w:p>
    <w:p>
      <w:pPr>
        <w:spacing w:after="0" w:line="14"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Речевой материал - слова, словосочетания, фразы, короткие диалоги, чистоговорки, рифмовки, короткие стихотворения, а также слоги, слогосочетания и отдельные звуки, отбирается с учетом знакомости и необходимости детям в общении на уроках и во внеурочное время, а также в соответствие с фонетической задачей занятия (речевой материал специально насыщен закрепляемыми в данный период обучения элементами звуковой и ритмико-интонационной структуры речи).</w:t>
      </w:r>
    </w:p>
    <w:p>
      <w:pPr>
        <w:spacing w:after="0" w:line="19" w:lineRule="exact"/>
        <w:rPr>
          <w:sz w:val="20"/>
          <w:szCs w:val="20"/>
          <w:color w:val="auto"/>
        </w:rPr>
      </w:pPr>
    </w:p>
    <w:p>
      <w:pPr>
        <w:jc w:val="both"/>
        <w:ind w:left="260" w:firstLine="566"/>
        <w:spacing w:after="0" w:line="238" w:lineRule="auto"/>
        <w:rPr>
          <w:sz w:val="20"/>
          <w:szCs w:val="20"/>
          <w:color w:val="auto"/>
        </w:rPr>
      </w:pPr>
      <w:r>
        <w:rPr>
          <w:rFonts w:ascii="Times New Roman" w:cs="Times New Roman" w:eastAsia="Times New Roman" w:hAnsi="Times New Roman"/>
          <w:sz w:val="28"/>
          <w:szCs w:val="28"/>
          <w:color w:val="auto"/>
        </w:rPr>
        <w:t>Мониторинг включает текущий учет освоения учениками содержания обучения (проводится на каждом занятии) и периодический учет освоения содержания данного учебного предмета, который проводится в конце каждой четверти. В содержание периодического учета входит изучение результатов работы по развитию у обучающихся слухового восприятия неречевых звучаний - звучаний элементарных музыкальных инструментов (игрушек), звуков окружающего мира, а также восприятия и воспроизведения речевого материала, планируемого вместе с учителем индивидуальных занятий.</w:t>
      </w:r>
    </w:p>
    <w:p>
      <w:pPr>
        <w:spacing w:after="0" w:line="21" w:lineRule="exact"/>
        <w:rPr>
          <w:sz w:val="20"/>
          <w:szCs w:val="20"/>
          <w:color w:val="auto"/>
        </w:rPr>
      </w:pPr>
    </w:p>
    <w:p>
      <w:pPr>
        <w:jc w:val="both"/>
        <w:ind w:left="260" w:firstLine="566"/>
        <w:spacing w:after="0" w:line="239" w:lineRule="auto"/>
        <w:rPr>
          <w:sz w:val="20"/>
          <w:szCs w:val="20"/>
          <w:color w:val="auto"/>
        </w:rPr>
      </w:pPr>
      <w:r>
        <w:rPr>
          <w:rFonts w:ascii="Times New Roman" w:cs="Times New Roman" w:eastAsia="Times New Roman" w:hAnsi="Times New Roman"/>
          <w:sz w:val="28"/>
          <w:szCs w:val="28"/>
          <w:color w:val="auto"/>
        </w:rPr>
        <w:t>Учитель фронтальных занятий по развитию слухового восприятия и технике речи в конце каждой четверти составляет отчет о достижении планируемых результатов обучения по всем его направлениям – развитие слухового восприятия с помощью элементарных музыкальных инструментов (игрушек), развитие восприятия неречевых звучаний окружающего мира, развитие восприятия и воспроизведения устной речи обучающихся, и предоставляет его администрации образовательной организации. Кроме этого учитель принимает участие в ежегодном составлении характеристики слухоречевого развития каждого ученика (совместно с учителем индивидуальных занятий и музыкально –ритмических занятий).</w:t>
      </w:r>
    </w:p>
    <w:p>
      <w:pPr>
        <w:spacing w:after="0" w:line="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Содержание обучения</w:t>
      </w:r>
    </w:p>
    <w:p>
      <w:pPr>
        <w:spacing w:after="0" w:line="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i w:val="1"/>
          <w:iCs w:val="1"/>
          <w:color w:val="auto"/>
        </w:rPr>
        <w:t>Формирование у обучающихся базовых способностей,</w:t>
      </w:r>
    </w:p>
    <w:p>
      <w:pPr>
        <w:jc w:val="center"/>
        <w:ind w:right="-259"/>
        <w:spacing w:after="0" w:line="237" w:lineRule="auto"/>
        <w:rPr>
          <w:sz w:val="20"/>
          <w:szCs w:val="20"/>
          <w:color w:val="auto"/>
        </w:rPr>
      </w:pPr>
      <w:r>
        <w:rPr>
          <w:rFonts w:ascii="Times New Roman" w:cs="Times New Roman" w:eastAsia="Times New Roman" w:hAnsi="Times New Roman"/>
          <w:sz w:val="28"/>
          <w:szCs w:val="28"/>
          <w:b w:val="1"/>
          <w:bCs w:val="1"/>
          <w:i w:val="1"/>
          <w:iCs w:val="1"/>
          <w:color w:val="auto"/>
        </w:rPr>
        <w:t>необходимых для слухового восприятия</w:t>
      </w:r>
      <w:r>
        <w:rPr>
          <w:rFonts w:ascii="Times New Roman" w:cs="Times New Roman" w:eastAsia="Times New Roman" w:hAnsi="Times New Roman"/>
          <w:sz w:val="28"/>
          <w:szCs w:val="28"/>
          <w:b w:val="1"/>
          <w:bCs w:val="1"/>
          <w:color w:val="auto"/>
        </w:rPr>
        <w:t>.</w:t>
      </w:r>
    </w:p>
    <w:p>
      <w:pPr>
        <w:spacing w:after="0" w:line="10" w:lineRule="exact"/>
        <w:rPr>
          <w:sz w:val="20"/>
          <w:szCs w:val="20"/>
          <w:color w:val="auto"/>
        </w:rPr>
      </w:pPr>
    </w:p>
    <w:p>
      <w:pPr>
        <w:jc w:val="both"/>
        <w:ind w:left="260" w:firstLine="566"/>
        <w:spacing w:after="0" w:line="237" w:lineRule="auto"/>
        <w:rPr>
          <w:sz w:val="20"/>
          <w:szCs w:val="20"/>
          <w:color w:val="auto"/>
        </w:rPr>
      </w:pPr>
      <w:r>
        <w:rPr>
          <w:rFonts w:ascii="Times New Roman" w:cs="Times New Roman" w:eastAsia="Times New Roman" w:hAnsi="Times New Roman"/>
          <w:sz w:val="28"/>
          <w:szCs w:val="28"/>
          <w:color w:val="auto"/>
        </w:rPr>
        <w:t>Наличие условной двигательной реакции при восприятии на слух различных неречевых звучаний, определения расстояния, на котором обучающиеся воспринимают данные звучания.</w:t>
      </w:r>
    </w:p>
    <w:p>
      <w:pPr>
        <w:spacing w:after="0" w:line="13" w:lineRule="exact"/>
        <w:rPr>
          <w:sz w:val="20"/>
          <w:szCs w:val="20"/>
          <w:color w:val="auto"/>
        </w:rPr>
      </w:pPr>
    </w:p>
    <w:p>
      <w:pPr>
        <w:jc w:val="both"/>
        <w:ind w:left="260" w:firstLine="566"/>
        <w:spacing w:after="0" w:line="238" w:lineRule="auto"/>
        <w:rPr>
          <w:sz w:val="20"/>
          <w:szCs w:val="20"/>
          <w:color w:val="auto"/>
        </w:rPr>
      </w:pPr>
      <w:r>
        <w:rPr>
          <w:rFonts w:ascii="Times New Roman" w:cs="Times New Roman" w:eastAsia="Times New Roman" w:hAnsi="Times New Roman"/>
          <w:sz w:val="28"/>
          <w:szCs w:val="28"/>
          <w:color w:val="auto"/>
        </w:rPr>
        <w:t>Различение и опознавание на слух звучаний музыкальных инструментов (игрушек), разных по тембру и высоте, количества звуков, продолжительности их звучания (кратко, долго), характера звуковедения (слитно или неслитно), темпа (нормальный быстрый, медленный), громкости (нормально, громко, тихо), ритмов (прежде всего, двух-, трех- и четырехсложные, в которых один звук более продолжительный по звучанию, чем другие), высоты (высокие, низкие, средние звуки, повышение и понижение второго звука относительно первого).</w:t>
      </w:r>
    </w:p>
    <w:p>
      <w:pPr>
        <w:spacing w:after="0" w:line="200" w:lineRule="exact"/>
        <w:rPr>
          <w:sz w:val="20"/>
          <w:szCs w:val="20"/>
          <w:color w:val="auto"/>
        </w:rPr>
      </w:pPr>
    </w:p>
    <w:p>
      <w:pPr>
        <w:spacing w:after="0" w:line="266"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140</w:t>
      </w:r>
    </w:p>
    <w:p>
      <w:pPr>
        <w:sectPr>
          <w:pgSz w:w="11900" w:h="16838" w:orient="portrait"/>
          <w:cols w:equalWidth="0" w:num="1">
            <w:col w:w="9620"/>
          </w:cols>
          <w:pgMar w:left="1440" w:top="1138" w:right="846" w:bottom="896" w:gutter="0" w:footer="0" w:header="0"/>
        </w:sectPr>
      </w:pPr>
    </w:p>
    <w:p>
      <w:pPr>
        <w:ind w:left="260" w:firstLine="566"/>
        <w:spacing w:after="0" w:line="235" w:lineRule="auto"/>
        <w:rPr>
          <w:sz w:val="20"/>
          <w:szCs w:val="20"/>
          <w:color w:val="auto"/>
        </w:rPr>
      </w:pPr>
      <w:r>
        <w:rPr>
          <w:rFonts w:ascii="Times New Roman" w:cs="Times New Roman" w:eastAsia="Times New Roman" w:hAnsi="Times New Roman"/>
          <w:sz w:val="28"/>
          <w:szCs w:val="28"/>
          <w:color w:val="auto"/>
        </w:rPr>
        <w:t>Определение направление звучания (локализация звучания в пространстве).</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i w:val="1"/>
          <w:iCs w:val="1"/>
          <w:color w:val="auto"/>
        </w:rPr>
        <w:t>Восприятие неречевых звучаний,</w:t>
      </w:r>
    </w:p>
    <w:p>
      <w:pPr>
        <w:spacing w:after="0" w:line="13" w:lineRule="exact"/>
        <w:rPr>
          <w:sz w:val="20"/>
          <w:szCs w:val="20"/>
          <w:color w:val="auto"/>
        </w:rPr>
      </w:pPr>
    </w:p>
    <w:p>
      <w:pPr>
        <w:ind w:left="820" w:right="1400" w:firstLine="828"/>
        <w:spacing w:after="0" w:line="231" w:lineRule="auto"/>
        <w:rPr>
          <w:sz w:val="20"/>
          <w:szCs w:val="20"/>
          <w:color w:val="auto"/>
        </w:rPr>
      </w:pPr>
      <w:r>
        <w:rPr>
          <w:rFonts w:ascii="Times New Roman" w:cs="Times New Roman" w:eastAsia="Times New Roman" w:hAnsi="Times New Roman"/>
          <w:sz w:val="28"/>
          <w:szCs w:val="28"/>
          <w:b w:val="1"/>
          <w:bCs w:val="1"/>
          <w:i w:val="1"/>
          <w:iCs w:val="1"/>
          <w:color w:val="auto"/>
        </w:rPr>
        <w:t xml:space="preserve">связанных с окружающим человека звуковым фоном </w:t>
      </w:r>
      <w:r>
        <w:rPr>
          <w:rFonts w:ascii="Times New Roman" w:cs="Times New Roman" w:eastAsia="Times New Roman" w:hAnsi="Times New Roman"/>
          <w:sz w:val="28"/>
          <w:szCs w:val="28"/>
          <w:color w:val="auto"/>
        </w:rPr>
        <w:t>Различение и опознавание на слух:</w:t>
      </w:r>
    </w:p>
    <w:p>
      <w:pPr>
        <w:spacing w:after="0" w:line="35" w:lineRule="exact"/>
        <w:rPr>
          <w:sz w:val="20"/>
          <w:szCs w:val="20"/>
          <w:color w:val="auto"/>
        </w:rPr>
      </w:pPr>
    </w:p>
    <w:p>
      <w:pPr>
        <w:ind w:left="820" w:hanging="198"/>
        <w:spacing w:after="0" w:line="228" w:lineRule="auto"/>
        <w:tabs>
          <w:tab w:leader="none" w:pos="820" w:val="left"/>
        </w:tabs>
        <w:numPr>
          <w:ilvl w:val="0"/>
          <w:numId w:val="182"/>
        </w:numPr>
        <w:rPr>
          <w:rFonts w:ascii="Symbol" w:cs="Symbol" w:eastAsia="Symbol" w:hAnsi="Symbol"/>
          <w:sz w:val="28"/>
          <w:szCs w:val="28"/>
          <w:color w:val="auto"/>
        </w:rPr>
      </w:pPr>
      <w:r>
        <w:rPr>
          <w:rFonts w:ascii="Times New Roman" w:cs="Times New Roman" w:eastAsia="Times New Roman" w:hAnsi="Times New Roman"/>
          <w:sz w:val="28"/>
          <w:szCs w:val="28"/>
          <w:color w:val="auto"/>
        </w:rPr>
        <w:t>бытовых шумов – шумы бытовой техники, телефонный звонок, стук в дверь, звонок в дверь и др.;</w:t>
      </w:r>
    </w:p>
    <w:p>
      <w:pPr>
        <w:spacing w:after="0" w:line="33" w:lineRule="exact"/>
        <w:rPr>
          <w:rFonts w:ascii="Symbol" w:cs="Symbol" w:eastAsia="Symbol" w:hAnsi="Symbol"/>
          <w:sz w:val="28"/>
          <w:szCs w:val="28"/>
          <w:color w:val="auto"/>
        </w:rPr>
      </w:pPr>
    </w:p>
    <w:p>
      <w:pPr>
        <w:jc w:val="both"/>
        <w:ind w:left="820" w:hanging="198"/>
        <w:spacing w:after="0" w:line="231" w:lineRule="auto"/>
        <w:tabs>
          <w:tab w:leader="none" w:pos="820" w:val="left"/>
        </w:tabs>
        <w:numPr>
          <w:ilvl w:val="0"/>
          <w:numId w:val="182"/>
        </w:numPr>
        <w:rPr>
          <w:rFonts w:ascii="Symbol" w:cs="Symbol" w:eastAsia="Symbol" w:hAnsi="Symbol"/>
          <w:sz w:val="28"/>
          <w:szCs w:val="28"/>
          <w:color w:val="auto"/>
        </w:rPr>
      </w:pPr>
      <w:r>
        <w:rPr>
          <w:rFonts w:ascii="Times New Roman" w:cs="Times New Roman" w:eastAsia="Times New Roman" w:hAnsi="Times New Roman"/>
          <w:sz w:val="28"/>
          <w:szCs w:val="28"/>
          <w:color w:val="auto"/>
        </w:rPr>
        <w:t>голосов животных и птиц (домашних животных – лошади, коровы, овцы, свиньи, собаки, кошки и др., домашних птиц – петуха, курицы, гусей, цыплят и др., диких животных и птиц);</w:t>
      </w:r>
    </w:p>
    <w:p>
      <w:pPr>
        <w:spacing w:after="0" w:line="36" w:lineRule="exact"/>
        <w:rPr>
          <w:rFonts w:ascii="Symbol" w:cs="Symbol" w:eastAsia="Symbol" w:hAnsi="Symbol"/>
          <w:sz w:val="28"/>
          <w:szCs w:val="28"/>
          <w:color w:val="auto"/>
        </w:rPr>
      </w:pPr>
    </w:p>
    <w:p>
      <w:pPr>
        <w:ind w:left="820" w:hanging="198"/>
        <w:spacing w:after="0" w:line="227" w:lineRule="auto"/>
        <w:tabs>
          <w:tab w:leader="none" w:pos="820" w:val="left"/>
        </w:tabs>
        <w:numPr>
          <w:ilvl w:val="0"/>
          <w:numId w:val="182"/>
        </w:numPr>
        <w:rPr>
          <w:rFonts w:ascii="Symbol" w:cs="Symbol" w:eastAsia="Symbol" w:hAnsi="Symbol"/>
          <w:sz w:val="28"/>
          <w:szCs w:val="28"/>
          <w:color w:val="auto"/>
        </w:rPr>
      </w:pPr>
      <w:r>
        <w:rPr>
          <w:rFonts w:ascii="Times New Roman" w:cs="Times New Roman" w:eastAsia="Times New Roman" w:hAnsi="Times New Roman"/>
          <w:sz w:val="28"/>
          <w:szCs w:val="28"/>
          <w:color w:val="auto"/>
        </w:rPr>
        <w:t>шумов, связанных с явлениями природы (раскаты грома, шум дождя, завывание ветра, звон капели, плеск реки и др.);</w:t>
      </w:r>
    </w:p>
    <w:p>
      <w:pPr>
        <w:spacing w:after="0" w:line="34" w:lineRule="exact"/>
        <w:rPr>
          <w:rFonts w:ascii="Symbol" w:cs="Symbol" w:eastAsia="Symbol" w:hAnsi="Symbol"/>
          <w:sz w:val="28"/>
          <w:szCs w:val="28"/>
          <w:color w:val="auto"/>
        </w:rPr>
      </w:pPr>
    </w:p>
    <w:p>
      <w:pPr>
        <w:jc w:val="both"/>
        <w:ind w:left="820" w:hanging="198"/>
        <w:spacing w:after="0" w:line="231" w:lineRule="auto"/>
        <w:tabs>
          <w:tab w:leader="none" w:pos="820" w:val="left"/>
        </w:tabs>
        <w:numPr>
          <w:ilvl w:val="0"/>
          <w:numId w:val="182"/>
        </w:numPr>
        <w:rPr>
          <w:rFonts w:ascii="Symbol" w:cs="Symbol" w:eastAsia="Symbol" w:hAnsi="Symbol"/>
          <w:sz w:val="28"/>
          <w:szCs w:val="28"/>
          <w:color w:val="auto"/>
        </w:rPr>
      </w:pPr>
      <w:r>
        <w:rPr>
          <w:rFonts w:ascii="Times New Roman" w:cs="Times New Roman" w:eastAsia="Times New Roman" w:hAnsi="Times New Roman"/>
          <w:sz w:val="28"/>
          <w:szCs w:val="28"/>
          <w:color w:val="auto"/>
        </w:rPr>
        <w:t>городских шумов – сигналы городского транспорта, шумы приближающегося транспорта, сигналы машин службы помощи – скорая, пожарная, милиция, свисток милиционера, залпы салюта;</w:t>
      </w:r>
    </w:p>
    <w:p>
      <w:pPr>
        <w:spacing w:after="0" w:line="36" w:lineRule="exact"/>
        <w:rPr>
          <w:rFonts w:ascii="Symbol" w:cs="Symbol" w:eastAsia="Symbol" w:hAnsi="Symbol"/>
          <w:sz w:val="28"/>
          <w:szCs w:val="28"/>
          <w:color w:val="auto"/>
        </w:rPr>
      </w:pPr>
    </w:p>
    <w:p>
      <w:pPr>
        <w:jc w:val="both"/>
        <w:ind w:left="820" w:hanging="198"/>
        <w:spacing w:after="0" w:line="231" w:lineRule="auto"/>
        <w:tabs>
          <w:tab w:leader="none" w:pos="890" w:val="left"/>
        </w:tabs>
        <w:numPr>
          <w:ilvl w:val="0"/>
          <w:numId w:val="182"/>
        </w:numPr>
        <w:rPr>
          <w:rFonts w:ascii="Symbol" w:cs="Symbol" w:eastAsia="Symbol" w:hAnsi="Symbol"/>
          <w:sz w:val="28"/>
          <w:szCs w:val="28"/>
          <w:color w:val="auto"/>
        </w:rPr>
      </w:pPr>
      <w:r>
        <w:rPr>
          <w:rFonts w:ascii="Times New Roman" w:cs="Times New Roman" w:eastAsia="Times New Roman" w:hAnsi="Times New Roman"/>
          <w:sz w:val="28"/>
          <w:szCs w:val="28"/>
          <w:color w:val="auto"/>
        </w:rPr>
        <w:t>шумов вокзала, метро, аэродрома и речного вокзала (звук приближающегося транспорта, гудки поезда, шум взлетающего самолета, гудки теплохода и др.); шумов военной техники</w:t>
      </w:r>
    </w:p>
    <w:p>
      <w:pPr>
        <w:spacing w:after="0" w:line="36" w:lineRule="exact"/>
        <w:rPr>
          <w:rFonts w:ascii="Symbol" w:cs="Symbol" w:eastAsia="Symbol" w:hAnsi="Symbol"/>
          <w:sz w:val="28"/>
          <w:szCs w:val="28"/>
          <w:color w:val="auto"/>
        </w:rPr>
      </w:pPr>
    </w:p>
    <w:p>
      <w:pPr>
        <w:ind w:left="820" w:hanging="198"/>
        <w:spacing w:after="0" w:line="228" w:lineRule="auto"/>
        <w:tabs>
          <w:tab w:leader="none" w:pos="820" w:val="left"/>
        </w:tabs>
        <w:numPr>
          <w:ilvl w:val="0"/>
          <w:numId w:val="182"/>
        </w:numPr>
        <w:rPr>
          <w:rFonts w:ascii="Symbol" w:cs="Symbol" w:eastAsia="Symbol" w:hAnsi="Symbol"/>
          <w:sz w:val="28"/>
          <w:szCs w:val="28"/>
          <w:color w:val="auto"/>
        </w:rPr>
      </w:pPr>
      <w:r>
        <w:rPr>
          <w:rFonts w:ascii="Times New Roman" w:cs="Times New Roman" w:eastAsia="Times New Roman" w:hAnsi="Times New Roman"/>
          <w:sz w:val="28"/>
          <w:szCs w:val="28"/>
          <w:color w:val="auto"/>
        </w:rPr>
        <w:t>проявлений физиологического и эмоционального состояний человека – смех, плач, чихание, кашель и др.</w:t>
      </w:r>
    </w:p>
    <w:p>
      <w:pPr>
        <w:spacing w:after="0" w:line="14" w:lineRule="exact"/>
        <w:rPr>
          <w:sz w:val="20"/>
          <w:szCs w:val="20"/>
          <w:color w:val="auto"/>
        </w:rPr>
      </w:pPr>
    </w:p>
    <w:p>
      <w:pPr>
        <w:jc w:val="both"/>
        <w:ind w:left="180" w:right="20" w:firstLine="643"/>
        <w:spacing w:after="0" w:line="234" w:lineRule="auto"/>
        <w:rPr>
          <w:sz w:val="20"/>
          <w:szCs w:val="20"/>
          <w:color w:val="auto"/>
        </w:rPr>
      </w:pPr>
      <w:r>
        <w:rPr>
          <w:rFonts w:ascii="Times New Roman" w:cs="Times New Roman" w:eastAsia="Times New Roman" w:hAnsi="Times New Roman"/>
          <w:sz w:val="28"/>
          <w:szCs w:val="28"/>
          <w:color w:val="auto"/>
        </w:rPr>
        <w:t>Различение и опознавание на слух разговора и пения, мужского и женского голоса.</w:t>
      </w:r>
    </w:p>
    <w:p>
      <w:pPr>
        <w:spacing w:after="0" w:line="15" w:lineRule="exact"/>
        <w:rPr>
          <w:sz w:val="20"/>
          <w:szCs w:val="20"/>
          <w:color w:val="auto"/>
        </w:rPr>
      </w:pPr>
    </w:p>
    <w:p>
      <w:pPr>
        <w:jc w:val="both"/>
        <w:ind w:left="180" w:firstLine="643"/>
        <w:spacing w:after="0" w:line="234" w:lineRule="auto"/>
        <w:rPr>
          <w:sz w:val="20"/>
          <w:szCs w:val="20"/>
          <w:color w:val="auto"/>
        </w:rPr>
      </w:pPr>
      <w:r>
        <w:rPr>
          <w:rFonts w:ascii="Times New Roman" w:cs="Times New Roman" w:eastAsia="Times New Roman" w:hAnsi="Times New Roman"/>
          <w:sz w:val="28"/>
          <w:szCs w:val="28"/>
          <w:color w:val="auto"/>
        </w:rPr>
        <w:t>Расширение представлений об окружающей действительности в связи с восприятием неречевых звучаний.</w:t>
      </w:r>
    </w:p>
    <w:p>
      <w:pPr>
        <w:spacing w:after="0" w:line="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8"/>
          <w:szCs w:val="28"/>
          <w:b w:val="1"/>
          <w:bCs w:val="1"/>
          <w:i w:val="1"/>
          <w:iCs w:val="1"/>
          <w:color w:val="auto"/>
        </w:rPr>
        <w:t>Развитие восприятия и воспроизведения устной речи</w:t>
      </w:r>
    </w:p>
    <w:p>
      <w:pPr>
        <w:spacing w:after="0" w:line="8" w:lineRule="exact"/>
        <w:rPr>
          <w:sz w:val="20"/>
          <w:szCs w:val="20"/>
          <w:color w:val="auto"/>
        </w:rPr>
      </w:pPr>
    </w:p>
    <w:p>
      <w:pPr>
        <w:jc w:val="both"/>
        <w:ind w:left="180" w:firstLine="643"/>
        <w:spacing w:after="0" w:line="238" w:lineRule="auto"/>
        <w:rPr>
          <w:sz w:val="20"/>
          <w:szCs w:val="20"/>
          <w:color w:val="auto"/>
        </w:rPr>
      </w:pPr>
      <w:r>
        <w:rPr>
          <w:rFonts w:ascii="Times New Roman" w:cs="Times New Roman" w:eastAsia="Times New Roman" w:hAnsi="Times New Roman"/>
          <w:sz w:val="28"/>
          <w:szCs w:val="28"/>
          <w:color w:val="auto"/>
        </w:rPr>
        <w:t>Развитие слухового и слухозрительного восприятия речевого материала, отрабатываемого на данных занятиях. Закрепление произносительных умений навыков, сформированных на индивидуальных занятиях «Формирование речевого слуха и произносительной стороны речи»: правильного пользования речевым дыханием, голоса нормальной высоты, силы и тембра с необходимыми модуляциями по силе и высоте, воспроизведения звуковой и ритмико –интонационной структуры речи, словам, словосочетаний, фраз, текстов (преимущественно диалогов), коротких стихотворений.</w:t>
      </w:r>
    </w:p>
    <w:p>
      <w:pPr>
        <w:spacing w:after="0" w:line="334"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28"/>
          <w:szCs w:val="28"/>
          <w:b w:val="1"/>
          <w:bCs w:val="1"/>
          <w:color w:val="auto"/>
        </w:rPr>
        <w:t>УЧЕБНЫЙ ПРЕДМЕТ</w:t>
      </w:r>
    </w:p>
    <w:p>
      <w:pPr>
        <w:spacing w:after="0" w:line="13" w:lineRule="exact"/>
        <w:rPr>
          <w:sz w:val="20"/>
          <w:szCs w:val="20"/>
          <w:color w:val="auto"/>
        </w:rPr>
      </w:pPr>
    </w:p>
    <w:p>
      <w:pPr>
        <w:jc w:val="right"/>
        <w:ind w:left="1800" w:right="1260"/>
        <w:spacing w:after="0" w:line="246" w:lineRule="auto"/>
        <w:rPr>
          <w:sz w:val="20"/>
          <w:szCs w:val="20"/>
          <w:color w:val="auto"/>
        </w:rPr>
      </w:pPr>
      <w:r>
        <w:rPr>
          <w:rFonts w:ascii="Times New Roman" w:cs="Times New Roman" w:eastAsia="Times New Roman" w:hAnsi="Times New Roman"/>
          <w:sz w:val="27"/>
          <w:szCs w:val="27"/>
          <w:b w:val="1"/>
          <w:bCs w:val="1"/>
          <w:color w:val="auto"/>
        </w:rPr>
        <w:t>КОРРЕКЦИОННО – РАЗВИВАЮЩЕЙ ОБЛАСТИ «СОЦИАЛЬНО-БЫТОВАЯ ОРИЕНТИРОВКА»</w:t>
      </w:r>
    </w:p>
    <w:p>
      <w:pPr>
        <w:jc w:val="center"/>
        <w:ind w:right="-819"/>
        <w:spacing w:after="0" w:line="234" w:lineRule="auto"/>
        <w:rPr>
          <w:sz w:val="20"/>
          <w:szCs w:val="20"/>
          <w:color w:val="auto"/>
        </w:rPr>
      </w:pPr>
      <w:r>
        <w:rPr>
          <w:rFonts w:ascii="Times New Roman" w:cs="Times New Roman" w:eastAsia="Times New Roman" w:hAnsi="Times New Roman"/>
          <w:sz w:val="28"/>
          <w:szCs w:val="28"/>
          <w:b w:val="1"/>
          <w:bCs w:val="1"/>
          <w:color w:val="auto"/>
        </w:rPr>
        <w:t>Пояснительная записка</w:t>
      </w:r>
    </w:p>
    <w:p>
      <w:pPr>
        <w:jc w:val="center"/>
        <w:ind w:right="-819"/>
        <w:spacing w:after="0" w:line="238" w:lineRule="auto"/>
        <w:tabs>
          <w:tab w:leader="none" w:pos="260" w:val="left"/>
          <w:tab w:leader="none" w:pos="260" w:val="left"/>
          <w:tab w:leader="none" w:pos="260" w:val="left"/>
          <w:tab w:leader="none" w:pos="260" w:val="left"/>
          <w:tab w:leader="none" w:pos="260" w:val="left"/>
        </w:tabs>
        <w:rPr>
          <w:sz w:val="20"/>
          <w:szCs w:val="20"/>
          <w:color w:val="auto"/>
        </w:rPr>
      </w:pPr>
      <w:r>
        <w:rPr>
          <w:rFonts w:ascii="Times New Roman" w:cs="Times New Roman" w:eastAsia="Times New Roman" w:hAnsi="Times New Roman"/>
          <w:sz w:val="28"/>
          <w:szCs w:val="28"/>
          <w:color w:val="auto"/>
        </w:rPr>
        <w:t>Основной</w:t>
        <w:tab/>
        <w:t>целью</w:t>
        <w:tab/>
        <w:t>курса</w:t>
        <w:tab/>
        <w:t>социально-бытовой</w:t>
        <w:tab/>
        <w:t>ориентировки</w:t>
      </w:r>
      <w:r>
        <w:rPr>
          <w:sz w:val="20"/>
          <w:szCs w:val="20"/>
          <w:color w:val="auto"/>
        </w:rPr>
        <w:tab/>
      </w:r>
      <w:r>
        <w:rPr>
          <w:rFonts w:ascii="Times New Roman" w:cs="Times New Roman" w:eastAsia="Times New Roman" w:hAnsi="Times New Roman"/>
          <w:sz w:val="28"/>
          <w:szCs w:val="28"/>
          <w:color w:val="auto"/>
        </w:rPr>
        <w:t>(СБО)</w:t>
      </w:r>
    </w:p>
    <w:p>
      <w:pPr>
        <w:spacing w:after="0" w:line="14" w:lineRule="exact"/>
        <w:rPr>
          <w:sz w:val="20"/>
          <w:szCs w:val="20"/>
          <w:color w:val="auto"/>
        </w:rPr>
      </w:pPr>
    </w:p>
    <w:p>
      <w:pPr>
        <w:jc w:val="both"/>
        <w:ind w:left="260"/>
        <w:spacing w:after="0" w:line="236" w:lineRule="auto"/>
        <w:rPr>
          <w:sz w:val="20"/>
          <w:szCs w:val="20"/>
          <w:color w:val="auto"/>
        </w:rPr>
      </w:pPr>
      <w:r>
        <w:rPr>
          <w:rFonts w:ascii="Times New Roman" w:cs="Times New Roman" w:eastAsia="Times New Roman" w:hAnsi="Times New Roman"/>
          <w:sz w:val="28"/>
          <w:szCs w:val="28"/>
          <w:color w:val="auto"/>
        </w:rPr>
        <w:t>является реализация практической подготовки школьников к самостоятельной жизни и трудовой деятельности в современных условиях; овладение детьми в условиях целенаправленного обучения опытом</w:t>
      </w:r>
    </w:p>
    <w:p>
      <w:pPr>
        <w:spacing w:after="0" w:line="339"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141</w:t>
      </w:r>
    </w:p>
    <w:p>
      <w:pPr>
        <w:sectPr>
          <w:pgSz w:w="11900" w:h="16838" w:orient="portrait"/>
          <w:cols w:equalWidth="0" w:num="1">
            <w:col w:w="9620"/>
          </w:cols>
          <w:pgMar w:left="1440" w:top="1138" w:right="846" w:bottom="896" w:gutter="0" w:footer="0" w:header="0"/>
        </w:sectPr>
      </w:pPr>
    </w:p>
    <w:p>
      <w:pPr>
        <w:ind w:left="260"/>
        <w:spacing w:after="0"/>
        <w:rPr>
          <w:sz w:val="20"/>
          <w:szCs w:val="20"/>
          <w:color w:val="auto"/>
        </w:rPr>
      </w:pPr>
      <w:r>
        <w:rPr>
          <w:rFonts w:ascii="Times New Roman" w:cs="Times New Roman" w:eastAsia="Times New Roman" w:hAnsi="Times New Roman"/>
          <w:sz w:val="28"/>
          <w:szCs w:val="28"/>
          <w:color w:val="auto"/>
        </w:rPr>
        <w:t>социального поведения для наиболее полной их реабилитации и интеграции</w:t>
      </w:r>
    </w:p>
    <w:p>
      <w:pPr>
        <w:spacing w:after="0" w:line="16" w:lineRule="exact"/>
        <w:rPr>
          <w:sz w:val="20"/>
          <w:szCs w:val="20"/>
          <w:color w:val="auto"/>
        </w:rPr>
      </w:pPr>
    </w:p>
    <w:p>
      <w:pPr>
        <w:ind w:left="820" w:right="1680" w:hanging="558"/>
        <w:spacing w:after="0" w:line="234" w:lineRule="auto"/>
        <w:tabs>
          <w:tab w:leader="none" w:pos="455" w:val="left"/>
        </w:tabs>
        <w:numPr>
          <w:ilvl w:val="0"/>
          <w:numId w:val="18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социуме; повышение общего и речевого развития учащихся. Обучение по данному предмету решает следующие задачи:</w:t>
      </w:r>
    </w:p>
    <w:p>
      <w:pPr>
        <w:spacing w:after="0" w:line="1" w:lineRule="exact"/>
        <w:rPr>
          <w:sz w:val="20"/>
          <w:szCs w:val="20"/>
          <w:color w:val="auto"/>
        </w:rPr>
      </w:pPr>
    </w:p>
    <w:p>
      <w:pPr>
        <w:jc w:val="both"/>
        <w:ind w:left="260" w:firstLine="566"/>
        <w:spacing w:after="0" w:line="239" w:lineRule="auto"/>
        <w:rPr>
          <w:sz w:val="20"/>
          <w:szCs w:val="20"/>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приближение детей к новому социальному опыту с использованием разных видов речи;</w:t>
      </w:r>
    </w:p>
    <w:p>
      <w:pPr>
        <w:spacing w:after="0" w:line="3" w:lineRule="exact"/>
        <w:rPr>
          <w:sz w:val="20"/>
          <w:szCs w:val="20"/>
          <w:color w:val="auto"/>
        </w:rPr>
      </w:pPr>
    </w:p>
    <w:p>
      <w:pPr>
        <w:jc w:val="both"/>
        <w:ind w:left="260" w:firstLine="566"/>
        <w:spacing w:after="0" w:line="239" w:lineRule="auto"/>
        <w:rPr>
          <w:sz w:val="20"/>
          <w:szCs w:val="20"/>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развитие мотивации к дальнейшему овладению социальным опытом и социальными ролями;</w:t>
      </w:r>
    </w:p>
    <w:p>
      <w:pPr>
        <w:ind w:left="820"/>
        <w:spacing w:after="0"/>
        <w:rPr>
          <w:sz w:val="20"/>
          <w:szCs w:val="20"/>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накопление и развитие представлений об окружающем мире;</w:t>
      </w:r>
    </w:p>
    <w:p>
      <w:pPr>
        <w:jc w:val="both"/>
        <w:ind w:left="260" w:firstLine="566"/>
        <w:spacing w:after="0" w:line="239" w:lineRule="auto"/>
        <w:rPr>
          <w:sz w:val="20"/>
          <w:szCs w:val="20"/>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накопление опыта социального поведения и регуляция собственного поведения;</w:t>
      </w:r>
    </w:p>
    <w:p>
      <w:pPr>
        <w:spacing w:after="0" w:line="3" w:lineRule="exact"/>
        <w:rPr>
          <w:sz w:val="20"/>
          <w:szCs w:val="20"/>
          <w:color w:val="auto"/>
        </w:rPr>
      </w:pPr>
    </w:p>
    <w:p>
      <w:pPr>
        <w:jc w:val="both"/>
        <w:ind w:left="260" w:firstLine="566"/>
        <w:spacing w:after="0" w:line="239" w:lineRule="auto"/>
        <w:rPr>
          <w:sz w:val="20"/>
          <w:szCs w:val="20"/>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развитие личностных качеств школьника, его внимания, мышления, памяти и воображения в процессе участия в моделируемых ситуациях общения, ролевых играх, в ходе овладения языковым материалом и социальным опытом;</w:t>
      </w:r>
    </w:p>
    <w:p>
      <w:pPr>
        <w:spacing w:after="0" w:line="3" w:lineRule="exact"/>
        <w:rPr>
          <w:sz w:val="20"/>
          <w:szCs w:val="20"/>
          <w:color w:val="auto"/>
        </w:rPr>
      </w:pPr>
    </w:p>
    <w:p>
      <w:pPr>
        <w:ind w:left="820"/>
        <w:spacing w:after="0"/>
        <w:rPr>
          <w:sz w:val="20"/>
          <w:szCs w:val="20"/>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развитие процесса самопознания и самосознания:</w:t>
      </w:r>
    </w:p>
    <w:p>
      <w:pPr>
        <w:jc w:val="both"/>
        <w:ind w:left="260" w:firstLine="566"/>
        <w:spacing w:after="0" w:line="239" w:lineRule="auto"/>
        <w:rPr>
          <w:sz w:val="20"/>
          <w:szCs w:val="20"/>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формирование полноценной речевой деятельности через овладение речью как средством общения, средством познания;</w:t>
      </w:r>
    </w:p>
    <w:p>
      <w:pPr>
        <w:spacing w:after="0" w:line="3" w:lineRule="exact"/>
        <w:rPr>
          <w:sz w:val="20"/>
          <w:szCs w:val="20"/>
          <w:color w:val="auto"/>
        </w:rPr>
      </w:pPr>
    </w:p>
    <w:p>
      <w:pPr>
        <w:jc w:val="both"/>
        <w:ind w:left="260" w:firstLine="566"/>
        <w:spacing w:after="0" w:line="239" w:lineRule="auto"/>
        <w:rPr>
          <w:sz w:val="20"/>
          <w:szCs w:val="20"/>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развитие познавательных и творческих способностей; обеспечение коммуникативно-психологической адаптации школьников к социальному миру для преодоления в дальнейшем психологического барьера и использование устной речи как средства полноценного средства общения в социуме;</w:t>
      </w:r>
    </w:p>
    <w:p>
      <w:pPr>
        <w:spacing w:after="0" w:line="5" w:lineRule="exact"/>
        <w:rPr>
          <w:sz w:val="20"/>
          <w:szCs w:val="20"/>
          <w:color w:val="auto"/>
        </w:rPr>
      </w:pPr>
    </w:p>
    <w:p>
      <w:pPr>
        <w:jc w:val="both"/>
        <w:ind w:left="260" w:firstLine="566"/>
        <w:spacing w:after="0" w:line="239" w:lineRule="auto"/>
        <w:rPr>
          <w:sz w:val="20"/>
          <w:szCs w:val="20"/>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накопление опыта развития взаимоотношений со слышащими сверстниками и взрослыми;</w:t>
      </w:r>
    </w:p>
    <w:p>
      <w:pPr>
        <w:spacing w:after="0" w:line="18" w:lineRule="exact"/>
        <w:rPr>
          <w:sz w:val="20"/>
          <w:szCs w:val="20"/>
          <w:color w:val="auto"/>
        </w:rPr>
      </w:pPr>
    </w:p>
    <w:p>
      <w:pPr>
        <w:jc w:val="both"/>
        <w:ind w:left="260" w:firstLine="566"/>
        <w:spacing w:after="0" w:line="238" w:lineRule="auto"/>
        <w:rPr>
          <w:sz w:val="20"/>
          <w:szCs w:val="20"/>
          <w:color w:val="auto"/>
        </w:rPr>
      </w:pPr>
      <w:r>
        <w:rPr>
          <w:rFonts w:ascii="Times New Roman" w:cs="Times New Roman" w:eastAsia="Times New Roman" w:hAnsi="Times New Roman"/>
          <w:sz w:val="28"/>
          <w:szCs w:val="28"/>
          <w:color w:val="auto"/>
        </w:rPr>
        <w:t>Деятельностный характер предмета "Социально-бытовая ориентировка" соответствует природе младшего школьника, воспринимающего мир целостно и эмоционально. Это позволяет включать речевую деятельность в другие виды деятельности, свойственные ребенку данного возраста (игровую, познавательную, художественную, эстетическую и т.п.), дает возможность осуществлять разнообразные связи с предметами, изучаемыми</w:t>
      </w:r>
    </w:p>
    <w:p>
      <w:pPr>
        <w:spacing w:after="0" w:line="16" w:lineRule="exact"/>
        <w:rPr>
          <w:sz w:val="20"/>
          <w:szCs w:val="20"/>
          <w:color w:val="auto"/>
        </w:rPr>
      </w:pPr>
    </w:p>
    <w:p>
      <w:pPr>
        <w:ind w:left="260" w:firstLine="2"/>
        <w:spacing w:after="0" w:line="234" w:lineRule="auto"/>
        <w:tabs>
          <w:tab w:leader="none" w:pos="646" w:val="left"/>
        </w:tabs>
        <w:numPr>
          <w:ilvl w:val="0"/>
          <w:numId w:val="18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начальной школе и формировать межпредметные общеучебные и метапредметные умения и навыки.</w:t>
      </w:r>
    </w:p>
    <w:p>
      <w:pPr>
        <w:spacing w:after="0" w:line="15" w:lineRule="exact"/>
        <w:rPr>
          <w:rFonts w:ascii="Times New Roman" w:cs="Times New Roman" w:eastAsia="Times New Roman" w:hAnsi="Times New Roman"/>
          <w:sz w:val="28"/>
          <w:szCs w:val="28"/>
          <w:color w:val="auto"/>
        </w:rPr>
      </w:pPr>
    </w:p>
    <w:p>
      <w:pPr>
        <w:ind w:left="260" w:right="20" w:firstLine="566"/>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Занятия по СБО направлены на сокращение разрыва в общем и речевом развитии глухих детей и их нормально развивающихся сверстников.</w:t>
      </w:r>
    </w:p>
    <w:p>
      <w:pPr>
        <w:spacing w:after="0" w:line="15" w:lineRule="exact"/>
        <w:rPr>
          <w:rFonts w:ascii="Times New Roman" w:cs="Times New Roman" w:eastAsia="Times New Roman" w:hAnsi="Times New Roman"/>
          <w:sz w:val="28"/>
          <w:szCs w:val="28"/>
          <w:color w:val="auto"/>
        </w:rPr>
      </w:pPr>
    </w:p>
    <w:p>
      <w:pPr>
        <w:jc w:val="both"/>
        <w:ind w:left="260" w:firstLine="566"/>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Важно не только адаптировать воспитанников в ближайшем окружении, выводя их за рамки своего коллектива, но и включить их в коллектив слышащих, в процесс общей трудовой, деятельности, совместных игр, прогулок, экскурсий, развлечений. Во взаимодействии с окружающими дети овладевают культурой общества, у них формируется система нравственных понятий, представлений, появляется опыт социально-эмоционального поведения.</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142</w:t>
      </w:r>
    </w:p>
    <w:p>
      <w:pPr>
        <w:sectPr>
          <w:pgSz w:w="11900" w:h="16838" w:orient="portrait"/>
          <w:cols w:equalWidth="0" w:num="1">
            <w:col w:w="9620"/>
          </w:cols>
          <w:pgMar w:left="1440" w:top="1125" w:right="846" w:bottom="896" w:gutter="0" w:footer="0" w:header="0"/>
        </w:sectPr>
      </w:pPr>
    </w:p>
    <w:p>
      <w:pPr>
        <w:jc w:val="both"/>
        <w:ind w:left="260" w:firstLine="566"/>
        <w:spacing w:after="0" w:line="239" w:lineRule="auto"/>
        <w:rPr>
          <w:sz w:val="20"/>
          <w:szCs w:val="20"/>
          <w:color w:val="auto"/>
        </w:rPr>
      </w:pPr>
      <w:r>
        <w:rPr>
          <w:rFonts w:ascii="Times New Roman" w:cs="Times New Roman" w:eastAsia="Times New Roman" w:hAnsi="Times New Roman"/>
          <w:sz w:val="28"/>
          <w:szCs w:val="28"/>
          <w:color w:val="auto"/>
        </w:rPr>
        <w:t>Исходя из того, что трудности в общении с окружающими, которые испытывает ребенок с нарушением слуха, влияют на формирование его личностных качеств, содержание курса предусматривает прежде всего усвоение знаний о себе как о человеке и личности в системе «я – общество». Начиная с первоначальных представлений о самом себе, о семье, о школе, постепенно осуществляется формирование самосознания школьника. Важное значение имеет формированию представлений, понятий об окружающем мире. От овладения языком в большой степени зависит преодоление последствий глухоты, возможность обучения глухих детей основам наук и полноценное включение лиц с нарушением слуха в коллектив слышащих, в общественную жизнь.</w:t>
      </w:r>
    </w:p>
    <w:p>
      <w:pPr>
        <w:spacing w:after="0" w:line="16" w:lineRule="exact"/>
        <w:rPr>
          <w:sz w:val="20"/>
          <w:szCs w:val="20"/>
          <w:color w:val="auto"/>
        </w:rPr>
      </w:pPr>
    </w:p>
    <w:p>
      <w:pPr>
        <w:jc w:val="both"/>
        <w:ind w:left="260" w:firstLine="566"/>
        <w:spacing w:after="0" w:line="238" w:lineRule="auto"/>
        <w:rPr>
          <w:sz w:val="20"/>
          <w:szCs w:val="20"/>
          <w:color w:val="auto"/>
        </w:rPr>
      </w:pPr>
      <w:r>
        <w:rPr>
          <w:rFonts w:ascii="Times New Roman" w:cs="Times New Roman" w:eastAsia="Times New Roman" w:hAnsi="Times New Roman"/>
          <w:sz w:val="28"/>
          <w:szCs w:val="28"/>
          <w:color w:val="auto"/>
        </w:rPr>
        <w:t>Для обеспечения целенаправленного личностного развития детей, подготовки их к самостоятельной жизни программа предполагает интегрированный подход к формированию личностных качеств, комплексную поддержку глухих школьников в системе СБО, реализуемую с учетом их возрастных и специфических особенностей и возможностей, по следующим разделам работы: познавательная культура, нравственная культура, трудовая культура и социальная адаптация, профессиональная ориентация. коммуникативная культура.</w:t>
      </w:r>
    </w:p>
    <w:p>
      <w:pPr>
        <w:spacing w:after="0" w:line="21" w:lineRule="exact"/>
        <w:rPr>
          <w:sz w:val="20"/>
          <w:szCs w:val="20"/>
          <w:color w:val="auto"/>
        </w:rPr>
      </w:pPr>
    </w:p>
    <w:p>
      <w:pPr>
        <w:jc w:val="both"/>
        <w:ind w:left="260" w:firstLine="566"/>
        <w:spacing w:after="0" w:line="239" w:lineRule="auto"/>
        <w:rPr>
          <w:sz w:val="20"/>
          <w:szCs w:val="20"/>
          <w:color w:val="auto"/>
        </w:rPr>
      </w:pPr>
      <w:r>
        <w:rPr>
          <w:rFonts w:ascii="Times New Roman" w:cs="Times New Roman" w:eastAsia="Times New Roman" w:hAnsi="Times New Roman"/>
          <w:sz w:val="28"/>
          <w:szCs w:val="28"/>
          <w:color w:val="auto"/>
        </w:rPr>
        <w:t>Выделение разделов достаточно условно, так как названные на-правления работы по СБО тесно связаны между собой и имеют место на всех годах обучения. Однако для разных возрастных этапов отдельные из них являются доминирующими. Так, на первом этапе работы большое внимание уделяется трудовой, социальной адаптации и коммуникативной культуре глухих школьников: расширению, закреплению и уточнению представлений, понятий об их ближайшем окружении, формированию элементарного опыта правового поведения, обогащению нравственного опыта. На втором этапе работы основными являются: знания учащихся из области нравственной культуры, о явлениях общественной и социальной жизни, о стране, в которой они живут. На третьем этапе внимание уделяется обогащению коммуникативной компетентности и расширению навыков интегративного взаимодействия в различных сферах жизни.</w:t>
      </w:r>
    </w:p>
    <w:p>
      <w:pPr>
        <w:spacing w:after="0" w:line="18" w:lineRule="exact"/>
        <w:rPr>
          <w:sz w:val="20"/>
          <w:szCs w:val="20"/>
          <w:color w:val="auto"/>
        </w:rPr>
      </w:pPr>
    </w:p>
    <w:p>
      <w:pPr>
        <w:jc w:val="both"/>
        <w:ind w:left="260" w:firstLine="568"/>
        <w:spacing w:after="0" w:line="238" w:lineRule="auto"/>
        <w:tabs>
          <w:tab w:leader="none" w:pos="1208" w:val="left"/>
        </w:tabs>
        <w:numPr>
          <w:ilvl w:val="0"/>
          <w:numId w:val="18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программе названы темы занятий и их примерное содержание; определена цель изучения каждой темы; рекомендованы систематические упражнения для приобретения, сохранения, развития личностных качеств (адаптационные тренинги), игровые виды и формы работы. В соответствии с новыми Государственными стандартами внимание уделяется формированию метапредметных умений и универсальных учебных действий таких, как развитие личностных качеств (гражданских, нравственных), регулятивных, познавательных и коммуникативных.</w:t>
      </w:r>
    </w:p>
    <w:p>
      <w:pPr>
        <w:spacing w:after="0" w:line="23" w:lineRule="exact"/>
        <w:rPr>
          <w:rFonts w:ascii="Times New Roman" w:cs="Times New Roman" w:eastAsia="Times New Roman" w:hAnsi="Times New Roman"/>
          <w:sz w:val="28"/>
          <w:szCs w:val="28"/>
          <w:color w:val="auto"/>
        </w:rPr>
      </w:pPr>
    </w:p>
    <w:p>
      <w:pPr>
        <w:jc w:val="both"/>
        <w:ind w:left="260" w:firstLine="566"/>
        <w:spacing w:after="0" w:line="23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 содержанием некоторых тем дети знакомы по курсу «Окружающий мир». Работа по этим темам продолжается в III–V классах. В процессе практической деятельности (игровой, трудовой, спортивной и др.), в</w:t>
      </w:r>
    </w:p>
    <w:p>
      <w:pPr>
        <w:spacing w:after="0" w:line="138"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143</w:t>
      </w:r>
    </w:p>
    <w:p>
      <w:pPr>
        <w:sectPr>
          <w:pgSz w:w="11900" w:h="16838" w:orient="portrait"/>
          <w:cols w:equalWidth="0" w:num="1">
            <w:col w:w="9620"/>
          </w:cols>
          <w:pgMar w:left="1440" w:top="1138" w:right="846" w:bottom="896" w:gutter="0" w:footer="0" w:header="0"/>
        </w:sect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процессе игр-тренингов знания постепенно закрепляются, расширяются; формируются новые обобщения, жизненная компетентность, понятия и представления о социальной жизни, словарь и фразеология.</w:t>
      </w:r>
    </w:p>
    <w:p>
      <w:pPr>
        <w:spacing w:after="0" w:line="14" w:lineRule="exact"/>
        <w:rPr>
          <w:sz w:val="20"/>
          <w:szCs w:val="20"/>
          <w:color w:val="auto"/>
        </w:rPr>
      </w:pPr>
    </w:p>
    <w:p>
      <w:pPr>
        <w:jc w:val="both"/>
        <w:ind w:left="260" w:firstLine="568"/>
        <w:spacing w:after="0" w:line="236" w:lineRule="auto"/>
        <w:tabs>
          <w:tab w:leader="none" w:pos="1100" w:val="left"/>
        </w:tabs>
        <w:numPr>
          <w:ilvl w:val="0"/>
          <w:numId w:val="18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программе предусмотрены элементы работы по ОБЖ (личная гигиена учащихся, гигиена приготовления и приема пищи, гигиена жилища, труда и отдыха, личная безопасность и др.).</w:t>
      </w:r>
    </w:p>
    <w:p>
      <w:pPr>
        <w:spacing w:after="0" w:line="1" w:lineRule="exact"/>
        <w:rPr>
          <w:rFonts w:ascii="Times New Roman" w:cs="Times New Roman" w:eastAsia="Times New Roman" w:hAnsi="Times New Roman"/>
          <w:sz w:val="28"/>
          <w:szCs w:val="28"/>
          <w:color w:val="auto"/>
        </w:rPr>
      </w:pPr>
    </w:p>
    <w:p>
      <w:pPr>
        <w:ind w:left="82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Основные направления работы:</w:t>
      </w:r>
    </w:p>
    <w:p>
      <w:pPr>
        <w:spacing w:after="0" w:line="6" w:lineRule="exact"/>
        <w:rPr>
          <w:rFonts w:ascii="Times New Roman" w:cs="Times New Roman" w:eastAsia="Times New Roman" w:hAnsi="Times New Roman"/>
          <w:sz w:val="28"/>
          <w:szCs w:val="28"/>
          <w:color w:val="auto"/>
        </w:rPr>
      </w:pPr>
    </w:p>
    <w:p>
      <w:pPr>
        <w:ind w:left="82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color w:val="auto"/>
        </w:rPr>
        <w:t>1. Познавательная культура</w:t>
      </w:r>
    </w:p>
    <w:p>
      <w:pPr>
        <w:spacing w:after="0" w:line="8" w:lineRule="exact"/>
        <w:rPr>
          <w:rFonts w:ascii="Times New Roman" w:cs="Times New Roman" w:eastAsia="Times New Roman" w:hAnsi="Times New Roman"/>
          <w:sz w:val="28"/>
          <w:szCs w:val="28"/>
          <w:color w:val="auto"/>
        </w:rPr>
      </w:pPr>
    </w:p>
    <w:p>
      <w:pPr>
        <w:jc w:val="right"/>
        <w:ind w:left="260" w:firstLine="566"/>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Этот раздел работы включает в себя следующие образовательные линии: </w:t>
      </w:r>
      <w:r>
        <w:rPr>
          <w:rFonts w:ascii="Times New Roman" w:cs="Times New Roman" w:eastAsia="Times New Roman" w:hAnsi="Times New Roman"/>
          <w:sz w:val="28"/>
          <w:szCs w:val="28"/>
          <w:b w:val="1"/>
          <w:bCs w:val="1"/>
          <w:i w:val="1"/>
          <w:iCs w:val="1"/>
          <w:color w:val="auto"/>
        </w:rPr>
        <w:t>«Познай  себя»</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Знание  о  себе,</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своей  семье,</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своих  друзьях  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окружающих; умение дать объективную оценку своим возможностям, оценку себе  и  своим  отношениям  с  окружающими;  социально-эмоциональное</w:t>
      </w:r>
    </w:p>
    <w:p>
      <w:pPr>
        <w:spacing w:after="0" w:line="1" w:lineRule="exact"/>
        <w:rPr>
          <w:rFonts w:ascii="Times New Roman" w:cs="Times New Roman" w:eastAsia="Times New Roman" w:hAnsi="Times New Roman"/>
          <w:sz w:val="28"/>
          <w:szCs w:val="28"/>
          <w:color w:val="auto"/>
        </w:rPr>
      </w:pPr>
    </w:p>
    <w:p>
      <w:pPr>
        <w:ind w:left="26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воспитание и развитие.</w:t>
      </w:r>
    </w:p>
    <w:p>
      <w:pPr>
        <w:spacing w:after="0" w:line="2" w:lineRule="exact"/>
        <w:rPr>
          <w:rFonts w:ascii="Times New Roman" w:cs="Times New Roman" w:eastAsia="Times New Roman" w:hAnsi="Times New Roman"/>
          <w:sz w:val="28"/>
          <w:szCs w:val="28"/>
          <w:color w:val="auto"/>
        </w:rPr>
      </w:pPr>
    </w:p>
    <w:p>
      <w:pPr>
        <w:ind w:left="82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i w:val="1"/>
          <w:iCs w:val="1"/>
          <w:color w:val="auto"/>
        </w:rPr>
        <w:t xml:space="preserve">«Воспитание  здорового  образа  жизни».  </w:t>
      </w:r>
      <w:r>
        <w:rPr>
          <w:rFonts w:ascii="Times New Roman" w:cs="Times New Roman" w:eastAsia="Times New Roman" w:hAnsi="Times New Roman"/>
          <w:sz w:val="28"/>
          <w:szCs w:val="28"/>
          <w:color w:val="auto"/>
        </w:rPr>
        <w:t>Адаптация  к  режиму  дня;</w:t>
      </w:r>
    </w:p>
    <w:p>
      <w:pPr>
        <w:spacing w:after="0" w:line="13" w:lineRule="exact"/>
        <w:rPr>
          <w:rFonts w:ascii="Times New Roman" w:cs="Times New Roman" w:eastAsia="Times New Roman" w:hAnsi="Times New Roman"/>
          <w:sz w:val="28"/>
          <w:szCs w:val="28"/>
          <w:color w:val="auto"/>
        </w:rPr>
      </w:pPr>
    </w:p>
    <w:p>
      <w:pPr>
        <w:jc w:val="both"/>
        <w:ind w:left="260"/>
        <w:spacing w:after="0" w:line="23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соблюдение правил личной и общественной гигиены. Знание правил пожарной безопасности; безопасности дорожного движения; безопасности в экстремальных ситуациях, на воде, в лесу и пр.</w:t>
      </w:r>
    </w:p>
    <w:p>
      <w:pPr>
        <w:spacing w:after="0" w:line="14" w:lineRule="exact"/>
        <w:rPr>
          <w:rFonts w:ascii="Times New Roman" w:cs="Times New Roman" w:eastAsia="Times New Roman" w:hAnsi="Times New Roman"/>
          <w:sz w:val="28"/>
          <w:szCs w:val="28"/>
          <w:color w:val="auto"/>
        </w:rPr>
      </w:pPr>
    </w:p>
    <w:p>
      <w:pPr>
        <w:jc w:val="both"/>
        <w:ind w:left="260" w:firstLine="566"/>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i w:val="1"/>
          <w:iCs w:val="1"/>
          <w:color w:val="auto"/>
        </w:rPr>
        <w:t xml:space="preserve">«Я и общество». </w:t>
      </w:r>
      <w:r>
        <w:rPr>
          <w:rFonts w:ascii="Times New Roman" w:cs="Times New Roman" w:eastAsia="Times New Roman" w:hAnsi="Times New Roman"/>
          <w:sz w:val="28"/>
          <w:szCs w:val="28"/>
          <w:color w:val="auto"/>
        </w:rPr>
        <w:t>Представления об окружающей жизни,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умение</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адаптироваться в ней; быт и культура быта; знание гигиенических требований к помещению; жилище (виды жилых помещений в городе и деревне); знакомство со средствами связи, почтой и почтовыми</w:t>
      </w:r>
    </w:p>
    <w:p>
      <w:pPr>
        <w:spacing w:after="0" w:line="17" w:lineRule="exact"/>
        <w:rPr>
          <w:rFonts w:ascii="Times New Roman" w:cs="Times New Roman" w:eastAsia="Times New Roman" w:hAnsi="Times New Roman"/>
          <w:sz w:val="28"/>
          <w:szCs w:val="28"/>
          <w:color w:val="auto"/>
        </w:rPr>
      </w:pPr>
    </w:p>
    <w:p>
      <w:pPr>
        <w:jc w:val="both"/>
        <w:ind w:left="260"/>
        <w:spacing w:after="0" w:line="23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отправлениями, транспортом, медицинской помощью, культурой организации отдыха, торговлей, питанием (столовая, ресторан, кафе и др.); представления о культуре и истории глухих людей.</w:t>
      </w:r>
    </w:p>
    <w:p>
      <w:pPr>
        <w:spacing w:after="0" w:line="6" w:lineRule="exact"/>
        <w:rPr>
          <w:rFonts w:ascii="Times New Roman" w:cs="Times New Roman" w:eastAsia="Times New Roman" w:hAnsi="Times New Roman"/>
          <w:sz w:val="28"/>
          <w:szCs w:val="28"/>
          <w:color w:val="auto"/>
        </w:rPr>
      </w:pPr>
    </w:p>
    <w:p>
      <w:pPr>
        <w:ind w:left="82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color w:val="auto"/>
        </w:rPr>
        <w:t>2. Нравственная культура.</w:t>
      </w:r>
    </w:p>
    <w:p>
      <w:pPr>
        <w:spacing w:after="0" w:line="8" w:lineRule="exact"/>
        <w:rPr>
          <w:rFonts w:ascii="Times New Roman" w:cs="Times New Roman" w:eastAsia="Times New Roman" w:hAnsi="Times New Roman"/>
          <w:sz w:val="28"/>
          <w:szCs w:val="28"/>
          <w:color w:val="auto"/>
        </w:rPr>
      </w:pPr>
    </w:p>
    <w:p>
      <w:pPr>
        <w:jc w:val="both"/>
        <w:ind w:left="260"/>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Одной из основных составляющих всестороннего развития ребенка является нравственное воспитание и развитие, регулирующее его поведение в социуме, подготовку к самостоятельной жизни. Данный раздел работы предусматривает освоение норм культурного поведения, воспитание гуманных патриотических чувств, соответствующих качеств личности и морально-этических понятий и представлений, соответствующих норм этикета, в том числе речевого.</w:t>
      </w:r>
    </w:p>
    <w:p>
      <w:pPr>
        <w:spacing w:after="0" w:line="9" w:lineRule="exact"/>
        <w:rPr>
          <w:rFonts w:ascii="Times New Roman" w:cs="Times New Roman" w:eastAsia="Times New Roman" w:hAnsi="Times New Roman"/>
          <w:sz w:val="28"/>
          <w:szCs w:val="28"/>
          <w:color w:val="auto"/>
        </w:rPr>
      </w:pPr>
    </w:p>
    <w:p>
      <w:pPr>
        <w:ind w:left="82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color w:val="auto"/>
        </w:rPr>
        <w:t>3. Трудовая культура</w:t>
      </w:r>
    </w:p>
    <w:p>
      <w:pPr>
        <w:spacing w:after="0" w:line="10" w:lineRule="exact"/>
        <w:rPr>
          <w:rFonts w:ascii="Times New Roman" w:cs="Times New Roman" w:eastAsia="Times New Roman" w:hAnsi="Times New Roman"/>
          <w:sz w:val="28"/>
          <w:szCs w:val="28"/>
          <w:color w:val="auto"/>
        </w:rPr>
      </w:pPr>
    </w:p>
    <w:p>
      <w:pPr>
        <w:jc w:val="both"/>
        <w:ind w:left="260" w:firstLine="568"/>
        <w:spacing w:after="0" w:line="238" w:lineRule="auto"/>
        <w:tabs>
          <w:tab w:leader="none" w:pos="1141" w:val="left"/>
        </w:tabs>
        <w:numPr>
          <w:ilvl w:val="0"/>
          <w:numId w:val="18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этом разделе предусматривается сообщение учащимся специальных знаний, выработка умений, навыков обслуживания себя и близких, ведения домашнего хозяйства: уборка помещений различного назначения, уборка уличных территорий, знание инструментов, хозинвентаря и их применения; знание правил техники безопасности; питание, гигиена и технология приготовления пищи; одежда и обувь; виды одежды, обуви, головных уборов, их назначение; повседневный уход за одеждой и обувью; ремонт одежды; культура труда и быта; назначение соответствующих предметов и служб бытового обслуживания. Составной частью раздела «Трудовая культура» является тема «Деловое общение».</w:t>
      </w:r>
    </w:p>
    <w:p>
      <w:pPr>
        <w:spacing w:after="0" w:line="149"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144</w:t>
      </w:r>
    </w:p>
    <w:p>
      <w:pPr>
        <w:sectPr>
          <w:pgSz w:w="11900" w:h="16838" w:orient="portrait"/>
          <w:cols w:equalWidth="0" w:num="1">
            <w:col w:w="9620"/>
          </w:cols>
          <w:pgMar w:left="1440" w:top="1138" w:right="846" w:bottom="896" w:gutter="0" w:footer="0" w:header="0"/>
        </w:sectPr>
      </w:pPr>
    </w:p>
    <w:p>
      <w:pPr>
        <w:ind w:left="1100" w:hanging="272"/>
        <w:spacing w:after="0"/>
        <w:tabs>
          <w:tab w:leader="none" w:pos="1100" w:val="left"/>
        </w:tabs>
        <w:numPr>
          <w:ilvl w:val="0"/>
          <w:numId w:val="187"/>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Профессиональная ориентация</w:t>
      </w:r>
    </w:p>
    <w:p>
      <w:pPr>
        <w:spacing w:after="0" w:line="11" w:lineRule="exact"/>
        <w:rPr>
          <w:sz w:val="20"/>
          <w:szCs w:val="20"/>
          <w:color w:val="auto"/>
        </w:rPr>
      </w:pPr>
    </w:p>
    <w:p>
      <w:pPr>
        <w:jc w:val="both"/>
        <w:ind w:left="260" w:firstLine="566"/>
        <w:spacing w:after="0" w:line="237" w:lineRule="auto"/>
        <w:rPr>
          <w:sz w:val="20"/>
          <w:szCs w:val="20"/>
          <w:color w:val="auto"/>
        </w:rPr>
      </w:pPr>
      <w:r>
        <w:rPr>
          <w:rFonts w:ascii="Times New Roman" w:cs="Times New Roman" w:eastAsia="Times New Roman" w:hAnsi="Times New Roman"/>
          <w:sz w:val="28"/>
          <w:szCs w:val="28"/>
          <w:color w:val="auto"/>
        </w:rPr>
        <w:t>Профессиональная адаптация школьников входит в систему их профессиональной подготовки наряду с такими направлениями этой работы, как профессиональное просвещение, профконсультация, профотбор и профессиональная подготовка в старших классах.</w:t>
      </w:r>
    </w:p>
    <w:p>
      <w:pPr>
        <w:spacing w:after="0" w:line="15" w:lineRule="exact"/>
        <w:rPr>
          <w:sz w:val="20"/>
          <w:szCs w:val="20"/>
          <w:color w:val="auto"/>
        </w:rPr>
      </w:pPr>
    </w:p>
    <w:p>
      <w:pPr>
        <w:jc w:val="both"/>
        <w:ind w:left="260" w:firstLine="568"/>
        <w:spacing w:after="0" w:line="238" w:lineRule="auto"/>
        <w:tabs>
          <w:tab w:leader="none" w:pos="1261" w:val="left"/>
        </w:tabs>
        <w:numPr>
          <w:ilvl w:val="0"/>
          <w:numId w:val="18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социализации школьников значительное место уделяется про-фессиональной ориентации и профконсультации воспитанников. Содержание этой работы предусматривает формирование представлений и понятий о профессиях, о производстве (в промышленности, в сельском хозяйстве; о больших предприятиях и малых, частных и государственных и др.); знакомство с трудом родителей, взрослых; формирование навыков обслуживания людей; обучение деловому общению; формирование элементарных экономических и правовых знаний.</w:t>
      </w:r>
    </w:p>
    <w:p>
      <w:pPr>
        <w:spacing w:after="0" w:line="15" w:lineRule="exact"/>
        <w:rPr>
          <w:rFonts w:ascii="Times New Roman" w:cs="Times New Roman" w:eastAsia="Times New Roman" w:hAnsi="Times New Roman"/>
          <w:sz w:val="28"/>
          <w:szCs w:val="28"/>
          <w:color w:val="auto"/>
        </w:rPr>
      </w:pPr>
    </w:p>
    <w:p>
      <w:pPr>
        <w:ind w:left="82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color w:val="auto"/>
        </w:rPr>
        <w:t>5. Коммуникативная культура</w:t>
      </w:r>
    </w:p>
    <w:p>
      <w:pPr>
        <w:spacing w:after="0" w:line="8" w:lineRule="exact"/>
        <w:rPr>
          <w:rFonts w:ascii="Times New Roman" w:cs="Times New Roman" w:eastAsia="Times New Roman" w:hAnsi="Times New Roman"/>
          <w:sz w:val="28"/>
          <w:szCs w:val="28"/>
          <w:color w:val="auto"/>
        </w:rPr>
      </w:pPr>
    </w:p>
    <w:p>
      <w:pPr>
        <w:jc w:val="both"/>
        <w:ind w:left="260" w:firstLine="566"/>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Социальная адаптация – это непрерывный коммуникативный процесс, в котором участвуют личность и общество. Именно поэтому данному разделу придается большое значение. Работа ведется по нескольким образовательным линиям: формирование коммуникативных способностей учащихся; организация их коммуникативной деятельности; овладение культурой общения; совместная деятельность глухих и слышащих учащихся (познавательная, коммуникативная); предусматриваются встречи со слышащими сверстниками.</w:t>
      </w:r>
    </w:p>
    <w:p>
      <w:pPr>
        <w:spacing w:after="0" w:line="7" w:lineRule="exact"/>
        <w:rPr>
          <w:rFonts w:ascii="Times New Roman" w:cs="Times New Roman" w:eastAsia="Times New Roman" w:hAnsi="Times New Roman"/>
          <w:sz w:val="28"/>
          <w:szCs w:val="28"/>
          <w:color w:val="auto"/>
        </w:rPr>
      </w:pPr>
    </w:p>
    <w:p>
      <w:pPr>
        <w:ind w:left="82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Пропедевтическая работа с глухими детьми проводится в направлении</w:t>
      </w:r>
    </w:p>
    <w:p>
      <w:pPr>
        <w:spacing w:after="0" w:line="12" w:lineRule="exact"/>
        <w:rPr>
          <w:rFonts w:ascii="Times New Roman" w:cs="Times New Roman" w:eastAsia="Times New Roman" w:hAnsi="Times New Roman"/>
          <w:sz w:val="28"/>
          <w:szCs w:val="28"/>
          <w:color w:val="auto"/>
        </w:rPr>
      </w:pPr>
    </w:p>
    <w:p>
      <w:pPr>
        <w:jc w:val="both"/>
        <w:ind w:left="260"/>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психологической подготовки, организации детского коллектива, коммуникативной подготовки. В этой работе большое внимание уделяется подготовке глухих учащихся к встречам со слышащими: содержанию их совместной деятельности (игровой, трудовой, спортивной и др.); содержанию просветительской работы как среди глухих детей и их родителей, так и среди слышащих (обучающихся и педагогов образовательных организаций, их родителей).</w:t>
      </w:r>
    </w:p>
    <w:p>
      <w:pPr>
        <w:spacing w:after="0" w:line="18" w:lineRule="exact"/>
        <w:rPr>
          <w:rFonts w:ascii="Times New Roman" w:cs="Times New Roman" w:eastAsia="Times New Roman" w:hAnsi="Times New Roman"/>
          <w:sz w:val="28"/>
          <w:szCs w:val="28"/>
          <w:color w:val="auto"/>
        </w:rPr>
      </w:pPr>
    </w:p>
    <w:p>
      <w:pPr>
        <w:jc w:val="both"/>
        <w:ind w:left="260" w:firstLine="566"/>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Проблемы социальной адаптации и реабилитации глухих детей решаются через их включение в доступную общественно значимую деятельность: празднование общественных праздников, проведение спортивных соревнований, конкурсов в художественно-творческой деятельности; посещение служб быта, магазинов разного профиля, культурно-досуговых мероприятий (выставок, музеев, театров и др.).</w:t>
      </w:r>
    </w:p>
    <w:p>
      <w:pPr>
        <w:spacing w:after="0" w:line="16" w:lineRule="exact"/>
        <w:rPr>
          <w:rFonts w:ascii="Times New Roman" w:cs="Times New Roman" w:eastAsia="Times New Roman" w:hAnsi="Times New Roman"/>
          <w:sz w:val="28"/>
          <w:szCs w:val="28"/>
          <w:color w:val="auto"/>
        </w:rPr>
      </w:pPr>
    </w:p>
    <w:p>
      <w:pPr>
        <w:jc w:val="both"/>
        <w:ind w:left="260" w:firstLine="566"/>
        <w:spacing w:after="0" w:line="23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Преимущественными формами и методами обучения являются практические работы, экскурсии, игры, беседы, рассказы, упражнения-тренинги, интернет-ресурсы.</w:t>
      </w:r>
    </w:p>
    <w:p>
      <w:pPr>
        <w:spacing w:after="0" w:line="17" w:lineRule="exact"/>
        <w:rPr>
          <w:rFonts w:ascii="Times New Roman" w:cs="Times New Roman" w:eastAsia="Times New Roman" w:hAnsi="Times New Roman"/>
          <w:sz w:val="28"/>
          <w:szCs w:val="28"/>
          <w:color w:val="auto"/>
        </w:rPr>
      </w:pPr>
    </w:p>
    <w:p>
      <w:pPr>
        <w:jc w:val="both"/>
        <w:ind w:left="260" w:firstLine="566"/>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Система работы по СБО предполагает специальные занятия, которые проводятся два раза в неделю. Во всех классах часы занятий можно сдваивать, что позволяет педагогу проводить большие по объему практические работы или относительно дальние экскурсии. Количество часов</w:t>
      </w:r>
    </w:p>
    <w:p>
      <w:pPr>
        <w:spacing w:after="0" w:line="137"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145</w:t>
      </w:r>
    </w:p>
    <w:p>
      <w:pPr>
        <w:sectPr>
          <w:pgSz w:w="11900" w:h="16838" w:orient="portrait"/>
          <w:cols w:equalWidth="0" w:num="1">
            <w:col w:w="9620"/>
          </w:cols>
          <w:pgMar w:left="1440" w:top="1130" w:right="846" w:bottom="896" w:gutter="0" w:footer="0" w:header="0"/>
        </w:sect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на тему и порядок их прохождения являются примерными. Они могут изменяться в зависимости от развития учащихся, условий обучения. Темы, указанные в программе, для изучения которых в школе нет соответствующих условий, могут заменяться другими.</w:t>
      </w:r>
    </w:p>
    <w:p>
      <w:pPr>
        <w:spacing w:after="0" w:line="17" w:lineRule="exact"/>
        <w:rPr>
          <w:sz w:val="20"/>
          <w:szCs w:val="20"/>
          <w:color w:val="auto"/>
        </w:rPr>
      </w:pPr>
    </w:p>
    <w:p>
      <w:pPr>
        <w:jc w:val="both"/>
        <w:ind w:left="260" w:firstLine="566"/>
        <w:spacing w:after="0" w:line="238" w:lineRule="auto"/>
        <w:rPr>
          <w:sz w:val="20"/>
          <w:szCs w:val="20"/>
          <w:color w:val="auto"/>
        </w:rPr>
      </w:pPr>
      <w:r>
        <w:rPr>
          <w:rFonts w:ascii="Times New Roman" w:cs="Times New Roman" w:eastAsia="Times New Roman" w:hAnsi="Times New Roman"/>
          <w:sz w:val="28"/>
          <w:szCs w:val="28"/>
          <w:color w:val="auto"/>
        </w:rPr>
        <w:t>Занятия целесообразно проводить в специально оборудованном кабинете, имеющем место для теоретической (классный уголок) и практической (мягкая и кухонная мебель, плита, холодильник, посуда и т.д.) работы. Формы организации работы следующие: фронтальная, индиви-дуальная, парами, тройками, бригадами.</w:t>
      </w:r>
    </w:p>
    <w:p>
      <w:pPr>
        <w:spacing w:after="0" w:line="14" w:lineRule="exact"/>
        <w:rPr>
          <w:sz w:val="20"/>
          <w:szCs w:val="20"/>
          <w:color w:val="auto"/>
        </w:rPr>
      </w:pPr>
    </w:p>
    <w:p>
      <w:pPr>
        <w:jc w:val="both"/>
        <w:ind w:left="260" w:firstLine="566"/>
        <w:spacing w:after="0" w:line="238" w:lineRule="auto"/>
        <w:rPr>
          <w:sz w:val="20"/>
          <w:szCs w:val="20"/>
          <w:color w:val="auto"/>
        </w:rPr>
      </w:pPr>
      <w:r>
        <w:rPr>
          <w:rFonts w:ascii="Times New Roman" w:cs="Times New Roman" w:eastAsia="Times New Roman" w:hAnsi="Times New Roman"/>
          <w:sz w:val="28"/>
          <w:szCs w:val="28"/>
          <w:color w:val="auto"/>
        </w:rPr>
        <w:t>Вся коррекционно-воспитательная работа на первом этапе основывается на таких видах занятий, как предметно-практическая деятельность, самообслуживание, моделирование реальных ситуаций. Ипользуется способность глухих детей к подражанию. Им показывают, как надо поступать в реальной ситуации, предлагаются на доске, карточках или плакатах опорные слова, словосочетания, иногда готовые реплики, помогающие в общении, организуются видеопросмотры аналогичных ситуаций. Даются сведения по ОБЖ.</w:t>
      </w:r>
    </w:p>
    <w:p>
      <w:pPr>
        <w:spacing w:after="0" w:line="21" w:lineRule="exact"/>
        <w:rPr>
          <w:sz w:val="20"/>
          <w:szCs w:val="20"/>
          <w:color w:val="auto"/>
        </w:rPr>
      </w:pPr>
    </w:p>
    <w:p>
      <w:pPr>
        <w:jc w:val="both"/>
        <w:ind w:left="260" w:firstLine="566"/>
        <w:spacing w:after="0" w:line="238" w:lineRule="auto"/>
        <w:rPr>
          <w:sz w:val="20"/>
          <w:szCs w:val="20"/>
          <w:color w:val="auto"/>
        </w:rPr>
      </w:pPr>
      <w:r>
        <w:rPr>
          <w:rFonts w:ascii="Times New Roman" w:cs="Times New Roman" w:eastAsia="Times New Roman" w:hAnsi="Times New Roman"/>
          <w:sz w:val="28"/>
          <w:szCs w:val="28"/>
          <w:color w:val="auto"/>
        </w:rPr>
        <w:t>На втором этапе работы доминирует практическая деятельность, беседа, рассказ; обязательна трудовая, профессиональная, психологическая и коммуникативная подготовка. На третьем этапе расширяется и обогащается содержание образования, уделяется внимание формированию социально активной позиции, широко используется интерактивное общение, проектная деятельность, моделируются и обсуждаются реальные ситуации. Учитель предлагает ученикам опорные слова и фразы как для реального общения, так</w:t>
      </w:r>
    </w:p>
    <w:p>
      <w:pPr>
        <w:spacing w:after="0" w:line="19" w:lineRule="exact"/>
        <w:rPr>
          <w:sz w:val="20"/>
          <w:szCs w:val="20"/>
          <w:color w:val="auto"/>
        </w:rPr>
      </w:pPr>
    </w:p>
    <w:p>
      <w:pPr>
        <w:jc w:val="both"/>
        <w:ind w:left="260" w:firstLine="2"/>
        <w:spacing w:after="0" w:line="237" w:lineRule="auto"/>
        <w:tabs>
          <w:tab w:leader="none" w:pos="523" w:val="left"/>
        </w:tabs>
        <w:numPr>
          <w:ilvl w:val="0"/>
          <w:numId w:val="18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для обсуждения ситуации. Доступность сюжета, игровой и практический характер занятий, эмоциональное преподнесение материала – все это является эффективным способом развития коммуникативных и жизненных компетенций глухих школьников.</w:t>
      </w:r>
    </w:p>
    <w:p>
      <w:pPr>
        <w:spacing w:after="0" w:line="17" w:lineRule="exact"/>
        <w:rPr>
          <w:rFonts w:ascii="Times New Roman" w:cs="Times New Roman" w:eastAsia="Times New Roman" w:hAnsi="Times New Roman"/>
          <w:sz w:val="28"/>
          <w:szCs w:val="28"/>
          <w:color w:val="auto"/>
        </w:rPr>
      </w:pPr>
    </w:p>
    <w:p>
      <w:pPr>
        <w:jc w:val="both"/>
        <w:ind w:left="260" w:firstLine="566"/>
        <w:spacing w:after="0" w:line="23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Важным условием обучения глухих детей является постепенное расширение их социальных связей. Вследствие того, что глухие учащиеся не имеют большой практики посещения различного рода учреждений (магазины, службы быта и др.), педагог специально организовывает знакомство с предприятиями общественно-бытового характера; проводит в стенах школы прием гостей; моделирует реальные ситуации на занятиях по СБО. Создание реальной ситуации предполагает распределение ролей между ее участниками, которые вступают в определенные отношения между собой, что находит выражение в соответствующих действиях и репликах. Разыгрывая с детьми в младших классах жизненные ситуации в играх с куклами, в сюжетно-ролевых играх, в деловых тренингах педагог расширяет социальный опыт детей. Такие упражнения в моделировании ситуаций могут являться пропедевтическими перед встречей глухих детей со слышащими сверстниками, с работниками на предприятиях, службах быта, магазинах, в путешествиях и т. п.</w:t>
      </w:r>
    </w:p>
    <w:p>
      <w:pPr>
        <w:spacing w:after="0" w:line="143"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146</w:t>
      </w:r>
    </w:p>
    <w:p>
      <w:pPr>
        <w:sectPr>
          <w:pgSz w:w="11900" w:h="16838" w:orient="portrait"/>
          <w:cols w:equalWidth="0" w:num="1">
            <w:col w:w="9620"/>
          </w:cols>
          <w:pgMar w:left="1440" w:top="1138" w:right="846" w:bottom="896" w:gutter="0" w:footer="0" w:header="0"/>
        </w:sectPr>
      </w:pPr>
    </w:p>
    <w:p>
      <w:pPr>
        <w:jc w:val="both"/>
        <w:ind w:left="260" w:firstLine="566"/>
        <w:spacing w:after="0" w:line="238" w:lineRule="auto"/>
        <w:rPr>
          <w:sz w:val="20"/>
          <w:szCs w:val="20"/>
          <w:color w:val="auto"/>
        </w:rPr>
      </w:pPr>
      <w:r>
        <w:rPr>
          <w:rFonts w:ascii="Times New Roman" w:cs="Times New Roman" w:eastAsia="Times New Roman" w:hAnsi="Times New Roman"/>
          <w:sz w:val="28"/>
          <w:szCs w:val="28"/>
          <w:color w:val="auto"/>
        </w:rPr>
        <w:t>Помимо специальных занятий система работы по социально-бытовой ориентировке предполагает активную трудовую деятельность школьников (самообслуживание, бытовой и общественно полезный труд) и социальную направленность преподавания общеобразовательных предметов, совместную деятельность со слышащими, организацию работы учителя с родителями, так как семья имеет самое большое влияние на процесс социализации ребенка.</w:t>
      </w:r>
    </w:p>
    <w:p>
      <w:pPr>
        <w:spacing w:after="0" w:line="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8"/>
          <w:szCs w:val="28"/>
          <w:b w:val="1"/>
          <w:bCs w:val="1"/>
          <w:color w:val="auto"/>
        </w:rPr>
        <w:t>Результаты освоения содержания учебного предмета:</w:t>
      </w:r>
    </w:p>
    <w:p>
      <w:pPr>
        <w:ind w:left="260"/>
        <w:spacing w:after="0" w:line="237" w:lineRule="auto"/>
        <w:rPr>
          <w:sz w:val="20"/>
          <w:szCs w:val="20"/>
          <w:color w:val="auto"/>
        </w:rPr>
      </w:pPr>
      <w:r>
        <w:rPr>
          <w:rFonts w:ascii="Times New Roman" w:cs="Times New Roman" w:eastAsia="Times New Roman" w:hAnsi="Times New Roman"/>
          <w:sz w:val="28"/>
          <w:szCs w:val="28"/>
          <w:i w:val="1"/>
          <w:iCs w:val="1"/>
          <w:color w:val="auto"/>
        </w:rPr>
        <w:t>Предметные:</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Обучающиеся должны</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знать:</w:t>
      </w:r>
    </w:p>
    <w:p>
      <w:pPr>
        <w:spacing w:after="0" w:line="11" w:lineRule="exact"/>
        <w:rPr>
          <w:sz w:val="20"/>
          <w:szCs w:val="20"/>
          <w:color w:val="auto"/>
        </w:rPr>
      </w:pPr>
    </w:p>
    <w:p>
      <w:pPr>
        <w:jc w:val="both"/>
        <w:ind w:left="680" w:hanging="351"/>
        <w:spacing w:after="0" w:line="232" w:lineRule="auto"/>
        <w:tabs>
          <w:tab w:leader="none" w:pos="680" w:val="left"/>
        </w:tabs>
        <w:numPr>
          <w:ilvl w:val="0"/>
          <w:numId w:val="190"/>
        </w:numPr>
        <w:rPr>
          <w:rFonts w:ascii="Calibri" w:cs="Calibri" w:eastAsia="Calibri" w:hAnsi="Calibri"/>
          <w:sz w:val="28"/>
          <w:szCs w:val="28"/>
          <w:color w:val="auto"/>
        </w:rPr>
      </w:pPr>
      <w:r>
        <w:rPr>
          <w:rFonts w:ascii="Times New Roman" w:cs="Times New Roman" w:eastAsia="Times New Roman" w:hAnsi="Times New Roman"/>
          <w:sz w:val="28"/>
          <w:szCs w:val="28"/>
          <w:color w:val="auto"/>
        </w:rPr>
        <w:t>имена, отчества членов семьи, детей, окружающих взрослых, свою родословную, профессии людей; названия и сферу деятельности социокультурных учреждений;</w:t>
      </w:r>
    </w:p>
    <w:p>
      <w:pPr>
        <w:spacing w:after="0" w:line="34" w:lineRule="exact"/>
        <w:rPr>
          <w:sz w:val="20"/>
          <w:szCs w:val="20"/>
          <w:color w:val="auto"/>
        </w:rPr>
      </w:pPr>
    </w:p>
    <w:p>
      <w:pPr>
        <w:jc w:val="both"/>
        <w:ind w:left="680" w:hanging="351"/>
        <w:spacing w:after="0" w:line="233" w:lineRule="auto"/>
        <w:tabs>
          <w:tab w:leader="none" w:pos="680" w:val="left"/>
        </w:tabs>
        <w:numPr>
          <w:ilvl w:val="0"/>
          <w:numId w:val="191"/>
        </w:numPr>
        <w:rPr>
          <w:rFonts w:ascii="Symbol" w:cs="Symbol" w:eastAsia="Symbol" w:hAnsi="Symbol"/>
          <w:sz w:val="28"/>
          <w:szCs w:val="28"/>
          <w:color w:val="auto"/>
        </w:rPr>
      </w:pPr>
      <w:r>
        <w:rPr>
          <w:rFonts w:ascii="Times New Roman" w:cs="Times New Roman" w:eastAsia="Times New Roman" w:hAnsi="Times New Roman"/>
          <w:sz w:val="28"/>
          <w:szCs w:val="28"/>
          <w:color w:val="auto"/>
        </w:rPr>
        <w:t>некоторые формы речевого и неречевого этикета в ситуациях общения в классе, в школе, со взрослыми, со сверстниками, во время совместных игр, занятий, праздников; при посещении служб Социально-бытового характера, в транспорте, в музеях, на выставках, в театре и др.</w:t>
      </w:r>
    </w:p>
    <w:p>
      <w:pPr>
        <w:spacing w:after="0" w:line="37" w:lineRule="exact"/>
        <w:rPr>
          <w:rFonts w:ascii="Symbol" w:cs="Symbol" w:eastAsia="Symbol" w:hAnsi="Symbol"/>
          <w:sz w:val="28"/>
          <w:szCs w:val="28"/>
          <w:color w:val="auto"/>
        </w:rPr>
      </w:pPr>
    </w:p>
    <w:p>
      <w:pPr>
        <w:ind w:left="680" w:right="20" w:hanging="351"/>
        <w:spacing w:after="0" w:line="227" w:lineRule="auto"/>
        <w:tabs>
          <w:tab w:leader="none" w:pos="680" w:val="left"/>
        </w:tabs>
        <w:numPr>
          <w:ilvl w:val="0"/>
          <w:numId w:val="191"/>
        </w:numPr>
        <w:rPr>
          <w:rFonts w:ascii="Symbol" w:cs="Symbol" w:eastAsia="Symbol" w:hAnsi="Symbol"/>
          <w:sz w:val="28"/>
          <w:szCs w:val="28"/>
          <w:color w:val="auto"/>
        </w:rPr>
      </w:pPr>
      <w:r>
        <w:rPr>
          <w:rFonts w:ascii="Times New Roman" w:cs="Times New Roman" w:eastAsia="Times New Roman" w:hAnsi="Times New Roman"/>
          <w:sz w:val="28"/>
          <w:szCs w:val="28"/>
          <w:color w:val="auto"/>
        </w:rPr>
        <w:t>нормы поведения в различных ситуациях общения в классе, в семье, в школе, в магазине, в различных социальных ситуациях;</w:t>
      </w:r>
    </w:p>
    <w:p>
      <w:pPr>
        <w:spacing w:after="0" w:line="1" w:lineRule="exact"/>
        <w:rPr>
          <w:rFonts w:ascii="Symbol" w:cs="Symbol" w:eastAsia="Symbol" w:hAnsi="Symbol"/>
          <w:sz w:val="28"/>
          <w:szCs w:val="28"/>
          <w:color w:val="auto"/>
        </w:rPr>
      </w:pPr>
    </w:p>
    <w:p>
      <w:pPr>
        <w:ind w:left="680" w:hanging="351"/>
        <w:spacing w:after="0" w:line="238" w:lineRule="auto"/>
        <w:tabs>
          <w:tab w:leader="none" w:pos="680" w:val="left"/>
        </w:tabs>
        <w:numPr>
          <w:ilvl w:val="0"/>
          <w:numId w:val="191"/>
        </w:numPr>
        <w:rPr>
          <w:rFonts w:ascii="Symbol" w:cs="Symbol" w:eastAsia="Symbol" w:hAnsi="Symbol"/>
          <w:sz w:val="28"/>
          <w:szCs w:val="28"/>
          <w:color w:val="auto"/>
        </w:rPr>
      </w:pPr>
      <w:r>
        <w:rPr>
          <w:rFonts w:ascii="Times New Roman" w:cs="Times New Roman" w:eastAsia="Times New Roman" w:hAnsi="Times New Roman"/>
          <w:sz w:val="28"/>
          <w:szCs w:val="28"/>
          <w:color w:val="auto"/>
        </w:rPr>
        <w:t>правила поведения в кризисных ситуациях;</w:t>
      </w:r>
    </w:p>
    <w:p>
      <w:pPr>
        <w:ind w:left="680" w:hanging="351"/>
        <w:spacing w:after="0"/>
        <w:tabs>
          <w:tab w:leader="none" w:pos="680" w:val="left"/>
        </w:tabs>
        <w:numPr>
          <w:ilvl w:val="0"/>
          <w:numId w:val="191"/>
        </w:numPr>
        <w:rPr>
          <w:rFonts w:ascii="Symbol" w:cs="Symbol" w:eastAsia="Symbol" w:hAnsi="Symbol"/>
          <w:sz w:val="28"/>
          <w:szCs w:val="28"/>
          <w:color w:val="auto"/>
        </w:rPr>
      </w:pPr>
      <w:r>
        <w:rPr>
          <w:rFonts w:ascii="Times New Roman" w:cs="Times New Roman" w:eastAsia="Times New Roman" w:hAnsi="Times New Roman"/>
          <w:sz w:val="28"/>
          <w:szCs w:val="28"/>
          <w:color w:val="auto"/>
        </w:rPr>
        <w:t>правила ЗОЖ;</w:t>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8"/>
          <w:szCs w:val="28"/>
          <w:b w:val="1"/>
          <w:bCs w:val="1"/>
          <w:i w:val="1"/>
          <w:iCs w:val="1"/>
          <w:color w:val="auto"/>
        </w:rPr>
        <w:t>уметь:</w:t>
      </w:r>
    </w:p>
    <w:p>
      <w:pPr>
        <w:spacing w:after="0" w:line="179" w:lineRule="exact"/>
        <w:rPr>
          <w:sz w:val="20"/>
          <w:szCs w:val="20"/>
          <w:color w:val="auto"/>
        </w:rPr>
      </w:pPr>
    </w:p>
    <w:p>
      <w:pPr>
        <w:ind w:left="680" w:hanging="351"/>
        <w:spacing w:after="0"/>
        <w:tabs>
          <w:tab w:leader="none" w:pos="680" w:val="left"/>
        </w:tabs>
        <w:numPr>
          <w:ilvl w:val="0"/>
          <w:numId w:val="192"/>
        </w:numPr>
        <w:rPr>
          <w:rFonts w:ascii="Calibri" w:cs="Calibri" w:eastAsia="Calibri" w:hAnsi="Calibri"/>
          <w:sz w:val="28"/>
          <w:szCs w:val="28"/>
          <w:color w:val="auto"/>
        </w:rPr>
      </w:pPr>
      <w:r>
        <w:rPr>
          <w:rFonts w:ascii="Times New Roman" w:cs="Times New Roman" w:eastAsia="Times New Roman" w:hAnsi="Times New Roman"/>
          <w:sz w:val="28"/>
          <w:szCs w:val="28"/>
          <w:color w:val="auto"/>
        </w:rPr>
        <w:t>преодолевать психологический барьер в ситуациях общения в социуме;</w:t>
      </w:r>
    </w:p>
    <w:p>
      <w:pPr>
        <w:spacing w:after="0" w:line="10" w:lineRule="exact"/>
        <w:rPr>
          <w:rFonts w:ascii="Calibri" w:cs="Calibri" w:eastAsia="Calibri" w:hAnsi="Calibri"/>
          <w:sz w:val="28"/>
          <w:szCs w:val="28"/>
          <w:color w:val="auto"/>
        </w:rPr>
      </w:pPr>
    </w:p>
    <w:p>
      <w:pPr>
        <w:ind w:left="680" w:hanging="351"/>
        <w:spacing w:after="0" w:line="222" w:lineRule="auto"/>
        <w:tabs>
          <w:tab w:leader="none" w:pos="680" w:val="left"/>
        </w:tabs>
        <w:numPr>
          <w:ilvl w:val="0"/>
          <w:numId w:val="192"/>
        </w:numPr>
        <w:rPr>
          <w:rFonts w:ascii="Calibri" w:cs="Calibri" w:eastAsia="Calibri" w:hAnsi="Calibri"/>
          <w:sz w:val="28"/>
          <w:szCs w:val="28"/>
          <w:color w:val="auto"/>
        </w:rPr>
      </w:pPr>
      <w:r>
        <w:rPr>
          <w:rFonts w:ascii="Times New Roman" w:cs="Times New Roman" w:eastAsia="Times New Roman" w:hAnsi="Times New Roman"/>
          <w:sz w:val="28"/>
          <w:szCs w:val="28"/>
          <w:color w:val="auto"/>
        </w:rPr>
        <w:t>стремиться к достижениям в учебе, в жизни, в творчестве;</w:t>
      </w:r>
    </w:p>
    <w:p>
      <w:pPr>
        <w:spacing w:after="0" w:line="21" w:lineRule="exact"/>
        <w:rPr>
          <w:rFonts w:ascii="Calibri" w:cs="Calibri" w:eastAsia="Calibri" w:hAnsi="Calibri"/>
          <w:sz w:val="28"/>
          <w:szCs w:val="28"/>
          <w:color w:val="auto"/>
        </w:rPr>
      </w:pPr>
    </w:p>
    <w:p>
      <w:pPr>
        <w:jc w:val="both"/>
        <w:ind w:left="680" w:hanging="351"/>
        <w:spacing w:after="0" w:line="231" w:lineRule="auto"/>
        <w:tabs>
          <w:tab w:leader="none" w:pos="680" w:val="left"/>
        </w:tabs>
        <w:numPr>
          <w:ilvl w:val="0"/>
          <w:numId w:val="192"/>
        </w:numPr>
        <w:rPr>
          <w:rFonts w:ascii="Calibri" w:cs="Calibri" w:eastAsia="Calibri" w:hAnsi="Calibri"/>
          <w:sz w:val="28"/>
          <w:szCs w:val="28"/>
          <w:color w:val="auto"/>
        </w:rPr>
      </w:pPr>
      <w:r>
        <w:rPr>
          <w:rFonts w:ascii="Times New Roman" w:cs="Times New Roman" w:eastAsia="Times New Roman" w:hAnsi="Times New Roman"/>
          <w:sz w:val="28"/>
          <w:szCs w:val="28"/>
          <w:color w:val="auto"/>
        </w:rPr>
        <w:t>координировать свою работу с разными компонентами учебно-методического комплекта с рабочей тетрадью, видеофильмами, иллюстрациями, мультимедийными презентациями, ИКТ;</w:t>
      </w:r>
    </w:p>
    <w:p>
      <w:pPr>
        <w:spacing w:after="0" w:line="20" w:lineRule="exact"/>
        <w:rPr>
          <w:rFonts w:ascii="Calibri" w:cs="Calibri" w:eastAsia="Calibri" w:hAnsi="Calibri"/>
          <w:sz w:val="28"/>
          <w:szCs w:val="28"/>
          <w:color w:val="auto"/>
        </w:rPr>
      </w:pPr>
    </w:p>
    <w:p>
      <w:pPr>
        <w:ind w:left="680" w:hanging="351"/>
        <w:spacing w:after="0" w:line="228" w:lineRule="auto"/>
        <w:tabs>
          <w:tab w:leader="none" w:pos="680" w:val="left"/>
        </w:tabs>
        <w:numPr>
          <w:ilvl w:val="0"/>
          <w:numId w:val="192"/>
        </w:numPr>
        <w:rPr>
          <w:rFonts w:ascii="Calibri" w:cs="Calibri" w:eastAsia="Calibri" w:hAnsi="Calibri"/>
          <w:sz w:val="28"/>
          <w:szCs w:val="28"/>
          <w:color w:val="auto"/>
        </w:rPr>
      </w:pPr>
      <w:r>
        <w:rPr>
          <w:rFonts w:ascii="Times New Roman" w:cs="Times New Roman" w:eastAsia="Times New Roman" w:hAnsi="Times New Roman"/>
          <w:sz w:val="28"/>
          <w:szCs w:val="28"/>
          <w:color w:val="auto"/>
        </w:rPr>
        <w:t>проигрывать различные роли в игровых ситуациях, типичных для семейного, бытового, учебного сотрудничества;</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8"/>
          <w:szCs w:val="28"/>
          <w:b w:val="1"/>
          <w:bCs w:val="1"/>
          <w:i w:val="1"/>
          <w:iCs w:val="1"/>
          <w:color w:val="auto"/>
        </w:rPr>
        <w:t>владеть:</w:t>
      </w:r>
    </w:p>
    <w:p>
      <w:pPr>
        <w:spacing w:after="0" w:line="11" w:lineRule="exact"/>
        <w:rPr>
          <w:sz w:val="20"/>
          <w:szCs w:val="20"/>
          <w:color w:val="auto"/>
        </w:rPr>
      </w:pPr>
    </w:p>
    <w:p>
      <w:pPr>
        <w:jc w:val="both"/>
        <w:ind w:left="680" w:hanging="351"/>
        <w:spacing w:after="0" w:line="227" w:lineRule="auto"/>
        <w:tabs>
          <w:tab w:leader="none" w:pos="680" w:val="left"/>
        </w:tabs>
        <w:numPr>
          <w:ilvl w:val="0"/>
          <w:numId w:val="193"/>
        </w:numPr>
        <w:rPr>
          <w:rFonts w:ascii="Calibri" w:cs="Calibri" w:eastAsia="Calibri" w:hAnsi="Calibri"/>
          <w:sz w:val="28"/>
          <w:szCs w:val="28"/>
          <w:color w:val="auto"/>
        </w:rPr>
      </w:pPr>
      <w:r>
        <w:rPr>
          <w:rFonts w:ascii="Times New Roman" w:cs="Times New Roman" w:eastAsia="Times New Roman" w:hAnsi="Times New Roman"/>
          <w:sz w:val="28"/>
          <w:szCs w:val="28"/>
          <w:color w:val="auto"/>
        </w:rPr>
        <w:t>навыками вербальной и невербальной коммуникации в процессе участия в моделируемых ситуациях общения, ролевых играх, в играх – тренингах;</w:t>
      </w:r>
    </w:p>
    <w:p>
      <w:pPr>
        <w:spacing w:after="0" w:line="2" w:lineRule="exact"/>
        <w:rPr>
          <w:rFonts w:ascii="Calibri" w:cs="Calibri" w:eastAsia="Calibri" w:hAnsi="Calibri"/>
          <w:sz w:val="28"/>
          <w:szCs w:val="28"/>
          <w:color w:val="auto"/>
        </w:rPr>
      </w:pPr>
    </w:p>
    <w:p>
      <w:pPr>
        <w:ind w:left="680" w:hanging="351"/>
        <w:spacing w:after="0" w:line="229" w:lineRule="auto"/>
        <w:tabs>
          <w:tab w:leader="none" w:pos="680" w:val="left"/>
        </w:tabs>
        <w:numPr>
          <w:ilvl w:val="0"/>
          <w:numId w:val="193"/>
        </w:numPr>
        <w:rPr>
          <w:rFonts w:ascii="Calibri" w:cs="Calibri" w:eastAsia="Calibri" w:hAnsi="Calibri"/>
          <w:sz w:val="28"/>
          <w:szCs w:val="28"/>
          <w:color w:val="auto"/>
        </w:rPr>
      </w:pPr>
      <w:r>
        <w:rPr>
          <w:rFonts w:ascii="Times New Roman" w:cs="Times New Roman" w:eastAsia="Times New Roman" w:hAnsi="Times New Roman"/>
          <w:sz w:val="28"/>
          <w:szCs w:val="28"/>
          <w:color w:val="auto"/>
        </w:rPr>
        <w:t>навыками самообслуживания, поведения в кризисных ситуациях;</w:t>
      </w:r>
    </w:p>
    <w:p>
      <w:pPr>
        <w:spacing w:after="0" w:line="10" w:lineRule="exact"/>
        <w:rPr>
          <w:rFonts w:ascii="Calibri" w:cs="Calibri" w:eastAsia="Calibri" w:hAnsi="Calibri"/>
          <w:sz w:val="28"/>
          <w:szCs w:val="28"/>
          <w:color w:val="auto"/>
        </w:rPr>
      </w:pPr>
    </w:p>
    <w:p>
      <w:pPr>
        <w:ind w:left="680" w:hanging="351"/>
        <w:spacing w:after="0" w:line="223" w:lineRule="auto"/>
        <w:tabs>
          <w:tab w:leader="none" w:pos="680" w:val="left"/>
        </w:tabs>
        <w:numPr>
          <w:ilvl w:val="0"/>
          <w:numId w:val="193"/>
        </w:numPr>
        <w:rPr>
          <w:rFonts w:ascii="Calibri" w:cs="Calibri" w:eastAsia="Calibri" w:hAnsi="Calibri"/>
          <w:sz w:val="28"/>
          <w:szCs w:val="28"/>
          <w:color w:val="auto"/>
        </w:rPr>
      </w:pPr>
      <w:r>
        <w:rPr>
          <w:rFonts w:ascii="Times New Roman" w:cs="Times New Roman" w:eastAsia="Times New Roman" w:hAnsi="Times New Roman"/>
          <w:sz w:val="28"/>
          <w:szCs w:val="28"/>
          <w:color w:val="auto"/>
        </w:rPr>
        <w:t>культурой делового общения (речевой этикет);</w:t>
      </w:r>
    </w:p>
    <w:p>
      <w:pPr>
        <w:spacing w:after="0" w:line="11" w:lineRule="exact"/>
        <w:rPr>
          <w:rFonts w:ascii="Calibri" w:cs="Calibri" w:eastAsia="Calibri" w:hAnsi="Calibri"/>
          <w:sz w:val="28"/>
          <w:szCs w:val="28"/>
          <w:color w:val="auto"/>
        </w:rPr>
      </w:pPr>
    </w:p>
    <w:p>
      <w:pPr>
        <w:ind w:left="680" w:hanging="351"/>
        <w:spacing w:after="0" w:line="222" w:lineRule="auto"/>
        <w:tabs>
          <w:tab w:leader="none" w:pos="680" w:val="left"/>
        </w:tabs>
        <w:numPr>
          <w:ilvl w:val="0"/>
          <w:numId w:val="193"/>
        </w:numPr>
        <w:rPr>
          <w:rFonts w:ascii="Calibri" w:cs="Calibri" w:eastAsia="Calibri" w:hAnsi="Calibri"/>
          <w:sz w:val="28"/>
          <w:szCs w:val="28"/>
          <w:color w:val="auto"/>
        </w:rPr>
      </w:pPr>
      <w:r>
        <w:rPr>
          <w:rFonts w:ascii="Times New Roman" w:cs="Times New Roman" w:eastAsia="Times New Roman" w:hAnsi="Times New Roman"/>
          <w:sz w:val="28"/>
          <w:szCs w:val="28"/>
          <w:color w:val="auto"/>
        </w:rPr>
        <w:t>навыками адекватного поведения и общения в социуме;</w:t>
      </w:r>
    </w:p>
    <w:p>
      <w:pPr>
        <w:ind w:left="260"/>
        <w:spacing w:after="0"/>
        <w:rPr>
          <w:sz w:val="20"/>
          <w:szCs w:val="20"/>
          <w:color w:val="auto"/>
        </w:rPr>
      </w:pPr>
      <w:r>
        <w:rPr>
          <w:rFonts w:ascii="Times New Roman" w:cs="Times New Roman" w:eastAsia="Times New Roman" w:hAnsi="Times New Roman"/>
          <w:sz w:val="28"/>
          <w:szCs w:val="28"/>
          <w:i w:val="1"/>
          <w:iCs w:val="1"/>
          <w:color w:val="auto"/>
        </w:rPr>
        <w:t>Универсальные учебные действия</w:t>
      </w:r>
    </w:p>
    <w:p>
      <w:pPr>
        <w:spacing w:after="0" w:line="18" w:lineRule="exact"/>
        <w:rPr>
          <w:sz w:val="20"/>
          <w:szCs w:val="20"/>
          <w:color w:val="auto"/>
        </w:rPr>
      </w:pPr>
    </w:p>
    <w:p>
      <w:pPr>
        <w:ind w:left="680" w:firstLine="9"/>
        <w:spacing w:after="0" w:line="228" w:lineRule="auto"/>
        <w:tabs>
          <w:tab w:leader="none" w:pos="961" w:val="left"/>
        </w:tabs>
        <w:numPr>
          <w:ilvl w:val="0"/>
          <w:numId w:val="194"/>
        </w:numPr>
        <w:rPr>
          <w:rFonts w:ascii="Calibri" w:cs="Calibri" w:eastAsia="Calibri" w:hAnsi="Calibri"/>
          <w:sz w:val="28"/>
          <w:szCs w:val="28"/>
          <w:color w:val="auto"/>
        </w:rPr>
      </w:pPr>
      <w:r>
        <w:rPr>
          <w:rFonts w:ascii="Times New Roman" w:cs="Times New Roman" w:eastAsia="Times New Roman" w:hAnsi="Times New Roman"/>
          <w:sz w:val="28"/>
          <w:szCs w:val="28"/>
          <w:color w:val="auto"/>
        </w:rPr>
        <w:t>понимать учебную задачу, предъявляемую для коллективной деятельности;</w:t>
      </w:r>
    </w:p>
    <w:p>
      <w:pPr>
        <w:spacing w:after="0" w:line="1" w:lineRule="exact"/>
        <w:rPr>
          <w:rFonts w:ascii="Calibri" w:cs="Calibri" w:eastAsia="Calibri" w:hAnsi="Calibri"/>
          <w:sz w:val="28"/>
          <w:szCs w:val="28"/>
          <w:color w:val="auto"/>
        </w:rPr>
      </w:pPr>
    </w:p>
    <w:p>
      <w:pPr>
        <w:ind w:left="980" w:hanging="291"/>
        <w:spacing w:after="0" w:line="229" w:lineRule="auto"/>
        <w:tabs>
          <w:tab w:leader="none" w:pos="980" w:val="left"/>
        </w:tabs>
        <w:numPr>
          <w:ilvl w:val="0"/>
          <w:numId w:val="194"/>
        </w:numPr>
        <w:rPr>
          <w:rFonts w:ascii="Calibri" w:cs="Calibri" w:eastAsia="Calibri" w:hAnsi="Calibri"/>
          <w:sz w:val="28"/>
          <w:szCs w:val="28"/>
          <w:color w:val="auto"/>
        </w:rPr>
      </w:pPr>
      <w:r>
        <w:rPr>
          <w:rFonts w:ascii="Times New Roman" w:cs="Times New Roman" w:eastAsia="Times New Roman" w:hAnsi="Times New Roman"/>
          <w:sz w:val="28"/>
          <w:szCs w:val="28"/>
          <w:color w:val="auto"/>
        </w:rPr>
        <w:t>планировать и осуществлять рефлексию разных видов деятельности;</w:t>
      </w:r>
    </w:p>
    <w:p>
      <w:pPr>
        <w:spacing w:after="0" w:line="10" w:lineRule="exact"/>
        <w:rPr>
          <w:rFonts w:ascii="Calibri" w:cs="Calibri" w:eastAsia="Calibri" w:hAnsi="Calibri"/>
          <w:sz w:val="28"/>
          <w:szCs w:val="28"/>
          <w:color w:val="auto"/>
        </w:rPr>
      </w:pPr>
    </w:p>
    <w:p>
      <w:pPr>
        <w:ind w:left="980" w:hanging="291"/>
        <w:spacing w:after="0" w:line="222" w:lineRule="auto"/>
        <w:tabs>
          <w:tab w:leader="none" w:pos="980" w:val="left"/>
        </w:tabs>
        <w:numPr>
          <w:ilvl w:val="0"/>
          <w:numId w:val="194"/>
        </w:numPr>
        <w:rPr>
          <w:rFonts w:ascii="Calibri" w:cs="Calibri" w:eastAsia="Calibri" w:hAnsi="Calibri"/>
          <w:sz w:val="28"/>
          <w:szCs w:val="28"/>
          <w:color w:val="auto"/>
        </w:rPr>
      </w:pPr>
      <w:r>
        <w:rPr>
          <w:rFonts w:ascii="Times New Roman" w:cs="Times New Roman" w:eastAsia="Times New Roman" w:hAnsi="Times New Roman"/>
          <w:sz w:val="28"/>
          <w:szCs w:val="28"/>
          <w:color w:val="auto"/>
        </w:rPr>
        <w:t>работать малыми группами, коллективно и индивидуально;</w:t>
      </w:r>
    </w:p>
    <w:p>
      <w:pPr>
        <w:spacing w:after="0" w:line="20" w:lineRule="exact"/>
        <w:rPr>
          <w:rFonts w:ascii="Calibri" w:cs="Calibri" w:eastAsia="Calibri" w:hAnsi="Calibri"/>
          <w:sz w:val="28"/>
          <w:szCs w:val="28"/>
          <w:color w:val="auto"/>
        </w:rPr>
      </w:pPr>
    </w:p>
    <w:p>
      <w:pPr>
        <w:ind w:left="680" w:firstLine="9"/>
        <w:spacing w:after="0" w:line="227" w:lineRule="auto"/>
        <w:tabs>
          <w:tab w:leader="none" w:pos="961" w:val="left"/>
        </w:tabs>
        <w:numPr>
          <w:ilvl w:val="0"/>
          <w:numId w:val="194"/>
        </w:numPr>
        <w:rPr>
          <w:rFonts w:ascii="Calibri" w:cs="Calibri" w:eastAsia="Calibri" w:hAnsi="Calibri"/>
          <w:sz w:val="28"/>
          <w:szCs w:val="28"/>
          <w:color w:val="auto"/>
        </w:rPr>
      </w:pPr>
      <w:r>
        <w:rPr>
          <w:rFonts w:ascii="Times New Roman" w:cs="Times New Roman" w:eastAsia="Times New Roman" w:hAnsi="Times New Roman"/>
          <w:sz w:val="28"/>
          <w:szCs w:val="28"/>
          <w:color w:val="auto"/>
        </w:rPr>
        <w:t>соблюдать этикетные нормы в диалогах типичных ситуациях бытового, учебно-трудового, культурного общениях;</w:t>
      </w:r>
    </w:p>
    <w:p>
      <w:pPr>
        <w:spacing w:after="0" w:line="112"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147</w:t>
      </w:r>
    </w:p>
    <w:p>
      <w:pPr>
        <w:sectPr>
          <w:pgSz w:w="11900" w:h="16838" w:orient="portrait"/>
          <w:cols w:equalWidth="0" w:num="1">
            <w:col w:w="9620"/>
          </w:cols>
          <w:pgMar w:left="1440" w:top="1138" w:right="846" w:bottom="896" w:gutter="0" w:footer="0" w:header="0"/>
        </w:sectPr>
      </w:pPr>
    </w:p>
    <w:p>
      <w:pPr>
        <w:ind w:left="680"/>
        <w:spacing w:after="0"/>
        <w:tabs>
          <w:tab w:leader="none" w:pos="2760" w:val="left"/>
          <w:tab w:leader="none" w:pos="3240" w:val="left"/>
          <w:tab w:leader="none" w:pos="5360" w:val="left"/>
          <w:tab w:leader="none" w:pos="5840" w:val="left"/>
          <w:tab w:leader="none" w:pos="7460" w:val="left"/>
        </w:tabs>
        <w:rPr>
          <w:sz w:val="20"/>
          <w:szCs w:val="20"/>
          <w:color w:val="auto"/>
        </w:rPr>
      </w:pPr>
      <w:r>
        <w:rPr>
          <w:rFonts w:ascii="Calibri" w:cs="Calibri" w:eastAsia="Calibri" w:hAnsi="Calibri"/>
          <w:sz w:val="28"/>
          <w:szCs w:val="28"/>
          <w:color w:val="auto"/>
        </w:rPr>
        <w:t xml:space="preserve">• </w:t>
      </w:r>
      <w:r>
        <w:rPr>
          <w:rFonts w:ascii="Times New Roman" w:cs="Times New Roman" w:eastAsia="Times New Roman" w:hAnsi="Times New Roman"/>
          <w:sz w:val="28"/>
          <w:szCs w:val="28"/>
          <w:color w:val="auto"/>
        </w:rPr>
        <w:t>общаться</w:t>
      </w:r>
      <w:r>
        <w:rPr>
          <w:sz w:val="20"/>
          <w:szCs w:val="20"/>
          <w:color w:val="auto"/>
        </w:rPr>
        <w:tab/>
      </w:r>
      <w:r>
        <w:rPr>
          <w:rFonts w:ascii="Times New Roman" w:cs="Times New Roman" w:eastAsia="Times New Roman" w:hAnsi="Times New Roman"/>
          <w:sz w:val="28"/>
          <w:szCs w:val="28"/>
          <w:color w:val="auto"/>
        </w:rPr>
        <w:t>с</w:t>
      </w:r>
      <w:r>
        <w:rPr>
          <w:sz w:val="20"/>
          <w:szCs w:val="20"/>
          <w:color w:val="auto"/>
        </w:rPr>
        <w:tab/>
      </w:r>
      <w:r>
        <w:rPr>
          <w:rFonts w:ascii="Times New Roman" w:cs="Times New Roman" w:eastAsia="Times New Roman" w:hAnsi="Times New Roman"/>
          <w:sz w:val="28"/>
          <w:szCs w:val="28"/>
          <w:color w:val="auto"/>
        </w:rPr>
        <w:t>окружающими</w:t>
      </w:r>
      <w:r>
        <w:rPr>
          <w:sz w:val="20"/>
          <w:szCs w:val="20"/>
          <w:color w:val="auto"/>
        </w:rPr>
        <w:tab/>
      </w:r>
      <w:r>
        <w:rPr>
          <w:rFonts w:ascii="Times New Roman" w:cs="Times New Roman" w:eastAsia="Times New Roman" w:hAnsi="Times New Roman"/>
          <w:sz w:val="28"/>
          <w:szCs w:val="28"/>
          <w:color w:val="auto"/>
        </w:rPr>
        <w:t>в</w:t>
      </w:r>
      <w:r>
        <w:rPr>
          <w:sz w:val="20"/>
          <w:szCs w:val="20"/>
          <w:color w:val="auto"/>
        </w:rPr>
        <w:tab/>
      </w:r>
      <w:r>
        <w:rPr>
          <w:rFonts w:ascii="Times New Roman" w:cs="Times New Roman" w:eastAsia="Times New Roman" w:hAnsi="Times New Roman"/>
          <w:sz w:val="28"/>
          <w:szCs w:val="28"/>
          <w:color w:val="auto"/>
        </w:rPr>
        <w:t>различных</w:t>
      </w:r>
      <w:r>
        <w:rPr>
          <w:sz w:val="20"/>
          <w:szCs w:val="20"/>
          <w:color w:val="auto"/>
        </w:rPr>
        <w:tab/>
      </w:r>
      <w:r>
        <w:rPr>
          <w:rFonts w:ascii="Times New Roman" w:cs="Times New Roman" w:eastAsia="Times New Roman" w:hAnsi="Times New Roman"/>
          <w:sz w:val="28"/>
          <w:szCs w:val="28"/>
          <w:color w:val="auto"/>
        </w:rPr>
        <w:t>социокультурных</w:t>
      </w:r>
    </w:p>
    <w:p>
      <w:pPr>
        <w:ind w:left="680"/>
        <w:spacing w:after="0" w:line="234" w:lineRule="auto"/>
        <w:rPr>
          <w:sz w:val="20"/>
          <w:szCs w:val="20"/>
          <w:color w:val="auto"/>
        </w:rPr>
      </w:pPr>
      <w:r>
        <w:rPr>
          <w:rFonts w:ascii="Times New Roman" w:cs="Times New Roman" w:eastAsia="Times New Roman" w:hAnsi="Times New Roman"/>
          <w:sz w:val="28"/>
          <w:szCs w:val="28"/>
          <w:color w:val="auto"/>
        </w:rPr>
        <w:t>организациях;</w:t>
      </w:r>
    </w:p>
    <w:p>
      <w:pPr>
        <w:ind w:left="980" w:hanging="291"/>
        <w:spacing w:after="0" w:line="229" w:lineRule="auto"/>
        <w:tabs>
          <w:tab w:leader="none" w:pos="980" w:val="left"/>
        </w:tabs>
        <w:numPr>
          <w:ilvl w:val="0"/>
          <w:numId w:val="195"/>
        </w:numPr>
        <w:rPr>
          <w:rFonts w:ascii="Calibri" w:cs="Calibri" w:eastAsia="Calibri" w:hAnsi="Calibri"/>
          <w:sz w:val="28"/>
          <w:szCs w:val="28"/>
          <w:color w:val="auto"/>
        </w:rPr>
      </w:pPr>
      <w:r>
        <w:rPr>
          <w:rFonts w:ascii="Times New Roman" w:cs="Times New Roman" w:eastAsia="Times New Roman" w:hAnsi="Times New Roman"/>
          <w:sz w:val="28"/>
          <w:szCs w:val="28"/>
          <w:color w:val="auto"/>
        </w:rPr>
        <w:t>сотрудничать в совместной деятельности;</w:t>
      </w:r>
    </w:p>
    <w:p>
      <w:pPr>
        <w:spacing w:after="0" w:line="10" w:lineRule="exact"/>
        <w:rPr>
          <w:rFonts w:ascii="Calibri" w:cs="Calibri" w:eastAsia="Calibri" w:hAnsi="Calibri"/>
          <w:sz w:val="28"/>
          <w:szCs w:val="28"/>
          <w:color w:val="auto"/>
        </w:rPr>
      </w:pPr>
    </w:p>
    <w:p>
      <w:pPr>
        <w:ind w:left="980" w:hanging="291"/>
        <w:spacing w:after="0" w:line="222" w:lineRule="auto"/>
        <w:tabs>
          <w:tab w:leader="none" w:pos="980" w:val="left"/>
        </w:tabs>
        <w:numPr>
          <w:ilvl w:val="0"/>
          <w:numId w:val="195"/>
        </w:numPr>
        <w:rPr>
          <w:rFonts w:ascii="Calibri" w:cs="Calibri" w:eastAsia="Calibri" w:hAnsi="Calibri"/>
          <w:sz w:val="28"/>
          <w:szCs w:val="28"/>
          <w:color w:val="auto"/>
        </w:rPr>
      </w:pPr>
      <w:r>
        <w:rPr>
          <w:rFonts w:ascii="Times New Roman" w:cs="Times New Roman" w:eastAsia="Times New Roman" w:hAnsi="Times New Roman"/>
          <w:sz w:val="28"/>
          <w:szCs w:val="28"/>
          <w:color w:val="auto"/>
        </w:rPr>
        <w:t>осуществлять навыки самоконтроля;</w:t>
      </w:r>
    </w:p>
    <w:p>
      <w:pPr>
        <w:spacing w:after="0" w:line="20" w:lineRule="exact"/>
        <w:rPr>
          <w:rFonts w:ascii="Calibri" w:cs="Calibri" w:eastAsia="Calibri" w:hAnsi="Calibri"/>
          <w:sz w:val="28"/>
          <w:szCs w:val="28"/>
          <w:color w:val="auto"/>
        </w:rPr>
      </w:pPr>
    </w:p>
    <w:p>
      <w:pPr>
        <w:ind w:left="680" w:firstLine="9"/>
        <w:spacing w:after="0" w:line="227" w:lineRule="auto"/>
        <w:tabs>
          <w:tab w:leader="none" w:pos="1033" w:val="left"/>
        </w:tabs>
        <w:numPr>
          <w:ilvl w:val="0"/>
          <w:numId w:val="195"/>
        </w:numPr>
        <w:rPr>
          <w:rFonts w:ascii="Calibri" w:cs="Calibri" w:eastAsia="Calibri" w:hAnsi="Calibri"/>
          <w:sz w:val="28"/>
          <w:szCs w:val="28"/>
          <w:color w:val="auto"/>
        </w:rPr>
      </w:pPr>
      <w:r>
        <w:rPr>
          <w:rFonts w:ascii="Times New Roman" w:cs="Times New Roman" w:eastAsia="Times New Roman" w:hAnsi="Times New Roman"/>
          <w:sz w:val="28"/>
          <w:szCs w:val="28"/>
          <w:color w:val="auto"/>
        </w:rPr>
        <w:t>участвовать в диалоге на основе слухо-зрительного восприятия устной речи;</w:t>
      </w:r>
    </w:p>
    <w:p>
      <w:pPr>
        <w:spacing w:after="0" w:line="20" w:lineRule="exact"/>
        <w:rPr>
          <w:rFonts w:ascii="Calibri" w:cs="Calibri" w:eastAsia="Calibri" w:hAnsi="Calibri"/>
          <w:sz w:val="28"/>
          <w:szCs w:val="28"/>
          <w:color w:val="auto"/>
        </w:rPr>
      </w:pPr>
    </w:p>
    <w:p>
      <w:pPr>
        <w:ind w:left="680" w:firstLine="9"/>
        <w:spacing w:after="0" w:line="227" w:lineRule="auto"/>
        <w:tabs>
          <w:tab w:leader="none" w:pos="961" w:val="left"/>
        </w:tabs>
        <w:numPr>
          <w:ilvl w:val="0"/>
          <w:numId w:val="195"/>
        </w:numPr>
        <w:rPr>
          <w:rFonts w:ascii="Calibri" w:cs="Calibri" w:eastAsia="Calibri" w:hAnsi="Calibri"/>
          <w:sz w:val="28"/>
          <w:szCs w:val="28"/>
          <w:color w:val="auto"/>
        </w:rPr>
      </w:pPr>
      <w:r>
        <w:rPr>
          <w:rFonts w:ascii="Times New Roman" w:cs="Times New Roman" w:eastAsia="Times New Roman" w:hAnsi="Times New Roman"/>
          <w:sz w:val="28"/>
          <w:szCs w:val="28"/>
          <w:color w:val="auto"/>
        </w:rPr>
        <w:t>оценивать качества выполненной работы (своей и товарища) в соответствии с принятыми требованиями;</w:t>
      </w:r>
    </w:p>
    <w:p>
      <w:pPr>
        <w:spacing w:after="0" w:line="22" w:lineRule="exact"/>
        <w:rPr>
          <w:rFonts w:ascii="Calibri" w:cs="Calibri" w:eastAsia="Calibri" w:hAnsi="Calibri"/>
          <w:sz w:val="28"/>
          <w:szCs w:val="28"/>
          <w:color w:val="auto"/>
        </w:rPr>
      </w:pPr>
    </w:p>
    <w:p>
      <w:pPr>
        <w:ind w:left="680" w:firstLine="9"/>
        <w:spacing w:after="0" w:line="227" w:lineRule="auto"/>
        <w:tabs>
          <w:tab w:leader="none" w:pos="961" w:val="left"/>
        </w:tabs>
        <w:numPr>
          <w:ilvl w:val="0"/>
          <w:numId w:val="195"/>
        </w:numPr>
        <w:rPr>
          <w:rFonts w:ascii="Calibri" w:cs="Calibri" w:eastAsia="Calibri" w:hAnsi="Calibri"/>
          <w:sz w:val="28"/>
          <w:szCs w:val="28"/>
          <w:color w:val="auto"/>
        </w:rPr>
      </w:pPr>
      <w:r>
        <w:rPr>
          <w:rFonts w:ascii="Times New Roman" w:cs="Times New Roman" w:eastAsia="Times New Roman" w:hAnsi="Times New Roman"/>
          <w:sz w:val="28"/>
          <w:szCs w:val="28"/>
          <w:color w:val="auto"/>
        </w:rPr>
        <w:t>высказывать свое мнение, выражать свое отношение к предмету деятельности;</w:t>
      </w:r>
    </w:p>
    <w:p>
      <w:pPr>
        <w:spacing w:after="0" w:line="20" w:lineRule="exact"/>
        <w:rPr>
          <w:rFonts w:ascii="Calibri" w:cs="Calibri" w:eastAsia="Calibri" w:hAnsi="Calibri"/>
          <w:sz w:val="28"/>
          <w:szCs w:val="28"/>
          <w:color w:val="auto"/>
        </w:rPr>
      </w:pPr>
    </w:p>
    <w:p>
      <w:pPr>
        <w:ind w:left="680" w:firstLine="9"/>
        <w:spacing w:after="0" w:line="227" w:lineRule="auto"/>
        <w:tabs>
          <w:tab w:leader="none" w:pos="961" w:val="left"/>
        </w:tabs>
        <w:numPr>
          <w:ilvl w:val="0"/>
          <w:numId w:val="195"/>
        </w:numPr>
        <w:rPr>
          <w:rFonts w:ascii="Calibri" w:cs="Calibri" w:eastAsia="Calibri" w:hAnsi="Calibri"/>
          <w:sz w:val="28"/>
          <w:szCs w:val="28"/>
          <w:color w:val="auto"/>
        </w:rPr>
      </w:pPr>
      <w:r>
        <w:rPr>
          <w:rFonts w:ascii="Times New Roman" w:cs="Times New Roman" w:eastAsia="Times New Roman" w:hAnsi="Times New Roman"/>
          <w:sz w:val="28"/>
          <w:szCs w:val="28"/>
          <w:color w:val="auto"/>
        </w:rPr>
        <w:t>уважать чужое мнение, прислушиваться к нему, корректировать свое поведение в зависимости от ситуации общения.</w:t>
      </w:r>
    </w:p>
    <w:p>
      <w:pPr>
        <w:spacing w:after="0" w:line="18" w:lineRule="exact"/>
        <w:rPr>
          <w:sz w:val="20"/>
          <w:szCs w:val="20"/>
          <w:color w:val="auto"/>
        </w:rPr>
      </w:pPr>
    </w:p>
    <w:p>
      <w:pPr>
        <w:jc w:val="both"/>
        <w:ind w:left="540" w:firstLine="569"/>
        <w:spacing w:after="0" w:line="237" w:lineRule="auto"/>
        <w:rPr>
          <w:sz w:val="20"/>
          <w:szCs w:val="20"/>
          <w:color w:val="auto"/>
        </w:rPr>
      </w:pPr>
      <w:r>
        <w:rPr>
          <w:rFonts w:ascii="Times New Roman" w:cs="Times New Roman" w:eastAsia="Times New Roman" w:hAnsi="Times New Roman"/>
          <w:sz w:val="28"/>
          <w:szCs w:val="28"/>
          <w:color w:val="auto"/>
        </w:rPr>
        <w:t xml:space="preserve">Требования к оснащению учебного процесса на уроках </w:t>
      </w:r>
      <w:r>
        <w:rPr>
          <w:rFonts w:ascii="Times New Roman" w:cs="Times New Roman" w:eastAsia="Times New Roman" w:hAnsi="Times New Roman"/>
          <w:sz w:val="28"/>
          <w:szCs w:val="28"/>
          <w:u w:val="single" w:color="auto"/>
          <w:color w:val="auto"/>
        </w:rPr>
        <w:t>СБО</w:t>
      </w:r>
      <w:r>
        <w:rPr>
          <w:rFonts w:ascii="Times New Roman" w:cs="Times New Roman" w:eastAsia="Times New Roman" w:hAnsi="Times New Roman"/>
          <w:sz w:val="28"/>
          <w:szCs w:val="28"/>
          <w:color w:val="auto"/>
        </w:rPr>
        <w:t xml:space="preserve"> разрабатываются с учетом реальных условий работы отечественной начальной школы и современных представлении о культуре и безопасности труда школьников.</w:t>
      </w:r>
    </w:p>
    <w:p>
      <w:pPr>
        <w:spacing w:after="0" w:line="15" w:lineRule="exact"/>
        <w:rPr>
          <w:sz w:val="20"/>
          <w:szCs w:val="20"/>
          <w:color w:val="auto"/>
        </w:rPr>
      </w:pPr>
    </w:p>
    <w:p>
      <w:pPr>
        <w:jc w:val="both"/>
        <w:ind w:left="540" w:firstLine="569"/>
        <w:spacing w:after="0" w:line="239" w:lineRule="auto"/>
        <w:rPr>
          <w:sz w:val="20"/>
          <w:szCs w:val="20"/>
          <w:color w:val="auto"/>
        </w:rPr>
      </w:pPr>
      <w:r>
        <w:rPr>
          <w:rFonts w:ascii="Times New Roman" w:cs="Times New Roman" w:eastAsia="Times New Roman" w:hAnsi="Times New Roman"/>
          <w:sz w:val="28"/>
          <w:szCs w:val="28"/>
          <w:color w:val="auto"/>
        </w:rPr>
        <w:t>Для работы учащимся необходимы: индивидуальное рабочее место (которое может при необходимости перемещаться – трансформироваться в часть площадки для групповой работы); простейшие инструменты и приспособления для воспроизведения домашних бытовых операций: приготовления пищи, стирки, глажения, уборки помещения и др; материалы для изготовления изделий, предусмотренные программным содержанием: бумага (писчая, альбомная, цветная и для аппликаций и оригами, копированная), картон (обычный, гофрированный, цветной), ткань, текстильные материалы (нитки, пряжа и пр.), пластилин (или глина, пластика, соленое тесто), фольга, калька, природные и утилизированные материалы, наборы «Конструктор»; специально отведенные помещения для овладения навыками работы в быту для формирования навыков хозяйственной деятельности в в современных домашних условиях.</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8"/>
          <w:szCs w:val="28"/>
          <w:b w:val="1"/>
          <w:bCs w:val="1"/>
          <w:color w:val="auto"/>
        </w:rPr>
        <w:t>Содержание обучения.</w:t>
      </w:r>
    </w:p>
    <w:p>
      <w:pPr>
        <w:ind w:left="260"/>
        <w:spacing w:after="0"/>
        <w:rPr>
          <w:sz w:val="20"/>
          <w:szCs w:val="20"/>
          <w:color w:val="auto"/>
        </w:rPr>
      </w:pPr>
      <w:r>
        <w:rPr>
          <w:rFonts w:ascii="Times New Roman" w:cs="Times New Roman" w:eastAsia="Times New Roman" w:hAnsi="Times New Roman"/>
          <w:sz w:val="28"/>
          <w:szCs w:val="28"/>
          <w:b w:val="1"/>
          <w:bCs w:val="1"/>
          <w:color w:val="auto"/>
        </w:rPr>
        <w:t>Познавательная культура</w:t>
      </w:r>
    </w:p>
    <w:p>
      <w:pPr>
        <w:spacing w:after="0" w:line="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Познай себя</w:t>
      </w:r>
    </w:p>
    <w:p>
      <w:pPr>
        <w:spacing w:after="0" w:line="8"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i w:val="1"/>
          <w:iCs w:val="1"/>
          <w:color w:val="auto"/>
        </w:rPr>
        <w:t xml:space="preserve">Темы: </w:t>
      </w:r>
      <w:r>
        <w:rPr>
          <w:rFonts w:ascii="Times New Roman" w:cs="Times New Roman" w:eastAsia="Times New Roman" w:hAnsi="Times New Roman"/>
          <w:sz w:val="28"/>
          <w:szCs w:val="28"/>
          <w:color w:val="auto"/>
        </w:rPr>
        <w:t>Имя,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фамилия,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возраст.</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Моя семья: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члены семьи,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их имена.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Моя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родословная. Мои друзья. Основы взаимоотношений в семье. Мои любимые занятия (книги). Семейные праздники. Мир моих увлечений. Мое и наше. Раздели печаль и радость другого.</w:t>
      </w:r>
    </w:p>
    <w:p>
      <w:pPr>
        <w:spacing w:after="0" w:line="15"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i w:val="1"/>
          <w:iCs w:val="1"/>
          <w:color w:val="auto"/>
        </w:rPr>
        <w:t>Цель</w:t>
      </w:r>
      <w:r>
        <w:rPr>
          <w:rFonts w:ascii="Times New Roman" w:cs="Times New Roman" w:eastAsia="Times New Roman" w:hAnsi="Times New Roman"/>
          <w:sz w:val="28"/>
          <w:szCs w:val="28"/>
          <w:b w:val="1"/>
          <w:bCs w:val="1"/>
          <w:i w:val="1"/>
          <w:iCs w:val="1"/>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знакомство с полными именами родителей и др.;</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воспитание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уважения к добрым традициям (семейным, школьным), развитие самосознания, воспитание сострадания к ближнему, готовности придти на помощь.</w:t>
      </w:r>
    </w:p>
    <w:p>
      <w:pPr>
        <w:spacing w:after="0" w:line="17" w:lineRule="exact"/>
        <w:rPr>
          <w:sz w:val="20"/>
          <w:szCs w:val="20"/>
          <w:color w:val="auto"/>
        </w:rPr>
      </w:pPr>
    </w:p>
    <w:p>
      <w:pPr>
        <w:jc w:val="both"/>
        <w:ind w:left="260" w:firstLine="566"/>
        <w:spacing w:after="0" w:line="236" w:lineRule="auto"/>
        <w:rPr>
          <w:sz w:val="20"/>
          <w:szCs w:val="20"/>
          <w:color w:val="auto"/>
        </w:rPr>
      </w:pPr>
      <w:r>
        <w:rPr>
          <w:rFonts w:ascii="Times New Roman" w:cs="Times New Roman" w:eastAsia="Times New Roman" w:hAnsi="Times New Roman"/>
          <w:sz w:val="28"/>
          <w:szCs w:val="28"/>
          <w:i w:val="1"/>
          <w:iCs w:val="1"/>
          <w:color w:val="auto"/>
        </w:rPr>
        <w:t xml:space="preserve">Адаптационные тренинги: </w:t>
      </w:r>
      <w:r>
        <w:rPr>
          <w:rFonts w:ascii="Times New Roman" w:cs="Times New Roman" w:eastAsia="Times New Roman" w:hAnsi="Times New Roman"/>
          <w:sz w:val="28"/>
          <w:szCs w:val="28"/>
          <w:color w:val="auto"/>
        </w:rPr>
        <w:t>Помощь родителям в семье.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Активное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участие в подготовке и проведении традиционных праздников. Упражнение в выражении чувства сопереживания, сочувствия, печали и радости,</w:t>
      </w:r>
    </w:p>
    <w:p>
      <w:pPr>
        <w:spacing w:after="0" w:line="102"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148</w:t>
      </w:r>
    </w:p>
    <w:p>
      <w:pPr>
        <w:sectPr>
          <w:pgSz w:w="11900" w:h="16838" w:orient="portrait"/>
          <w:cols w:equalWidth="0" w:num="1">
            <w:col w:w="9620"/>
          </w:cols>
          <w:pgMar w:left="1440" w:top="1120" w:right="846" w:bottom="896" w:gutter="0" w:footer="0" w:header="0"/>
        </w:sect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подражание учащихся педагогу в его отношении к победителям в игре, учебе, спорте. Поздравления с днем рождения, праздниками (именинника, родителей и друзей, Новый год/Рождество).</w:t>
      </w:r>
    </w:p>
    <w:p>
      <w:pPr>
        <w:spacing w:after="0" w:line="14"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i w:val="1"/>
          <w:iCs w:val="1"/>
          <w:color w:val="auto"/>
        </w:rPr>
        <w:t xml:space="preserve">Виды и формы работы: </w:t>
      </w:r>
      <w:r>
        <w:rPr>
          <w:rFonts w:ascii="Times New Roman" w:cs="Times New Roman" w:eastAsia="Times New Roman" w:hAnsi="Times New Roman"/>
          <w:sz w:val="28"/>
          <w:szCs w:val="28"/>
          <w:color w:val="auto"/>
        </w:rPr>
        <w:t>Практическая деятельность.</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Творческие 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деловые игры. Рисунки на темы: «Это я», «Моя семья», «Я помогаю маме». Экскурсии. Встречи с родителями, друзьями. Наглядные иллюстрации поведения. Творческие и спортивные игры.</w:t>
      </w:r>
    </w:p>
    <w:p>
      <w:pPr>
        <w:spacing w:after="0" w:line="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Воспитание здорового образа жизни</w:t>
      </w:r>
    </w:p>
    <w:p>
      <w:pPr>
        <w:spacing w:after="0" w:line="6" w:lineRule="exact"/>
        <w:rPr>
          <w:sz w:val="20"/>
          <w:szCs w:val="20"/>
          <w:color w:val="auto"/>
        </w:rPr>
      </w:pPr>
    </w:p>
    <w:p>
      <w:pPr>
        <w:jc w:val="both"/>
        <w:ind w:left="260" w:firstLine="566"/>
        <w:spacing w:after="0" w:line="238" w:lineRule="auto"/>
        <w:rPr>
          <w:sz w:val="20"/>
          <w:szCs w:val="20"/>
          <w:color w:val="auto"/>
        </w:rPr>
      </w:pPr>
      <w:r>
        <w:rPr>
          <w:rFonts w:ascii="Times New Roman" w:cs="Times New Roman" w:eastAsia="Times New Roman" w:hAnsi="Times New Roman"/>
          <w:sz w:val="28"/>
          <w:szCs w:val="28"/>
          <w:i w:val="1"/>
          <w:iCs w:val="1"/>
          <w:color w:val="auto"/>
        </w:rPr>
        <w:t xml:space="preserve">Темы: </w:t>
      </w:r>
      <w:r>
        <w:rPr>
          <w:rFonts w:ascii="Times New Roman" w:cs="Times New Roman" w:eastAsia="Times New Roman" w:hAnsi="Times New Roman"/>
          <w:sz w:val="28"/>
          <w:szCs w:val="28"/>
          <w:color w:val="auto"/>
        </w:rPr>
        <w:t>Режим дня и его роль в сохранении здоровья.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Личная гигиена.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Прогулка. Физзарядка. Участие в спортивных мероприятиях, посещение секций. Спортивные игры на воздухе (лыжи, санки, коньки). Подвижные игры: «Попади в цель», «Пройди по кочкам», «Скакалки» и др. Спортивные секции. Прогулки на воздухе. Спортивные праздники. Спортивные встречи со слышащими сверстниками. Беседа о вреде курения. Медицинская помощь. Виды медицинской помощи. Правила поведения в кризисных ситуациях (на воде, при грозе, при пожаре).</w:t>
      </w:r>
    </w:p>
    <w:p>
      <w:pPr>
        <w:spacing w:after="0" w:line="21" w:lineRule="exact"/>
        <w:rPr>
          <w:sz w:val="20"/>
          <w:szCs w:val="20"/>
          <w:color w:val="auto"/>
        </w:rPr>
      </w:pPr>
    </w:p>
    <w:p>
      <w:pPr>
        <w:jc w:val="both"/>
        <w:ind w:left="260" w:firstLine="566"/>
        <w:spacing w:after="0" w:line="238" w:lineRule="auto"/>
        <w:rPr>
          <w:sz w:val="20"/>
          <w:szCs w:val="20"/>
          <w:color w:val="auto"/>
        </w:rPr>
      </w:pPr>
      <w:r>
        <w:rPr>
          <w:rFonts w:ascii="Times New Roman" w:cs="Times New Roman" w:eastAsia="Times New Roman" w:hAnsi="Times New Roman"/>
          <w:sz w:val="28"/>
          <w:szCs w:val="28"/>
          <w:i w:val="1"/>
          <w:iCs w:val="1"/>
          <w:color w:val="auto"/>
        </w:rPr>
        <w:t xml:space="preserve">Цель: </w:t>
      </w:r>
      <w:r>
        <w:rPr>
          <w:rFonts w:ascii="Times New Roman" w:cs="Times New Roman" w:eastAsia="Times New Roman" w:hAnsi="Times New Roman"/>
          <w:sz w:val="28"/>
          <w:szCs w:val="28"/>
          <w:color w:val="auto"/>
        </w:rPr>
        <w:t>развитие представлений о роли режима дня для сохранения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здоровья; знание и выполнение правил личной гигиены; выполнение утренней физзарядки, развитие двигательной активности,пропаганда здорового образа жизни, укрепление здоровья детей через занятия спортом, знакомство детей со спортивными играми, воспитание негативного отношения к курению; знание сети медицинских учреждений, видов медицинской помощи.</w:t>
      </w:r>
    </w:p>
    <w:p>
      <w:pPr>
        <w:spacing w:after="0" w:line="19" w:lineRule="exact"/>
        <w:rPr>
          <w:sz w:val="20"/>
          <w:szCs w:val="20"/>
          <w:color w:val="auto"/>
        </w:rPr>
      </w:pPr>
    </w:p>
    <w:p>
      <w:pPr>
        <w:jc w:val="both"/>
        <w:ind w:left="260" w:firstLine="566"/>
        <w:spacing w:after="0" w:line="236" w:lineRule="auto"/>
        <w:rPr>
          <w:sz w:val="20"/>
          <w:szCs w:val="20"/>
          <w:color w:val="auto"/>
        </w:rPr>
      </w:pPr>
      <w:r>
        <w:rPr>
          <w:rFonts w:ascii="Times New Roman" w:cs="Times New Roman" w:eastAsia="Times New Roman" w:hAnsi="Times New Roman"/>
          <w:sz w:val="28"/>
          <w:szCs w:val="28"/>
          <w:i w:val="1"/>
          <w:iCs w:val="1"/>
          <w:color w:val="auto"/>
        </w:rPr>
        <w:t xml:space="preserve">Адаптационные тренинги: </w:t>
      </w:r>
      <w:r>
        <w:rPr>
          <w:rFonts w:ascii="Times New Roman" w:cs="Times New Roman" w:eastAsia="Times New Roman" w:hAnsi="Times New Roman"/>
          <w:sz w:val="28"/>
          <w:szCs w:val="28"/>
          <w:color w:val="auto"/>
        </w:rPr>
        <w:t>Выполнение режима дня.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Выполнение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правил личной гигиены. Систематические прогулки на воздухе. Упражнения на занятиях спортивного кружка или секции. Самостоятельное</w:t>
      </w:r>
    </w:p>
    <w:p>
      <w:pPr>
        <w:spacing w:after="0" w:line="18" w:lineRule="exact"/>
        <w:rPr>
          <w:sz w:val="20"/>
          <w:szCs w:val="20"/>
          <w:color w:val="auto"/>
        </w:rPr>
      </w:pPr>
    </w:p>
    <w:p>
      <w:pPr>
        <w:jc w:val="both"/>
        <w:ind w:left="260"/>
        <w:spacing w:after="0" w:line="236" w:lineRule="auto"/>
        <w:rPr>
          <w:sz w:val="20"/>
          <w:szCs w:val="20"/>
          <w:color w:val="auto"/>
        </w:rPr>
      </w:pPr>
      <w:r>
        <w:rPr>
          <w:rFonts w:ascii="Times New Roman" w:cs="Times New Roman" w:eastAsia="Times New Roman" w:hAnsi="Times New Roman"/>
          <w:sz w:val="28"/>
          <w:szCs w:val="28"/>
          <w:color w:val="auto"/>
        </w:rPr>
        <w:t xml:space="preserve">систематическое проведение физзарядки, спортивных тренировок. Упражнение в обращении за медицинской помощью к врачу </w:t>
      </w:r>
      <w:r>
        <w:rPr>
          <w:rFonts w:ascii="Times New Roman" w:cs="Times New Roman" w:eastAsia="Times New Roman" w:hAnsi="Times New Roman"/>
          <w:sz w:val="28"/>
          <w:szCs w:val="28"/>
          <w:b w:val="1"/>
          <w:bCs w:val="1"/>
          <w:color w:val="auto"/>
        </w:rPr>
        <w:t>и</w:t>
      </w:r>
      <w:r>
        <w:rPr>
          <w:rFonts w:ascii="Times New Roman" w:cs="Times New Roman" w:eastAsia="Times New Roman" w:hAnsi="Times New Roman"/>
          <w:sz w:val="28"/>
          <w:szCs w:val="28"/>
          <w:color w:val="auto"/>
        </w:rPr>
        <w:t xml:space="preserve"> медсестре в школе, в поликлинике, в больнице. Поведение в кризисных ситуациях.</w:t>
      </w:r>
    </w:p>
    <w:p>
      <w:pPr>
        <w:spacing w:after="0" w:line="15" w:lineRule="exact"/>
        <w:rPr>
          <w:sz w:val="20"/>
          <w:szCs w:val="20"/>
          <w:color w:val="auto"/>
        </w:rPr>
      </w:pPr>
    </w:p>
    <w:p>
      <w:pPr>
        <w:jc w:val="both"/>
        <w:ind w:left="260" w:firstLine="566"/>
        <w:spacing w:after="0" w:line="239" w:lineRule="auto"/>
        <w:rPr>
          <w:sz w:val="20"/>
          <w:szCs w:val="20"/>
          <w:color w:val="auto"/>
        </w:rPr>
      </w:pPr>
      <w:r>
        <w:rPr>
          <w:rFonts w:ascii="Times New Roman" w:cs="Times New Roman" w:eastAsia="Times New Roman" w:hAnsi="Times New Roman"/>
          <w:sz w:val="28"/>
          <w:szCs w:val="28"/>
          <w:i w:val="1"/>
          <w:iCs w:val="1"/>
          <w:color w:val="auto"/>
        </w:rPr>
        <w:t xml:space="preserve">Виды и формы работы: </w:t>
      </w:r>
      <w:r>
        <w:rPr>
          <w:rFonts w:ascii="Times New Roman" w:cs="Times New Roman" w:eastAsia="Times New Roman" w:hAnsi="Times New Roman"/>
          <w:sz w:val="28"/>
          <w:szCs w:val="28"/>
          <w:color w:val="auto"/>
        </w:rPr>
        <w:t>Просмотр видеофильма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«Режим дня».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Изготовление пленки (рисунки) для самодельного мультфильма на тему «Мой режим дня (в школе, дома)», работа с ИКТ. Рисунки на темы: «Прогулка», «Режим дня». Практическая деятельность в умывальне, душевой (ванне, бане). Подвижные и спортивные игры. Практические упражнения. Прогулки. Экскурсии (ближние и дальние). Спортивные игры, праздники («Папа, мама, я – спортивная семья»). Дни недели здоровья. Ежедневная физзарядка. Кино- или видеофильмы «О вреде курения» и др. вредных привычек. Практические упражнения. Беседы: «О вреде курения», «Почему люди болеют». Сюжетно-ролевые игры на тему «Что я знаю о своем здоровье». Проектная деятельность: «Режим питания», «Правильное питание как важный компонент здорового образа жизни».</w:t>
      </w:r>
    </w:p>
    <w:p>
      <w:pPr>
        <w:spacing w:after="0" w:line="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Я и общество</w:t>
      </w: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149</w:t>
      </w:r>
    </w:p>
    <w:p>
      <w:pPr>
        <w:sectPr>
          <w:pgSz w:w="11900" w:h="16838" w:orient="portrait"/>
          <w:cols w:equalWidth="0" w:num="1">
            <w:col w:w="9620"/>
          </w:cols>
          <w:pgMar w:left="1440" w:top="1138" w:right="846" w:bottom="896" w:gutter="0" w:footer="0" w:header="0"/>
        </w:sectPr>
      </w:pPr>
    </w:p>
    <w:p>
      <w:pPr>
        <w:jc w:val="both"/>
        <w:ind w:left="260" w:firstLine="566"/>
        <w:spacing w:after="0" w:line="238" w:lineRule="auto"/>
        <w:rPr>
          <w:sz w:val="20"/>
          <w:szCs w:val="20"/>
          <w:color w:val="auto"/>
        </w:rPr>
      </w:pPr>
      <w:r>
        <w:rPr>
          <w:rFonts w:ascii="Times New Roman" w:cs="Times New Roman" w:eastAsia="Times New Roman" w:hAnsi="Times New Roman"/>
          <w:sz w:val="28"/>
          <w:szCs w:val="28"/>
          <w:i w:val="1"/>
          <w:iCs w:val="1"/>
          <w:color w:val="auto"/>
        </w:rPr>
        <w:t xml:space="preserve">Темы: </w:t>
      </w:r>
      <w:r>
        <w:rPr>
          <w:rFonts w:ascii="Times New Roman" w:cs="Times New Roman" w:eastAsia="Times New Roman" w:hAnsi="Times New Roman"/>
          <w:sz w:val="28"/>
          <w:szCs w:val="28"/>
          <w:color w:val="auto"/>
        </w:rPr>
        <w:t>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семья,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соседи.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класс,</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школа.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Основы взаимоотношений в</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коллективе. Культура взаимоотношений. Культура жилища. Культура поведения в транспорте. Средства связи. Медицинская помощь. Мое положение в семье. Мои отношения и взаимоотношения с членами семьи. Мое общение сверстниками и друзьями по школе. Мое положение среди сверстников (с нарушенным и нормальным слухом).</w:t>
      </w:r>
    </w:p>
    <w:p>
      <w:pPr>
        <w:spacing w:after="0" w:line="17" w:lineRule="exact"/>
        <w:rPr>
          <w:sz w:val="20"/>
          <w:szCs w:val="20"/>
          <w:color w:val="auto"/>
        </w:rPr>
      </w:pPr>
    </w:p>
    <w:p>
      <w:pPr>
        <w:jc w:val="both"/>
        <w:ind w:left="260" w:firstLine="566"/>
        <w:spacing w:after="0" w:line="238" w:lineRule="auto"/>
        <w:rPr>
          <w:sz w:val="20"/>
          <w:szCs w:val="20"/>
          <w:color w:val="auto"/>
        </w:rPr>
      </w:pPr>
      <w:r>
        <w:rPr>
          <w:rFonts w:ascii="Times New Roman" w:cs="Times New Roman" w:eastAsia="Times New Roman" w:hAnsi="Times New Roman"/>
          <w:sz w:val="28"/>
          <w:szCs w:val="28"/>
          <w:i w:val="1"/>
          <w:iCs w:val="1"/>
          <w:color w:val="auto"/>
        </w:rPr>
        <w:t xml:space="preserve">Цель: </w:t>
      </w:r>
      <w:r>
        <w:rPr>
          <w:rFonts w:ascii="Times New Roman" w:cs="Times New Roman" w:eastAsia="Times New Roman" w:hAnsi="Times New Roman"/>
          <w:sz w:val="28"/>
          <w:szCs w:val="28"/>
          <w:color w:val="auto"/>
        </w:rPr>
        <w:t>знание и понимание своего места и роли в семье;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осознание своего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положения в классе; знание и умение правильно вести себя в транспорте, в медицинских организациях и других общественных местах; развитие коммуникабельности; понимание того, что роль ребенка в семье зависит от него самого (самостоятельность, определенный долг перед родителями, помощь в семье и др.), понимание того, что роль и место ребенка в коллективе зависит от уверенности в себе, самостоятельности, доброжелательности и честности.</w:t>
      </w:r>
    </w:p>
    <w:p>
      <w:pPr>
        <w:spacing w:after="0" w:line="24" w:lineRule="exact"/>
        <w:rPr>
          <w:sz w:val="20"/>
          <w:szCs w:val="20"/>
          <w:color w:val="auto"/>
        </w:rPr>
      </w:pPr>
    </w:p>
    <w:p>
      <w:pPr>
        <w:jc w:val="both"/>
        <w:ind w:left="260" w:firstLine="566"/>
        <w:spacing w:after="0" w:line="238" w:lineRule="auto"/>
        <w:rPr>
          <w:sz w:val="20"/>
          <w:szCs w:val="20"/>
          <w:color w:val="auto"/>
        </w:rPr>
      </w:pPr>
      <w:r>
        <w:rPr>
          <w:rFonts w:ascii="Times New Roman" w:cs="Times New Roman" w:eastAsia="Times New Roman" w:hAnsi="Times New Roman"/>
          <w:sz w:val="28"/>
          <w:szCs w:val="28"/>
          <w:i w:val="1"/>
          <w:iCs w:val="1"/>
          <w:color w:val="auto"/>
        </w:rPr>
        <w:t xml:space="preserve">Адаптационные тренинги: </w:t>
      </w:r>
      <w:r>
        <w:rPr>
          <w:rFonts w:ascii="Times New Roman" w:cs="Times New Roman" w:eastAsia="Times New Roman" w:hAnsi="Times New Roman"/>
          <w:sz w:val="28"/>
          <w:szCs w:val="28"/>
          <w:color w:val="auto"/>
        </w:rPr>
        <w:t>Упражнение в правильном поведении дома,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школе-интернате, в общественных местах; упражнения в пользовании современными средствами связи, мобильным телефоном, в общении с сотрудниками почты; упражнения в поведении в медицинских учреждениях, службах социально-бытового обслуживания. Упражнения в выполнении общественных поручений, трудовых обязанностей в семье. Упражнения в общении со слышащими сверстниками в процессе игры, труда и отдыха. Упражнения в выполнении общественных поручений, трудовых обязанностей в семье. Упражнения в общении со слышащими сверстниками в процессе игры, труда и отдыха.</w:t>
      </w:r>
    </w:p>
    <w:p>
      <w:pPr>
        <w:spacing w:after="0" w:line="26" w:lineRule="exact"/>
        <w:rPr>
          <w:sz w:val="20"/>
          <w:szCs w:val="20"/>
          <w:color w:val="auto"/>
        </w:rPr>
      </w:pPr>
    </w:p>
    <w:p>
      <w:pPr>
        <w:jc w:val="both"/>
        <w:ind w:left="260" w:firstLine="566"/>
        <w:spacing w:after="0" w:line="237" w:lineRule="auto"/>
        <w:rPr>
          <w:sz w:val="20"/>
          <w:szCs w:val="20"/>
          <w:color w:val="auto"/>
        </w:rPr>
      </w:pPr>
      <w:r>
        <w:rPr>
          <w:rFonts w:ascii="Times New Roman" w:cs="Times New Roman" w:eastAsia="Times New Roman" w:hAnsi="Times New Roman"/>
          <w:sz w:val="28"/>
          <w:szCs w:val="28"/>
          <w:i w:val="1"/>
          <w:iCs w:val="1"/>
          <w:color w:val="auto"/>
        </w:rPr>
        <w:t xml:space="preserve">Виды и формы работы: </w:t>
      </w:r>
      <w:r>
        <w:rPr>
          <w:rFonts w:ascii="Times New Roman" w:cs="Times New Roman" w:eastAsia="Times New Roman" w:hAnsi="Times New Roman"/>
          <w:sz w:val="28"/>
          <w:szCs w:val="28"/>
          <w:color w:val="auto"/>
        </w:rPr>
        <w:t>Практика общения в семье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 классе,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школе)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основании доброжелательности, взаимопомощи. Творческие игры на темы: «Моя семья», «Такси», «У врача» «В библиотеке», «В аэропорту (на вокзале,</w:t>
      </w:r>
    </w:p>
    <w:p>
      <w:pPr>
        <w:spacing w:after="0" w:line="13" w:lineRule="exact"/>
        <w:rPr>
          <w:sz w:val="20"/>
          <w:szCs w:val="20"/>
          <w:color w:val="auto"/>
        </w:rPr>
      </w:pPr>
    </w:p>
    <w:p>
      <w:pPr>
        <w:jc w:val="both"/>
        <w:ind w:left="260" w:firstLine="2"/>
        <w:spacing w:after="0" w:line="238" w:lineRule="auto"/>
        <w:tabs>
          <w:tab w:leader="none" w:pos="512" w:val="left"/>
        </w:tabs>
        <w:numPr>
          <w:ilvl w:val="0"/>
          <w:numId w:val="19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поезде, в самолете)»», «В кафе» и др. Творческий диалог. Экскурсии на почту, телеграф, в медицинские учреждения (например, травмпункт, больница). Рисунки проекты на темы: «Я помогаю маме (папе)», «Мои обязанности», «Как правильно питаться». Практическая работа. Общественные поручения. Игры подвижные и спортивные. Рисунки на тему «Трудовые обязанности в семье». Беседы (например,«Мои обязанности в семье»)</w:t>
      </w:r>
    </w:p>
    <w:p>
      <w:pPr>
        <w:spacing w:after="0" w:line="23" w:lineRule="exact"/>
        <w:rPr>
          <w:rFonts w:ascii="Times New Roman" w:cs="Times New Roman" w:eastAsia="Times New Roman" w:hAnsi="Times New Roman"/>
          <w:sz w:val="28"/>
          <w:szCs w:val="28"/>
          <w:color w:val="auto"/>
        </w:rPr>
      </w:pPr>
    </w:p>
    <w:p>
      <w:pPr>
        <w:ind w:left="820" w:hanging="566"/>
        <w:spacing w:after="0" w:line="233"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color w:val="auto"/>
        </w:rPr>
        <w:t xml:space="preserve">Нравственная культура </w:t>
      </w:r>
      <w:r>
        <w:rPr>
          <w:rFonts w:ascii="Times New Roman" w:cs="Times New Roman" w:eastAsia="Times New Roman" w:hAnsi="Times New Roman"/>
          <w:sz w:val="28"/>
          <w:szCs w:val="28"/>
          <w:i w:val="1"/>
          <w:iCs w:val="1"/>
          <w:color w:val="auto"/>
        </w:rPr>
        <w:t xml:space="preserve">Темы: </w:t>
      </w:r>
      <w:r>
        <w:rPr>
          <w:rFonts w:ascii="Times New Roman" w:cs="Times New Roman" w:eastAsia="Times New Roman" w:hAnsi="Times New Roman"/>
          <w:sz w:val="28"/>
          <w:szCs w:val="28"/>
          <w:color w:val="auto"/>
        </w:rPr>
        <w:t>Правила поведения в школе,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дома.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Общение с малышами и</w:t>
      </w:r>
    </w:p>
    <w:p>
      <w:pPr>
        <w:spacing w:after="0" w:line="13" w:lineRule="exact"/>
        <w:rPr>
          <w:rFonts w:ascii="Times New Roman" w:cs="Times New Roman" w:eastAsia="Times New Roman" w:hAnsi="Times New Roman"/>
          <w:sz w:val="28"/>
          <w:szCs w:val="28"/>
          <w:color w:val="auto"/>
        </w:rPr>
      </w:pPr>
    </w:p>
    <w:p>
      <w:pPr>
        <w:jc w:val="both"/>
        <w:ind w:left="260"/>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старшими. Прием гостей и поход в гости. Поздравительные открытки. Народные игры (2-3 игры). Правила поведения в классе, школе, семье, в общественных местах. История нашей улицы. Учимся принимать гостей и ходить в гости. Поздравительные открытки. История и культура глухих людей. Достижения глухих людей в труде, спорте, искусстве и др.</w:t>
      </w:r>
    </w:p>
    <w:p>
      <w:pPr>
        <w:spacing w:after="0" w:line="13" w:lineRule="exact"/>
        <w:rPr>
          <w:rFonts w:ascii="Times New Roman" w:cs="Times New Roman" w:eastAsia="Times New Roman" w:hAnsi="Times New Roman"/>
          <w:sz w:val="28"/>
          <w:szCs w:val="28"/>
          <w:color w:val="auto"/>
        </w:rPr>
      </w:pPr>
    </w:p>
    <w:p>
      <w:pPr>
        <w:jc w:val="both"/>
        <w:ind w:left="260" w:firstLine="566"/>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 xml:space="preserve">Цель: </w:t>
      </w:r>
      <w:r>
        <w:rPr>
          <w:rFonts w:ascii="Times New Roman" w:cs="Times New Roman" w:eastAsia="Times New Roman" w:hAnsi="Times New Roman"/>
          <w:sz w:val="28"/>
          <w:szCs w:val="28"/>
          <w:color w:val="auto"/>
        </w:rPr>
        <w:t>упражнение в правильном поведении в семье,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школе;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воспитание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культуры общения со сверстниками и со взрослыми, в том числе культуры</w:t>
      </w:r>
    </w:p>
    <w:p>
      <w:pPr>
        <w:spacing w:after="0" w:line="138"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150</w:t>
      </w:r>
    </w:p>
    <w:p>
      <w:pPr>
        <w:sectPr>
          <w:pgSz w:w="11900" w:h="16838" w:orient="portrait"/>
          <w:cols w:equalWidth="0" w:num="1">
            <w:col w:w="9620"/>
          </w:cols>
          <w:pgMar w:left="1440" w:top="1138" w:right="846" w:bottom="896" w:gutter="0" w:footer="0" w:header="0"/>
        </w:sect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речевого поведения; воспитание гордости за своих родителей, семью, учителя, класс, школу; воспитание любви и уважения к родным, близким, друзьям; знание истории своей улицы; воспитание заботливого отношения к малышам, внимательности к взрослым; умение принять гостей и вести себя правильно в гостях; знание истории и культуры глухих людей</w:t>
      </w:r>
    </w:p>
    <w:p>
      <w:pPr>
        <w:spacing w:after="0" w:line="14" w:lineRule="exact"/>
        <w:rPr>
          <w:sz w:val="20"/>
          <w:szCs w:val="20"/>
          <w:color w:val="auto"/>
        </w:rPr>
      </w:pPr>
    </w:p>
    <w:p>
      <w:pPr>
        <w:jc w:val="both"/>
        <w:ind w:left="260" w:firstLine="566"/>
        <w:spacing w:after="0" w:line="238" w:lineRule="auto"/>
        <w:rPr>
          <w:sz w:val="20"/>
          <w:szCs w:val="20"/>
          <w:color w:val="auto"/>
        </w:rPr>
      </w:pPr>
      <w:r>
        <w:rPr>
          <w:rFonts w:ascii="Times New Roman" w:cs="Times New Roman" w:eastAsia="Times New Roman" w:hAnsi="Times New Roman"/>
          <w:sz w:val="28"/>
          <w:szCs w:val="28"/>
          <w:i w:val="1"/>
          <w:iCs w:val="1"/>
          <w:color w:val="auto"/>
        </w:rPr>
        <w:t xml:space="preserve">Адаптационные тренинги: </w:t>
      </w:r>
      <w:r>
        <w:rPr>
          <w:rFonts w:ascii="Times New Roman" w:cs="Times New Roman" w:eastAsia="Times New Roman" w:hAnsi="Times New Roman"/>
          <w:sz w:val="28"/>
          <w:szCs w:val="28"/>
          <w:color w:val="auto"/>
        </w:rPr>
        <w:t>Упражнение в правильном поведении дома.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Упражнение в обращении к окружающим с вежливыми и добрыми словами. Разучивание народных игр. Воспитание интереса к истории малой Родины, России. Упражнения в правильном поведении при приеме гостей и в гостях, при посещении культурно-массовых и спортивных мероприятий.</w:t>
      </w:r>
    </w:p>
    <w:p>
      <w:pPr>
        <w:spacing w:after="0" w:line="14" w:lineRule="exact"/>
        <w:rPr>
          <w:sz w:val="20"/>
          <w:szCs w:val="20"/>
          <w:color w:val="auto"/>
        </w:rPr>
      </w:pPr>
    </w:p>
    <w:p>
      <w:pPr>
        <w:jc w:val="both"/>
        <w:ind w:left="260" w:firstLine="566"/>
        <w:spacing w:after="0" w:line="238" w:lineRule="auto"/>
        <w:rPr>
          <w:sz w:val="20"/>
          <w:szCs w:val="20"/>
          <w:color w:val="auto"/>
        </w:rPr>
      </w:pPr>
      <w:r>
        <w:rPr>
          <w:rFonts w:ascii="Times New Roman" w:cs="Times New Roman" w:eastAsia="Times New Roman" w:hAnsi="Times New Roman"/>
          <w:sz w:val="28"/>
          <w:szCs w:val="28"/>
          <w:i w:val="1"/>
          <w:iCs w:val="1"/>
          <w:color w:val="auto"/>
        </w:rPr>
        <w:t xml:space="preserve">Виды и формы работы: </w:t>
      </w:r>
      <w:r>
        <w:rPr>
          <w:rFonts w:ascii="Times New Roman" w:cs="Times New Roman" w:eastAsia="Times New Roman" w:hAnsi="Times New Roman"/>
          <w:sz w:val="28"/>
          <w:szCs w:val="28"/>
          <w:color w:val="auto"/>
        </w:rPr>
        <w:t>Практическая деятельность,</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предусматривающая общение в семье, школе на основе доброжелательности, вежливости. Творческие игры. Творческий диалог на заданную тему. Подвижные игры. Экскурсия в краеведческий музей. Рисунки на тему «Воспитанный(-ая) (невоспитанный) мальчик (девочка) (в автобусе и др.)». Творческие игры. Дни рождения одноклассников. Шефство над первоклассниками. Экскурсии. Сбор фактического материала (фотографий, статей и др.). Составление альбома «Наша улица», проектная деятельность.</w:t>
      </w:r>
    </w:p>
    <w:p>
      <w:pPr>
        <w:spacing w:after="0" w:line="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Трудовая культура</w:t>
      </w:r>
    </w:p>
    <w:p>
      <w:pPr>
        <w:spacing w:after="0" w:line="8" w:lineRule="exact"/>
        <w:rPr>
          <w:sz w:val="20"/>
          <w:szCs w:val="20"/>
          <w:color w:val="auto"/>
        </w:rPr>
      </w:pPr>
    </w:p>
    <w:p>
      <w:pPr>
        <w:jc w:val="both"/>
        <w:ind w:left="260" w:firstLine="566"/>
        <w:spacing w:after="0" w:line="238" w:lineRule="auto"/>
        <w:rPr>
          <w:sz w:val="20"/>
          <w:szCs w:val="20"/>
          <w:color w:val="auto"/>
        </w:rPr>
      </w:pPr>
      <w:r>
        <w:rPr>
          <w:rFonts w:ascii="Times New Roman" w:cs="Times New Roman" w:eastAsia="Times New Roman" w:hAnsi="Times New Roman"/>
          <w:sz w:val="28"/>
          <w:szCs w:val="28"/>
          <w:i w:val="1"/>
          <w:iCs w:val="1"/>
          <w:color w:val="auto"/>
        </w:rPr>
        <w:t xml:space="preserve">Темы: </w:t>
      </w:r>
      <w:r>
        <w:rPr>
          <w:rFonts w:ascii="Times New Roman" w:cs="Times New Roman" w:eastAsia="Times New Roman" w:hAnsi="Times New Roman"/>
          <w:sz w:val="28"/>
          <w:szCs w:val="28"/>
          <w:color w:val="auto"/>
        </w:rPr>
        <w:t>Самообслуживание.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Хозинвентарь.</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Инструменты и их</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применение. Правила техники безопасности. Приготовление пищи. Гигиена приготовления пищи. Столовая посуда, ее назначение. Санитарно-гигиенические требования к столовой посуде. Сервировка стола к завтраку, ужину. Правила хранения школьного имущества. Правила ухода за одеждой</w:t>
      </w:r>
    </w:p>
    <w:p>
      <w:pPr>
        <w:spacing w:after="0" w:line="14" w:lineRule="exact"/>
        <w:rPr>
          <w:sz w:val="20"/>
          <w:szCs w:val="20"/>
          <w:color w:val="auto"/>
        </w:rPr>
      </w:pPr>
    </w:p>
    <w:p>
      <w:pPr>
        <w:jc w:val="both"/>
        <w:ind w:left="260" w:firstLine="2"/>
        <w:spacing w:after="0" w:line="237" w:lineRule="auto"/>
        <w:tabs>
          <w:tab w:leader="none" w:pos="514" w:val="left"/>
        </w:tabs>
        <w:numPr>
          <w:ilvl w:val="0"/>
          <w:numId w:val="19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обувью. Мелкий ремонт одежды (пришивание пуговиц, вешалки, крючка, зашивание распоровшегося шва). Правила уборки помещения, бытовые приборы, техника безопасности. Генеральная уборка помещения (последовательность работ).</w:t>
      </w:r>
    </w:p>
    <w:p>
      <w:pPr>
        <w:spacing w:after="0" w:line="17" w:lineRule="exact"/>
        <w:rPr>
          <w:rFonts w:ascii="Times New Roman" w:cs="Times New Roman" w:eastAsia="Times New Roman" w:hAnsi="Times New Roman"/>
          <w:sz w:val="28"/>
          <w:szCs w:val="28"/>
          <w:color w:val="auto"/>
        </w:rPr>
      </w:pPr>
    </w:p>
    <w:p>
      <w:pPr>
        <w:jc w:val="both"/>
        <w:ind w:left="260" w:firstLine="566"/>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 xml:space="preserve">Цель: </w:t>
      </w:r>
      <w:r>
        <w:rPr>
          <w:rFonts w:ascii="Times New Roman" w:cs="Times New Roman" w:eastAsia="Times New Roman" w:hAnsi="Times New Roman"/>
          <w:sz w:val="28"/>
          <w:szCs w:val="28"/>
          <w:color w:val="auto"/>
        </w:rPr>
        <w:t>привитие навыков самообслуживания;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формирование навыков</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дежурства в классе, спальне, столовой; развитие элементарных умений приготовления пищи (умение заварить чай, сварить яйцо всмятку и др.), культурного поведения за столом; воспитание бережного отношения к школьному имуществу, воспитание умения делать элементарный ремонт своей одежды, убирать помещение; знание правил уборки помещения.</w:t>
      </w:r>
    </w:p>
    <w:p>
      <w:pPr>
        <w:spacing w:after="0" w:line="16" w:lineRule="exact"/>
        <w:rPr>
          <w:rFonts w:ascii="Times New Roman" w:cs="Times New Roman" w:eastAsia="Times New Roman" w:hAnsi="Times New Roman"/>
          <w:sz w:val="28"/>
          <w:szCs w:val="28"/>
          <w:color w:val="auto"/>
        </w:rPr>
      </w:pPr>
    </w:p>
    <w:p>
      <w:pPr>
        <w:jc w:val="both"/>
        <w:ind w:left="260" w:firstLine="566"/>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 xml:space="preserve">Адаптационные тренинги: </w:t>
      </w:r>
      <w:r>
        <w:rPr>
          <w:rFonts w:ascii="Times New Roman" w:cs="Times New Roman" w:eastAsia="Times New Roman" w:hAnsi="Times New Roman"/>
          <w:sz w:val="28"/>
          <w:szCs w:val="28"/>
          <w:color w:val="auto"/>
        </w:rPr>
        <w:t>Упражнения по сервировке стола к завтраку,</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ужину. Упражнения в приготовлении завтрака из яиц, чая. Упражнение в подготовке костюма и обуви к школе. Упражнение в мелком ремонте одежды. Упражнение в организации и проведении генеральной уборки помещения.</w:t>
      </w:r>
    </w:p>
    <w:p>
      <w:pPr>
        <w:spacing w:after="0" w:line="21" w:lineRule="exact"/>
        <w:rPr>
          <w:rFonts w:ascii="Times New Roman" w:cs="Times New Roman" w:eastAsia="Times New Roman" w:hAnsi="Times New Roman"/>
          <w:sz w:val="28"/>
          <w:szCs w:val="28"/>
          <w:color w:val="auto"/>
        </w:rPr>
      </w:pPr>
    </w:p>
    <w:p>
      <w:pPr>
        <w:jc w:val="both"/>
        <w:ind w:left="260" w:firstLine="566"/>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 xml:space="preserve">Виды и формы работы: </w:t>
      </w:r>
      <w:r>
        <w:rPr>
          <w:rFonts w:ascii="Times New Roman" w:cs="Times New Roman" w:eastAsia="Times New Roman" w:hAnsi="Times New Roman"/>
          <w:sz w:val="28"/>
          <w:szCs w:val="28"/>
          <w:color w:val="auto"/>
        </w:rPr>
        <w:t>Дежурство в классе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(столовой,</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спальне).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Индивидуальные трудовые дела в семье. Сюжетно-ролевые игры. Деловые игры, направленные на активизацию речевого общения воспитанников. Сервировка стола. Практические работы: приготовление легкого завтрака с</w:t>
      </w:r>
    </w:p>
    <w:p>
      <w:pPr>
        <w:spacing w:after="0" w:line="137"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151</w:t>
      </w:r>
    </w:p>
    <w:p>
      <w:pPr>
        <w:sectPr>
          <w:pgSz w:w="11900" w:h="16838" w:orient="portrait"/>
          <w:cols w:equalWidth="0" w:num="1">
            <w:col w:w="9620"/>
          </w:cols>
          <w:pgMar w:left="1440" w:top="1138" w:right="846" w:bottom="896" w:gutter="0" w:footer="0" w:header="0"/>
        </w:sectPr>
      </w:pPr>
    </w:p>
    <w:p>
      <w:pPr>
        <w:ind w:left="260"/>
        <w:spacing w:after="0"/>
        <w:rPr>
          <w:sz w:val="20"/>
          <w:szCs w:val="20"/>
          <w:color w:val="auto"/>
        </w:rPr>
      </w:pPr>
      <w:r>
        <w:rPr>
          <w:rFonts w:ascii="Times New Roman" w:cs="Times New Roman" w:eastAsia="Times New Roman" w:hAnsi="Times New Roman"/>
          <w:sz w:val="28"/>
          <w:szCs w:val="28"/>
          <w:color w:val="auto"/>
        </w:rPr>
        <w:t>соблюдением гигиенических требований. Систематический уход за одеждой</w:t>
      </w:r>
    </w:p>
    <w:p>
      <w:pPr>
        <w:spacing w:after="0" w:line="16" w:lineRule="exact"/>
        <w:rPr>
          <w:sz w:val="20"/>
          <w:szCs w:val="20"/>
          <w:color w:val="auto"/>
        </w:rPr>
      </w:pPr>
    </w:p>
    <w:p>
      <w:pPr>
        <w:jc w:val="both"/>
        <w:ind w:left="260" w:firstLine="2"/>
        <w:spacing w:after="0" w:line="236" w:lineRule="auto"/>
        <w:tabs>
          <w:tab w:leader="none" w:pos="516" w:val="left"/>
        </w:tabs>
        <w:numPr>
          <w:ilvl w:val="0"/>
          <w:numId w:val="19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обувью. Рисунки на темы: «Трудолюбивый(-ая) мальчик (девочка) дома», «Ленивый(-ая) мальчик (девочка) дома». Практические работы, экскурсии в Дом быта. Ремонт одежды. Генеральная уборка классной комнаты (спальни).</w:t>
      </w:r>
    </w:p>
    <w:p>
      <w:pPr>
        <w:spacing w:after="0" w:line="20" w:lineRule="exact"/>
        <w:rPr>
          <w:rFonts w:ascii="Times New Roman" w:cs="Times New Roman" w:eastAsia="Times New Roman" w:hAnsi="Times New Roman"/>
          <w:sz w:val="28"/>
          <w:szCs w:val="28"/>
          <w:color w:val="auto"/>
        </w:rPr>
      </w:pPr>
    </w:p>
    <w:p>
      <w:pPr>
        <w:ind w:left="980" w:hanging="708"/>
        <w:spacing w:after="0" w:line="233"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color w:val="auto"/>
        </w:rPr>
        <w:t xml:space="preserve">Профессиональная ориентация </w:t>
      </w:r>
      <w:r>
        <w:rPr>
          <w:rFonts w:ascii="Times New Roman" w:cs="Times New Roman" w:eastAsia="Times New Roman" w:hAnsi="Times New Roman"/>
          <w:sz w:val="28"/>
          <w:szCs w:val="28"/>
          <w:i w:val="1"/>
          <w:iCs w:val="1"/>
          <w:color w:val="auto"/>
        </w:rPr>
        <w:t xml:space="preserve">Темы: </w:t>
      </w:r>
      <w:r>
        <w:rPr>
          <w:rFonts w:ascii="Times New Roman" w:cs="Times New Roman" w:eastAsia="Times New Roman" w:hAnsi="Times New Roman"/>
          <w:sz w:val="28"/>
          <w:szCs w:val="28"/>
          <w:color w:val="auto"/>
        </w:rPr>
        <w:t>Профессии родителей;</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профессии сотрудников школы;</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профес-</w:t>
      </w:r>
    </w:p>
    <w:p>
      <w:pPr>
        <w:spacing w:after="0" w:line="13" w:lineRule="exact"/>
        <w:rPr>
          <w:rFonts w:ascii="Times New Roman" w:cs="Times New Roman" w:eastAsia="Times New Roman" w:hAnsi="Times New Roman"/>
          <w:sz w:val="28"/>
          <w:szCs w:val="28"/>
          <w:color w:val="auto"/>
        </w:rPr>
      </w:pPr>
    </w:p>
    <w:p>
      <w:pPr>
        <w:ind w:left="260"/>
        <w:spacing w:after="0" w:line="235"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сии выпускников школы; профессии, с которыми дети знакомятся в годы обучения в школе-интернате. Культура делового общения.</w:t>
      </w:r>
    </w:p>
    <w:p>
      <w:pPr>
        <w:spacing w:after="0" w:line="15" w:lineRule="exact"/>
        <w:rPr>
          <w:rFonts w:ascii="Times New Roman" w:cs="Times New Roman" w:eastAsia="Times New Roman" w:hAnsi="Times New Roman"/>
          <w:sz w:val="28"/>
          <w:szCs w:val="28"/>
          <w:color w:val="auto"/>
        </w:rPr>
      </w:pPr>
    </w:p>
    <w:p>
      <w:pPr>
        <w:jc w:val="both"/>
        <w:ind w:left="260" w:firstLine="708"/>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 xml:space="preserve">Цель: </w:t>
      </w:r>
      <w:r>
        <w:rPr>
          <w:rFonts w:ascii="Times New Roman" w:cs="Times New Roman" w:eastAsia="Times New Roman" w:hAnsi="Times New Roman"/>
          <w:sz w:val="28"/>
          <w:szCs w:val="28"/>
          <w:color w:val="auto"/>
        </w:rPr>
        <w:t>познакомить учащихся с различными профессиями,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показать</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 xml:space="preserve">необходимость и важность каждой профессии; воспитание уважения к людям труда и отрицательного отношения к лени и праздности, </w:t>
      </w:r>
      <w:r>
        <w:rPr>
          <w:rFonts w:ascii="Times New Roman" w:cs="Times New Roman" w:eastAsia="Times New Roman" w:hAnsi="Times New Roman"/>
          <w:sz w:val="28"/>
          <w:szCs w:val="28"/>
          <w:b w:val="1"/>
          <w:bCs w:val="1"/>
          <w:color w:val="auto"/>
        </w:rPr>
        <w:t>з</w:t>
      </w:r>
      <w:r>
        <w:rPr>
          <w:rFonts w:ascii="Times New Roman" w:cs="Times New Roman" w:eastAsia="Times New Roman" w:hAnsi="Times New Roman"/>
          <w:sz w:val="28"/>
          <w:szCs w:val="28"/>
          <w:color w:val="auto"/>
        </w:rPr>
        <w:t>нание своих возможностей при выборе профессии.</w:t>
      </w:r>
    </w:p>
    <w:p>
      <w:pPr>
        <w:spacing w:after="0" w:line="14" w:lineRule="exact"/>
        <w:rPr>
          <w:rFonts w:ascii="Times New Roman" w:cs="Times New Roman" w:eastAsia="Times New Roman" w:hAnsi="Times New Roman"/>
          <w:sz w:val="28"/>
          <w:szCs w:val="28"/>
          <w:color w:val="auto"/>
        </w:rPr>
      </w:pPr>
    </w:p>
    <w:p>
      <w:pPr>
        <w:jc w:val="both"/>
        <w:ind w:left="260" w:firstLine="566"/>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 xml:space="preserve">Адаптационные тренинги: </w:t>
      </w:r>
      <w:r>
        <w:rPr>
          <w:rFonts w:ascii="Times New Roman" w:cs="Times New Roman" w:eastAsia="Times New Roman" w:hAnsi="Times New Roman"/>
          <w:sz w:val="28"/>
          <w:szCs w:val="28"/>
          <w:color w:val="auto"/>
        </w:rPr>
        <w:t>Упражнение в обобщении знаний 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профессиях, полученных в процессе экскурсий и бесед. Упражнения в точности, аккуратности, дисциплине выполнения поручений в классе и в семье.</w:t>
      </w:r>
    </w:p>
    <w:p>
      <w:pPr>
        <w:spacing w:after="0" w:line="17" w:lineRule="exact"/>
        <w:rPr>
          <w:rFonts w:ascii="Times New Roman" w:cs="Times New Roman" w:eastAsia="Times New Roman" w:hAnsi="Times New Roman"/>
          <w:sz w:val="28"/>
          <w:szCs w:val="28"/>
          <w:color w:val="auto"/>
        </w:rPr>
      </w:pPr>
    </w:p>
    <w:p>
      <w:pPr>
        <w:jc w:val="both"/>
        <w:ind w:left="260" w:firstLine="566"/>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 xml:space="preserve">Виды и формы работы: </w:t>
      </w:r>
      <w:r>
        <w:rPr>
          <w:rFonts w:ascii="Times New Roman" w:cs="Times New Roman" w:eastAsia="Times New Roman" w:hAnsi="Times New Roman"/>
          <w:sz w:val="28"/>
          <w:szCs w:val="28"/>
          <w:color w:val="auto"/>
        </w:rPr>
        <w:t>Экскурсии на предприятия.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Встречи с</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родителями, сотрудниками и выпускниками школы. Деловые игры, направленные на активизацию и культуру общения. Занимательные игры (загадки, кроссворды, ребусы). Коллективное составление альбома «Профессии наших родителей». Экскурсии в школьные мастерские, на производство. Встречи с выпускниками школы. Подготовка проектов.</w:t>
      </w:r>
    </w:p>
    <w:p>
      <w:pPr>
        <w:spacing w:after="0" w:line="21" w:lineRule="exact"/>
        <w:rPr>
          <w:rFonts w:ascii="Times New Roman" w:cs="Times New Roman" w:eastAsia="Times New Roman" w:hAnsi="Times New Roman"/>
          <w:sz w:val="28"/>
          <w:szCs w:val="28"/>
          <w:color w:val="auto"/>
        </w:rPr>
      </w:pPr>
    </w:p>
    <w:p>
      <w:pPr>
        <w:ind w:left="820" w:hanging="566"/>
        <w:spacing w:after="0" w:line="233"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color w:val="auto"/>
        </w:rPr>
        <w:t xml:space="preserve">Коммуникативная культура </w:t>
      </w:r>
      <w:r>
        <w:rPr>
          <w:rFonts w:ascii="Times New Roman" w:cs="Times New Roman" w:eastAsia="Times New Roman" w:hAnsi="Times New Roman"/>
          <w:sz w:val="28"/>
          <w:szCs w:val="28"/>
          <w:i w:val="1"/>
          <w:iCs w:val="1"/>
          <w:color w:val="auto"/>
        </w:rPr>
        <w:t xml:space="preserve">Темы: </w:t>
      </w:r>
      <w:r>
        <w:rPr>
          <w:rFonts w:ascii="Times New Roman" w:cs="Times New Roman" w:eastAsia="Times New Roman" w:hAnsi="Times New Roman"/>
          <w:sz w:val="28"/>
          <w:szCs w:val="28"/>
          <w:color w:val="auto"/>
        </w:rPr>
        <w:t>Правила поведения в классе,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семье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(при встрече,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прощании).</w:t>
      </w:r>
    </w:p>
    <w:p>
      <w:pPr>
        <w:spacing w:after="0" w:line="13" w:lineRule="exact"/>
        <w:rPr>
          <w:rFonts w:ascii="Times New Roman" w:cs="Times New Roman" w:eastAsia="Times New Roman" w:hAnsi="Times New Roman"/>
          <w:sz w:val="28"/>
          <w:szCs w:val="28"/>
          <w:color w:val="auto"/>
        </w:rPr>
      </w:pPr>
    </w:p>
    <w:p>
      <w:pPr>
        <w:jc w:val="both"/>
        <w:ind w:left="260"/>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Деловое общение в общественных организациях. Организация игр, труда, отдыха. Эмоционально-личностное общение. Поведение в гостях. Речевое поведение при общении со слышащими людьми (спортивные праздники, совместные художественные проекты, туристско –краеведческая работа). Покупка билетов (в театр, в кассе железнодорожного вокзала, на самолет и др.)</w:t>
      </w:r>
    </w:p>
    <w:p>
      <w:pPr>
        <w:spacing w:after="0" w:line="3" w:lineRule="exact"/>
        <w:rPr>
          <w:rFonts w:ascii="Times New Roman" w:cs="Times New Roman" w:eastAsia="Times New Roman" w:hAnsi="Times New Roman"/>
          <w:sz w:val="28"/>
          <w:szCs w:val="28"/>
          <w:color w:val="auto"/>
        </w:rPr>
      </w:pPr>
    </w:p>
    <w:p>
      <w:pPr>
        <w:ind w:left="82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 xml:space="preserve">Цель:  </w:t>
      </w:r>
      <w:r>
        <w:rPr>
          <w:rFonts w:ascii="Times New Roman" w:cs="Times New Roman" w:eastAsia="Times New Roman" w:hAnsi="Times New Roman"/>
          <w:sz w:val="28"/>
          <w:szCs w:val="28"/>
          <w:color w:val="auto"/>
        </w:rPr>
        <w:t>воспитание  активности  и  самостоятельности  при  общении  с</w:t>
      </w:r>
    </w:p>
    <w:p>
      <w:pPr>
        <w:spacing w:after="0" w:line="12" w:lineRule="exact"/>
        <w:rPr>
          <w:rFonts w:ascii="Times New Roman" w:cs="Times New Roman" w:eastAsia="Times New Roman" w:hAnsi="Times New Roman"/>
          <w:sz w:val="28"/>
          <w:szCs w:val="28"/>
          <w:color w:val="auto"/>
        </w:rPr>
      </w:pPr>
    </w:p>
    <w:p>
      <w:pPr>
        <w:jc w:val="both"/>
        <w:ind w:left="260"/>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близкими, друзьями и слышащими сверстниками; расширение коммуникативных навыков, знание правил поведения в гостях (умение поддерживать разговор, самому предложить тему разговора, тему игры и пр.).</w:t>
      </w:r>
    </w:p>
    <w:p>
      <w:pPr>
        <w:spacing w:after="0" w:line="17" w:lineRule="exact"/>
        <w:rPr>
          <w:rFonts w:ascii="Times New Roman" w:cs="Times New Roman" w:eastAsia="Times New Roman" w:hAnsi="Times New Roman"/>
          <w:sz w:val="28"/>
          <w:szCs w:val="28"/>
          <w:color w:val="auto"/>
        </w:rPr>
      </w:pPr>
    </w:p>
    <w:p>
      <w:pPr>
        <w:jc w:val="both"/>
        <w:ind w:left="260" w:firstLine="566"/>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 xml:space="preserve">Адаптационные тренинги: </w:t>
      </w:r>
      <w:r>
        <w:rPr>
          <w:rFonts w:ascii="Times New Roman" w:cs="Times New Roman" w:eastAsia="Times New Roman" w:hAnsi="Times New Roman"/>
          <w:sz w:val="28"/>
          <w:szCs w:val="28"/>
          <w:color w:val="auto"/>
        </w:rPr>
        <w:t>Упражнение в правильном поведении при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встрече и прощании. Употребление детьми в самостоятельной речи «вежливых» слов. Упражнение в самостоятельной организации глухими детьми знакомых игр (выбор ведущего, распределение ролей и др.), общение в процессе игры, подведения ее итогов. Упражнение в проявлении детьми инициативы в организации и проведении дежурств в спальне, столовой, классе (первоначально под руководством педагога, затем самостоятельно). Упражнение в поведении при встрече (проводах) гостей. Упражнение в</w:t>
      </w:r>
    </w:p>
    <w:p>
      <w:pPr>
        <w:spacing w:after="0" w:line="143"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152</w:t>
      </w:r>
    </w:p>
    <w:p>
      <w:pPr>
        <w:sectPr>
          <w:pgSz w:w="11900" w:h="16838" w:orient="portrait"/>
          <w:cols w:equalWidth="0" w:num="1">
            <w:col w:w="9620"/>
          </w:cols>
          <w:pgMar w:left="1440" w:top="1125" w:right="846" w:bottom="896" w:gutter="0" w:footer="0" w:header="0"/>
        </w:sectPr>
      </w:pPr>
    </w:p>
    <w:p>
      <w:pPr>
        <w:jc w:val="both"/>
        <w:ind w:left="260" w:right="20"/>
        <w:spacing w:after="0" w:line="235" w:lineRule="auto"/>
        <w:rPr>
          <w:sz w:val="20"/>
          <w:szCs w:val="20"/>
          <w:color w:val="auto"/>
        </w:rPr>
      </w:pPr>
      <w:r>
        <w:rPr>
          <w:rFonts w:ascii="Times New Roman" w:cs="Times New Roman" w:eastAsia="Times New Roman" w:hAnsi="Times New Roman"/>
          <w:sz w:val="28"/>
          <w:szCs w:val="28"/>
          <w:color w:val="auto"/>
        </w:rPr>
        <w:t>поведении во время экскурсий. Упражнений в коммуникации в театре, при покупке билетов (на самолет, поезд и др.)</w:t>
      </w:r>
    </w:p>
    <w:p>
      <w:pPr>
        <w:spacing w:after="0" w:line="15" w:lineRule="exact"/>
        <w:rPr>
          <w:sz w:val="20"/>
          <w:szCs w:val="20"/>
          <w:color w:val="auto"/>
        </w:rPr>
      </w:pPr>
    </w:p>
    <w:p>
      <w:pPr>
        <w:jc w:val="both"/>
        <w:ind w:left="260" w:firstLine="566"/>
        <w:spacing w:after="0" w:line="238" w:lineRule="auto"/>
        <w:rPr>
          <w:sz w:val="20"/>
          <w:szCs w:val="20"/>
          <w:color w:val="auto"/>
        </w:rPr>
      </w:pPr>
      <w:r>
        <w:rPr>
          <w:rFonts w:ascii="Times New Roman" w:cs="Times New Roman" w:eastAsia="Times New Roman" w:hAnsi="Times New Roman"/>
          <w:sz w:val="28"/>
          <w:szCs w:val="28"/>
          <w:i w:val="1"/>
          <w:iCs w:val="1"/>
          <w:color w:val="auto"/>
        </w:rPr>
        <w:t xml:space="preserve">Виды и формы работы: </w:t>
      </w:r>
      <w:r>
        <w:rPr>
          <w:rFonts w:ascii="Times New Roman" w:cs="Times New Roman" w:eastAsia="Times New Roman" w:hAnsi="Times New Roman"/>
          <w:sz w:val="28"/>
          <w:szCs w:val="28"/>
          <w:color w:val="auto"/>
        </w:rPr>
        <w:t>Творческие игры.</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Встречи со сверстниками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(глухими и слышащими) в стенах школы, за ее пределами (в игре, на отдыхе, например, праздничном или тематическом вечере). Совместные предметно-трудовые, познавательные игры (загадки, задачи-шутки, аттракционы, комплексные игровые праздники). Подготовка и проведение дней рождения, экскурсий. Спортивные игры, соревнования, в том числе, со слышащими детьми. Проектная деятельность.</w:t>
      </w:r>
    </w:p>
    <w:p>
      <w:pPr>
        <w:spacing w:after="0" w:line="23" w:lineRule="exact"/>
        <w:rPr>
          <w:sz w:val="20"/>
          <w:szCs w:val="20"/>
          <w:color w:val="auto"/>
        </w:rPr>
      </w:pPr>
    </w:p>
    <w:p>
      <w:pPr>
        <w:ind w:left="680" w:firstLine="149"/>
        <w:spacing w:after="0" w:line="233" w:lineRule="auto"/>
        <w:rPr>
          <w:sz w:val="20"/>
          <w:szCs w:val="20"/>
          <w:color w:val="auto"/>
        </w:rPr>
      </w:pPr>
      <w:r>
        <w:rPr>
          <w:rFonts w:ascii="Times New Roman" w:cs="Times New Roman" w:eastAsia="Times New Roman" w:hAnsi="Times New Roman"/>
          <w:sz w:val="28"/>
          <w:szCs w:val="28"/>
          <w:b w:val="1"/>
          <w:bCs w:val="1"/>
          <w:color w:val="auto"/>
        </w:rPr>
        <w:t xml:space="preserve">3.2.3 Программа духовно – нравственного развития, воспитания </w:t>
      </w:r>
      <w:r>
        <w:rPr>
          <w:rFonts w:ascii="Times New Roman" w:cs="Times New Roman" w:eastAsia="Times New Roman" w:hAnsi="Times New Roman"/>
          <w:sz w:val="28"/>
          <w:szCs w:val="28"/>
          <w:color w:val="auto"/>
        </w:rPr>
        <w:t>Программа духовно-нравственного развития глухих обучающихся на</w:t>
      </w:r>
    </w:p>
    <w:p>
      <w:pPr>
        <w:spacing w:after="0" w:line="13" w:lineRule="exact"/>
        <w:rPr>
          <w:sz w:val="20"/>
          <w:szCs w:val="20"/>
          <w:color w:val="auto"/>
        </w:r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ступени начального общего образования должна быть направлена на обеспечение их духовно-нравственного развития в единстве урочной, внеурочной и внешкольной деятельности, в совместной педагогической работе образовательного учреждения, семьи и других институтов общества.</w:t>
      </w:r>
    </w:p>
    <w:p>
      <w:pPr>
        <w:spacing w:after="0" w:line="18" w:lineRule="exact"/>
        <w:rPr>
          <w:sz w:val="20"/>
          <w:szCs w:val="20"/>
          <w:color w:val="auto"/>
        </w:rPr>
      </w:pPr>
    </w:p>
    <w:p>
      <w:pPr>
        <w:ind w:left="260" w:firstLine="429"/>
        <w:spacing w:after="0" w:line="234" w:lineRule="auto"/>
        <w:tabs>
          <w:tab w:leader="none" w:pos="992" w:val="left"/>
        </w:tabs>
        <w:numPr>
          <w:ilvl w:val="0"/>
          <w:numId w:val="19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основу этой программы положены ключевые воспитательные задачи, базовые национальные ценности российского общества.</w:t>
      </w:r>
    </w:p>
    <w:p>
      <w:pPr>
        <w:spacing w:after="0" w:line="15" w:lineRule="exact"/>
        <w:rPr>
          <w:rFonts w:ascii="Times New Roman" w:cs="Times New Roman" w:eastAsia="Times New Roman" w:hAnsi="Times New Roman"/>
          <w:sz w:val="28"/>
          <w:szCs w:val="28"/>
          <w:color w:val="auto"/>
        </w:rPr>
      </w:pPr>
    </w:p>
    <w:p>
      <w:pPr>
        <w:jc w:val="both"/>
        <w:ind w:left="260" w:firstLine="427"/>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Программа предусматривает приобщение обучающихся к базовым национальным ценностям российского общества, общечеловеческим ценностям в контексте формирования у них нравственных чувств, нравственного сознания и поведения.</w:t>
      </w:r>
    </w:p>
    <w:p>
      <w:pPr>
        <w:spacing w:after="0" w:line="3" w:lineRule="exact"/>
        <w:rPr>
          <w:rFonts w:ascii="Times New Roman" w:cs="Times New Roman" w:eastAsia="Times New Roman" w:hAnsi="Times New Roman"/>
          <w:sz w:val="28"/>
          <w:szCs w:val="28"/>
          <w:color w:val="auto"/>
        </w:rPr>
      </w:pPr>
    </w:p>
    <w:p>
      <w:pPr>
        <w:ind w:left="60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Программа должна обеспечивать:</w:t>
      </w:r>
    </w:p>
    <w:p>
      <w:pPr>
        <w:spacing w:after="0" w:line="12" w:lineRule="exact"/>
        <w:rPr>
          <w:rFonts w:ascii="Times New Roman" w:cs="Times New Roman" w:eastAsia="Times New Roman" w:hAnsi="Times New Roman"/>
          <w:sz w:val="28"/>
          <w:szCs w:val="28"/>
          <w:color w:val="auto"/>
        </w:rPr>
      </w:pPr>
    </w:p>
    <w:p>
      <w:pPr>
        <w:jc w:val="both"/>
        <w:ind w:left="260" w:firstLine="341"/>
        <w:spacing w:after="0" w:line="23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организацию системы воспитательных мероприятий, позволяющих обучающемуся использовать на практике полученные знания и усвоенные модели и нормы поведения;</w:t>
      </w:r>
    </w:p>
    <w:p>
      <w:pPr>
        <w:spacing w:after="0" w:line="15" w:lineRule="exact"/>
        <w:rPr>
          <w:rFonts w:ascii="Times New Roman" w:cs="Times New Roman" w:eastAsia="Times New Roman" w:hAnsi="Times New Roman"/>
          <w:sz w:val="28"/>
          <w:szCs w:val="28"/>
          <w:color w:val="auto"/>
        </w:rPr>
      </w:pPr>
    </w:p>
    <w:p>
      <w:pPr>
        <w:jc w:val="both"/>
        <w:ind w:left="260" w:firstLine="341"/>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целостной образовательной среды, включающей урочную, внеурочную и внешкольную деятельность и учитывающей историко-культурную, этническую и региональную специфику.</w:t>
      </w:r>
    </w:p>
    <w:p>
      <w:pPr>
        <w:spacing w:after="0" w:line="13" w:lineRule="exact"/>
        <w:rPr>
          <w:rFonts w:ascii="Times New Roman" w:cs="Times New Roman" w:eastAsia="Times New Roman" w:hAnsi="Times New Roman"/>
          <w:sz w:val="28"/>
          <w:szCs w:val="28"/>
          <w:color w:val="auto"/>
        </w:rPr>
      </w:pPr>
    </w:p>
    <w:p>
      <w:pPr>
        <w:jc w:val="both"/>
        <w:ind w:left="260" w:firstLine="341"/>
        <w:spacing w:after="0" w:line="23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Программа должна включать: цель, задачи, основные направления работы, перечень планируемых результатов воспитания (социальных компетенций, моделей поведения глухих обучающихся), формы организации работы.</w:t>
      </w:r>
    </w:p>
    <w:p>
      <w:pPr>
        <w:spacing w:after="0" w:line="14" w:lineRule="exact"/>
        <w:rPr>
          <w:rFonts w:ascii="Times New Roman" w:cs="Times New Roman" w:eastAsia="Times New Roman" w:hAnsi="Times New Roman"/>
          <w:sz w:val="28"/>
          <w:szCs w:val="28"/>
          <w:color w:val="auto"/>
        </w:rPr>
      </w:pPr>
    </w:p>
    <w:p>
      <w:pPr>
        <w:jc w:val="both"/>
        <w:ind w:left="260" w:firstLine="341"/>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Программа духовно-нравственного развития самостоятельно разрабатывается образовательной организацией с учетом специфики образовательных потребностей разных групп глухих обучающихся, определяемых личностными, семейными, общественными потребностями и</w:t>
      </w:r>
    </w:p>
    <w:p>
      <w:pPr>
        <w:spacing w:after="0" w:line="17" w:lineRule="exact"/>
        <w:rPr>
          <w:rFonts w:ascii="Times New Roman" w:cs="Times New Roman" w:eastAsia="Times New Roman" w:hAnsi="Times New Roman"/>
          <w:sz w:val="28"/>
          <w:szCs w:val="28"/>
          <w:color w:val="auto"/>
        </w:rPr>
      </w:pPr>
    </w:p>
    <w:p>
      <w:pPr>
        <w:jc w:val="both"/>
        <w:ind w:left="260"/>
        <w:spacing w:after="0" w:line="23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возможностями обучающегося младшего школьного возраста, индивидуальными особенностями его развития и состояния здоровья, включая:</w:t>
      </w:r>
    </w:p>
    <w:p>
      <w:pPr>
        <w:spacing w:after="0" w:line="14" w:lineRule="exact"/>
        <w:rPr>
          <w:rFonts w:ascii="Times New Roman" w:cs="Times New Roman" w:eastAsia="Times New Roman" w:hAnsi="Times New Roman"/>
          <w:sz w:val="28"/>
          <w:szCs w:val="28"/>
          <w:color w:val="auto"/>
        </w:rPr>
      </w:pPr>
    </w:p>
    <w:p>
      <w:pPr>
        <w:ind w:left="260" w:firstLine="341"/>
        <w:spacing w:after="0" w:line="235"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становление и развитие личности в её индивидуальности, самобытности, уникальности и неповторимости;</w:t>
      </w:r>
    </w:p>
    <w:p>
      <w:pPr>
        <w:spacing w:after="0" w:line="15" w:lineRule="exact"/>
        <w:rPr>
          <w:rFonts w:ascii="Times New Roman" w:cs="Times New Roman" w:eastAsia="Times New Roman" w:hAnsi="Times New Roman"/>
          <w:sz w:val="28"/>
          <w:szCs w:val="28"/>
          <w:color w:val="auto"/>
        </w:rPr>
      </w:pPr>
    </w:p>
    <w:p>
      <w:pPr>
        <w:jc w:val="both"/>
        <w:ind w:left="260" w:firstLine="341"/>
        <w:spacing w:after="0" w:line="23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выявление и развитие возможностей и способностей обучающихся, через систему клубов, секций, студий и кружков, организацию общественно полезной деятельности;</w:t>
      </w:r>
    </w:p>
    <w:p>
      <w:pPr>
        <w:spacing w:after="0" w:line="138"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153</w:t>
      </w:r>
    </w:p>
    <w:p>
      <w:pPr>
        <w:sectPr>
          <w:pgSz w:w="11900" w:h="16838" w:orient="portrait"/>
          <w:cols w:equalWidth="0" w:num="1">
            <w:col w:w="9620"/>
          </w:cols>
          <w:pgMar w:left="1440" w:top="1138" w:right="846" w:bottom="896" w:gutter="0" w:footer="0" w:header="0"/>
        </w:sectPr>
      </w:pPr>
    </w:p>
    <w:p>
      <w:pPr>
        <w:ind w:left="600"/>
        <w:spacing w:after="0"/>
        <w:tabs>
          <w:tab w:leader="none" w:pos="2580" w:val="left"/>
          <w:tab w:leader="none" w:pos="5320" w:val="left"/>
          <w:tab w:leader="none" w:pos="6000" w:val="left"/>
          <w:tab w:leader="none" w:pos="7860" w:val="left"/>
        </w:tabs>
        <w:rPr>
          <w:sz w:val="20"/>
          <w:szCs w:val="20"/>
          <w:color w:val="auto"/>
        </w:rPr>
      </w:pPr>
      <w:r>
        <w:rPr>
          <w:rFonts w:ascii="Times New Roman" w:cs="Times New Roman" w:eastAsia="Times New Roman" w:hAnsi="Times New Roman"/>
          <w:sz w:val="28"/>
          <w:szCs w:val="28"/>
          <w:color w:val="auto"/>
        </w:rPr>
        <w:t>организация</w:t>
      </w:r>
      <w:r>
        <w:rPr>
          <w:sz w:val="20"/>
          <w:szCs w:val="20"/>
          <w:color w:val="auto"/>
        </w:rPr>
        <w:tab/>
      </w:r>
      <w:r>
        <w:rPr>
          <w:rFonts w:ascii="Times New Roman" w:cs="Times New Roman" w:eastAsia="Times New Roman" w:hAnsi="Times New Roman"/>
          <w:sz w:val="28"/>
          <w:szCs w:val="28"/>
          <w:color w:val="auto"/>
        </w:rPr>
        <w:t>интеллектуальных</w:t>
      </w:r>
      <w:r>
        <w:rPr>
          <w:sz w:val="20"/>
          <w:szCs w:val="20"/>
          <w:color w:val="auto"/>
        </w:rPr>
        <w:tab/>
      </w:r>
      <w:r>
        <w:rPr>
          <w:rFonts w:ascii="Times New Roman" w:cs="Times New Roman" w:eastAsia="Times New Roman" w:hAnsi="Times New Roman"/>
          <w:sz w:val="28"/>
          <w:szCs w:val="28"/>
          <w:color w:val="auto"/>
        </w:rPr>
        <w:t>и</w:t>
      </w:r>
      <w:r>
        <w:rPr>
          <w:sz w:val="20"/>
          <w:szCs w:val="20"/>
          <w:color w:val="auto"/>
        </w:rPr>
        <w:tab/>
      </w:r>
      <w:r>
        <w:rPr>
          <w:rFonts w:ascii="Times New Roman" w:cs="Times New Roman" w:eastAsia="Times New Roman" w:hAnsi="Times New Roman"/>
          <w:sz w:val="28"/>
          <w:szCs w:val="28"/>
          <w:color w:val="auto"/>
        </w:rPr>
        <w:t>творческих</w:t>
      </w:r>
      <w:r>
        <w:rPr>
          <w:sz w:val="20"/>
          <w:szCs w:val="20"/>
          <w:color w:val="auto"/>
        </w:rPr>
        <w:tab/>
      </w:r>
      <w:r>
        <w:rPr>
          <w:rFonts w:ascii="Times New Roman" w:cs="Times New Roman" w:eastAsia="Times New Roman" w:hAnsi="Times New Roman"/>
          <w:sz w:val="28"/>
          <w:szCs w:val="28"/>
          <w:color w:val="auto"/>
        </w:rPr>
        <w:t>соревнований,</w:t>
      </w:r>
    </w:p>
    <w:p>
      <w:pPr>
        <w:spacing w:after="0" w:line="16" w:lineRule="exact"/>
        <w:rPr>
          <w:sz w:val="20"/>
          <w:szCs w:val="20"/>
          <w:color w:val="auto"/>
        </w:rPr>
      </w:pPr>
    </w:p>
    <w:p>
      <w:pPr>
        <w:jc w:val="both"/>
        <w:ind w:left="260"/>
        <w:spacing w:after="0" w:line="234" w:lineRule="auto"/>
        <w:rPr>
          <w:sz w:val="20"/>
          <w:szCs w:val="20"/>
          <w:color w:val="auto"/>
        </w:rPr>
      </w:pPr>
      <w:r>
        <w:rPr>
          <w:rFonts w:ascii="Times New Roman" w:cs="Times New Roman" w:eastAsia="Times New Roman" w:hAnsi="Times New Roman"/>
          <w:sz w:val="28"/>
          <w:szCs w:val="28"/>
          <w:color w:val="auto"/>
        </w:rPr>
        <w:t>научно­технического творчества и проектно­исследовательской деятельности;</w:t>
      </w:r>
    </w:p>
    <w:p>
      <w:pPr>
        <w:spacing w:after="0" w:line="16" w:lineRule="exact"/>
        <w:rPr>
          <w:sz w:val="20"/>
          <w:szCs w:val="20"/>
          <w:color w:val="auto"/>
        </w:rPr>
      </w:pPr>
    </w:p>
    <w:p>
      <w:pPr>
        <w:jc w:val="both"/>
        <w:ind w:left="260" w:firstLine="341"/>
        <w:spacing w:after="0" w:line="236" w:lineRule="auto"/>
        <w:rPr>
          <w:sz w:val="20"/>
          <w:szCs w:val="20"/>
          <w:color w:val="auto"/>
        </w:rPr>
      </w:pPr>
      <w:r>
        <w:rPr>
          <w:rFonts w:ascii="Times New Roman" w:cs="Times New Roman" w:eastAsia="Times New Roman" w:hAnsi="Times New Roman"/>
          <w:sz w:val="28"/>
          <w:szCs w:val="28"/>
          <w:color w:val="auto"/>
        </w:rPr>
        <w:t>участие обучающихся, их родителей (законных представителей), педагогических работников и общественности в проектировании и развитии внутришкольной социальной среды;</w:t>
      </w:r>
    </w:p>
    <w:p>
      <w:pPr>
        <w:spacing w:after="0" w:line="15" w:lineRule="exact"/>
        <w:rPr>
          <w:sz w:val="20"/>
          <w:szCs w:val="20"/>
          <w:color w:val="auto"/>
        </w:rPr>
      </w:pPr>
    </w:p>
    <w:p>
      <w:pPr>
        <w:jc w:val="both"/>
        <w:ind w:left="260" w:firstLine="341"/>
        <w:spacing w:after="0" w:line="235" w:lineRule="auto"/>
        <w:rPr>
          <w:sz w:val="20"/>
          <w:szCs w:val="20"/>
          <w:color w:val="auto"/>
        </w:rPr>
      </w:pPr>
      <w:r>
        <w:rPr>
          <w:rFonts w:ascii="Times New Roman" w:cs="Times New Roman" w:eastAsia="Times New Roman" w:hAnsi="Times New Roman"/>
          <w:sz w:val="28"/>
          <w:szCs w:val="28"/>
          <w:color w:val="auto"/>
        </w:rPr>
        <w:t>использование в образовательном процессе современных образовательных технологий деятельностного типа;</w:t>
      </w:r>
    </w:p>
    <w:p>
      <w:pPr>
        <w:spacing w:after="0" w:line="15" w:lineRule="exact"/>
        <w:rPr>
          <w:sz w:val="20"/>
          <w:szCs w:val="20"/>
          <w:color w:val="auto"/>
        </w:rPr>
      </w:pPr>
    </w:p>
    <w:p>
      <w:pPr>
        <w:jc w:val="both"/>
        <w:ind w:left="260" w:firstLine="341"/>
        <w:spacing w:after="0" w:line="234" w:lineRule="auto"/>
        <w:rPr>
          <w:sz w:val="20"/>
          <w:szCs w:val="20"/>
          <w:color w:val="auto"/>
        </w:rPr>
      </w:pPr>
      <w:r>
        <w:rPr>
          <w:rFonts w:ascii="Times New Roman" w:cs="Times New Roman" w:eastAsia="Times New Roman" w:hAnsi="Times New Roman"/>
          <w:sz w:val="28"/>
          <w:szCs w:val="28"/>
          <w:color w:val="auto"/>
        </w:rPr>
        <w:t>предоставление обучающимся возможности для эффективной самостоятельной работы;</w:t>
      </w:r>
    </w:p>
    <w:p>
      <w:pPr>
        <w:spacing w:after="0" w:line="15" w:lineRule="exact"/>
        <w:rPr>
          <w:sz w:val="20"/>
          <w:szCs w:val="20"/>
          <w:color w:val="auto"/>
        </w:rPr>
      </w:pPr>
    </w:p>
    <w:p>
      <w:pPr>
        <w:jc w:val="both"/>
        <w:ind w:left="260" w:firstLine="341"/>
        <w:spacing w:after="0" w:line="234" w:lineRule="auto"/>
        <w:rPr>
          <w:sz w:val="20"/>
          <w:szCs w:val="20"/>
          <w:color w:val="auto"/>
        </w:rPr>
      </w:pPr>
      <w:r>
        <w:rPr>
          <w:rFonts w:ascii="Times New Roman" w:cs="Times New Roman" w:eastAsia="Times New Roman" w:hAnsi="Times New Roman"/>
          <w:sz w:val="28"/>
          <w:szCs w:val="28"/>
          <w:color w:val="auto"/>
        </w:rPr>
        <w:t>достижение предметных, метапредметных и личностных результатов в обучении и развитии обучающихся.</w:t>
      </w:r>
    </w:p>
    <w:p>
      <w:pPr>
        <w:spacing w:after="0" w:line="20" w:lineRule="exact"/>
        <w:rPr>
          <w:sz w:val="20"/>
          <w:szCs w:val="20"/>
          <w:color w:val="auto"/>
        </w:rPr>
      </w:pPr>
    </w:p>
    <w:p>
      <w:pPr>
        <w:jc w:val="both"/>
        <w:ind w:left="260"/>
        <w:spacing w:after="0" w:line="235" w:lineRule="auto"/>
        <w:rPr>
          <w:sz w:val="20"/>
          <w:szCs w:val="20"/>
          <w:color w:val="auto"/>
        </w:rPr>
      </w:pPr>
      <w:r>
        <w:rPr>
          <w:rFonts w:ascii="Times New Roman" w:cs="Times New Roman" w:eastAsia="Times New Roman" w:hAnsi="Times New Roman"/>
          <w:sz w:val="28"/>
          <w:szCs w:val="28"/>
          <w:b w:val="1"/>
          <w:bCs w:val="1"/>
          <w:color w:val="auto"/>
        </w:rPr>
        <w:t>3.2.4 Программа формирования экологической культуры, здорового и безопасного образа жизни</w:t>
      </w:r>
    </w:p>
    <w:p>
      <w:pPr>
        <w:spacing w:after="0" w:line="11" w:lineRule="exact"/>
        <w:rPr>
          <w:sz w:val="20"/>
          <w:szCs w:val="20"/>
          <w:color w:val="auto"/>
        </w:rPr>
      </w:pPr>
    </w:p>
    <w:p>
      <w:pPr>
        <w:jc w:val="both"/>
        <w:ind w:left="260" w:firstLine="624"/>
        <w:spacing w:after="0" w:line="234" w:lineRule="auto"/>
        <w:rPr>
          <w:sz w:val="20"/>
          <w:szCs w:val="20"/>
          <w:color w:val="auto"/>
        </w:rPr>
      </w:pPr>
      <w:r>
        <w:rPr>
          <w:rFonts w:ascii="Times New Roman" w:cs="Times New Roman" w:eastAsia="Times New Roman" w:hAnsi="Times New Roman"/>
          <w:sz w:val="28"/>
          <w:szCs w:val="28"/>
          <w:color w:val="auto"/>
        </w:rPr>
        <w:t>Программа формирования экологической культуры, здорового и безопасного образа жизни должна обеспечивать:</w:t>
      </w:r>
    </w:p>
    <w:p>
      <w:pPr>
        <w:spacing w:after="0" w:line="35" w:lineRule="exact"/>
        <w:rPr>
          <w:sz w:val="20"/>
          <w:szCs w:val="20"/>
          <w:color w:val="auto"/>
        </w:rPr>
      </w:pPr>
    </w:p>
    <w:p>
      <w:pPr>
        <w:jc w:val="both"/>
        <w:ind w:left="540" w:hanging="355"/>
        <w:spacing w:after="0" w:line="231" w:lineRule="auto"/>
        <w:tabs>
          <w:tab w:leader="none" w:pos="540" w:val="left"/>
        </w:tabs>
        <w:numPr>
          <w:ilvl w:val="0"/>
          <w:numId w:val="200"/>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представлений об основах экологической культуры на примере экологически сообразного поведения в быту и природе, безопасного для человека и окружающей среды;</w:t>
      </w:r>
    </w:p>
    <w:p>
      <w:pPr>
        <w:spacing w:after="0" w:line="36" w:lineRule="exact"/>
        <w:rPr>
          <w:rFonts w:ascii="Symbol" w:cs="Symbol" w:eastAsia="Symbol" w:hAnsi="Symbol"/>
          <w:sz w:val="28"/>
          <w:szCs w:val="28"/>
          <w:color w:val="auto"/>
        </w:rPr>
      </w:pPr>
    </w:p>
    <w:p>
      <w:pPr>
        <w:jc w:val="both"/>
        <w:ind w:left="540" w:hanging="355"/>
        <w:spacing w:after="0" w:line="233" w:lineRule="auto"/>
        <w:tabs>
          <w:tab w:leader="none" w:pos="540" w:val="left"/>
        </w:tabs>
        <w:numPr>
          <w:ilvl w:val="0"/>
          <w:numId w:val="200"/>
        </w:numPr>
        <w:rPr>
          <w:rFonts w:ascii="Symbol" w:cs="Symbol" w:eastAsia="Symbol" w:hAnsi="Symbol"/>
          <w:sz w:val="28"/>
          <w:szCs w:val="28"/>
          <w:color w:val="auto"/>
        </w:rPr>
      </w:pPr>
      <w:r>
        <w:rPr>
          <w:rFonts w:ascii="Times New Roman" w:cs="Times New Roman" w:eastAsia="Times New Roman" w:hAnsi="Times New Roman"/>
          <w:sz w:val="28"/>
          <w:szCs w:val="28"/>
          <w:color w:val="auto"/>
        </w:rPr>
        <w:t>пробуждение в детях желания заботиться о своем здоровье (формирование заинтересованного отношения к собственному здоровью) путем соблюдения правил здорового образа жизни и организации здоровьесберегающего характера учебной деятельности и общения;</w:t>
      </w:r>
    </w:p>
    <w:p>
      <w:pPr>
        <w:spacing w:after="0" w:line="37" w:lineRule="exact"/>
        <w:rPr>
          <w:rFonts w:ascii="Symbol" w:cs="Symbol" w:eastAsia="Symbol" w:hAnsi="Symbol"/>
          <w:sz w:val="28"/>
          <w:szCs w:val="28"/>
          <w:color w:val="auto"/>
        </w:rPr>
      </w:pPr>
    </w:p>
    <w:p>
      <w:pPr>
        <w:ind w:left="540" w:hanging="355"/>
        <w:spacing w:after="0" w:line="227" w:lineRule="auto"/>
        <w:tabs>
          <w:tab w:leader="none" w:pos="540" w:val="left"/>
        </w:tabs>
        <w:numPr>
          <w:ilvl w:val="0"/>
          <w:numId w:val="200"/>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познавательного интереса и бережного отношения к природе;</w:t>
      </w:r>
    </w:p>
    <w:p>
      <w:pPr>
        <w:spacing w:after="0" w:line="1" w:lineRule="exact"/>
        <w:rPr>
          <w:rFonts w:ascii="Symbol" w:cs="Symbol" w:eastAsia="Symbol" w:hAnsi="Symbol"/>
          <w:sz w:val="28"/>
          <w:szCs w:val="28"/>
          <w:color w:val="auto"/>
        </w:rPr>
      </w:pPr>
    </w:p>
    <w:p>
      <w:pPr>
        <w:ind w:left="540" w:hanging="355"/>
        <w:spacing w:after="0"/>
        <w:tabs>
          <w:tab w:leader="none" w:pos="540" w:val="left"/>
        </w:tabs>
        <w:numPr>
          <w:ilvl w:val="0"/>
          <w:numId w:val="200"/>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установок на использование здорового питания;</w:t>
      </w:r>
    </w:p>
    <w:p>
      <w:pPr>
        <w:spacing w:after="0" w:line="32" w:lineRule="exact"/>
        <w:rPr>
          <w:rFonts w:ascii="Symbol" w:cs="Symbol" w:eastAsia="Symbol" w:hAnsi="Symbol"/>
          <w:sz w:val="28"/>
          <w:szCs w:val="28"/>
          <w:color w:val="auto"/>
        </w:rPr>
      </w:pPr>
    </w:p>
    <w:p>
      <w:pPr>
        <w:ind w:left="540" w:hanging="355"/>
        <w:spacing w:after="0" w:line="228" w:lineRule="auto"/>
        <w:tabs>
          <w:tab w:leader="none" w:pos="540" w:val="left"/>
        </w:tabs>
        <w:numPr>
          <w:ilvl w:val="0"/>
          <w:numId w:val="200"/>
        </w:numPr>
        <w:rPr>
          <w:rFonts w:ascii="Symbol" w:cs="Symbol" w:eastAsia="Symbol" w:hAnsi="Symbol"/>
          <w:sz w:val="28"/>
          <w:szCs w:val="28"/>
          <w:color w:val="auto"/>
        </w:rPr>
      </w:pPr>
      <w:r>
        <w:rPr>
          <w:rFonts w:ascii="Times New Roman" w:cs="Times New Roman" w:eastAsia="Times New Roman" w:hAnsi="Times New Roman"/>
          <w:sz w:val="28"/>
          <w:szCs w:val="28"/>
          <w:color w:val="auto"/>
        </w:rPr>
        <w:t>использование оптимальных двигательных режимов для обучающихся с учетом их возрастных, психофизических особенностей,</w:t>
      </w:r>
    </w:p>
    <w:p>
      <w:pPr>
        <w:ind w:left="540" w:hanging="355"/>
        <w:spacing w:after="0" w:line="238" w:lineRule="auto"/>
        <w:tabs>
          <w:tab w:leader="none" w:pos="540" w:val="left"/>
        </w:tabs>
        <w:numPr>
          <w:ilvl w:val="0"/>
          <w:numId w:val="200"/>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потребности в занятиях физической культурой и спортом;</w:t>
      </w:r>
    </w:p>
    <w:p>
      <w:pPr>
        <w:ind w:left="540" w:hanging="355"/>
        <w:spacing w:after="0" w:line="238" w:lineRule="auto"/>
        <w:tabs>
          <w:tab w:leader="none" w:pos="540" w:val="left"/>
        </w:tabs>
        <w:numPr>
          <w:ilvl w:val="0"/>
          <w:numId w:val="200"/>
        </w:numPr>
        <w:rPr>
          <w:rFonts w:ascii="Symbol" w:cs="Symbol" w:eastAsia="Symbol" w:hAnsi="Symbol"/>
          <w:sz w:val="28"/>
          <w:szCs w:val="28"/>
          <w:color w:val="auto"/>
        </w:rPr>
      </w:pPr>
      <w:r>
        <w:rPr>
          <w:rFonts w:ascii="Times New Roman" w:cs="Times New Roman" w:eastAsia="Times New Roman" w:hAnsi="Times New Roman"/>
          <w:sz w:val="28"/>
          <w:szCs w:val="28"/>
          <w:color w:val="auto"/>
        </w:rPr>
        <w:t>соблюдение здоровьесозидающих режимов дня;</w:t>
      </w:r>
    </w:p>
    <w:p>
      <w:pPr>
        <w:spacing w:after="0" w:line="35" w:lineRule="exact"/>
        <w:rPr>
          <w:rFonts w:ascii="Symbol" w:cs="Symbol" w:eastAsia="Symbol" w:hAnsi="Symbol"/>
          <w:sz w:val="28"/>
          <w:szCs w:val="28"/>
          <w:color w:val="auto"/>
        </w:rPr>
      </w:pPr>
    </w:p>
    <w:p>
      <w:pPr>
        <w:jc w:val="both"/>
        <w:ind w:left="540" w:hanging="355"/>
        <w:spacing w:after="0" w:line="231" w:lineRule="auto"/>
        <w:tabs>
          <w:tab w:leader="none" w:pos="540" w:val="left"/>
        </w:tabs>
        <w:numPr>
          <w:ilvl w:val="0"/>
          <w:numId w:val="200"/>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негативного отношения к факторам риска здоровью обучающихся (сниженная двигательная активность, курение, алкоголь, наркотики и другие психоактивные вещества, инфекционные заболевания);</w:t>
      </w:r>
    </w:p>
    <w:p>
      <w:pPr>
        <w:spacing w:after="0" w:line="36" w:lineRule="exact"/>
        <w:rPr>
          <w:rFonts w:ascii="Symbol" w:cs="Symbol" w:eastAsia="Symbol" w:hAnsi="Symbol"/>
          <w:sz w:val="28"/>
          <w:szCs w:val="28"/>
          <w:color w:val="auto"/>
        </w:rPr>
      </w:pPr>
    </w:p>
    <w:p>
      <w:pPr>
        <w:ind w:left="540" w:hanging="355"/>
        <w:spacing w:after="0" w:line="227" w:lineRule="auto"/>
        <w:tabs>
          <w:tab w:leader="none" w:pos="540" w:val="left"/>
        </w:tabs>
        <w:numPr>
          <w:ilvl w:val="0"/>
          <w:numId w:val="200"/>
        </w:numPr>
        <w:rPr>
          <w:rFonts w:ascii="Symbol" w:cs="Symbol" w:eastAsia="Symbol" w:hAnsi="Symbol"/>
          <w:sz w:val="28"/>
          <w:szCs w:val="28"/>
          <w:color w:val="auto"/>
        </w:rPr>
      </w:pPr>
      <w:r>
        <w:rPr>
          <w:rFonts w:ascii="Times New Roman" w:cs="Times New Roman" w:eastAsia="Times New Roman" w:hAnsi="Times New Roman"/>
          <w:sz w:val="28"/>
          <w:szCs w:val="28"/>
          <w:color w:val="auto"/>
        </w:rPr>
        <w:t>становление умений противостояния вовлечению в табакокурение, употребление алкоголя, наркотических и сильнодействующих веществ;</w:t>
      </w:r>
    </w:p>
    <w:p>
      <w:pPr>
        <w:spacing w:after="0" w:line="34" w:lineRule="exact"/>
        <w:rPr>
          <w:rFonts w:ascii="Symbol" w:cs="Symbol" w:eastAsia="Symbol" w:hAnsi="Symbol"/>
          <w:sz w:val="28"/>
          <w:szCs w:val="28"/>
          <w:color w:val="auto"/>
        </w:rPr>
      </w:pPr>
    </w:p>
    <w:p>
      <w:pPr>
        <w:jc w:val="both"/>
        <w:ind w:left="540" w:hanging="355"/>
        <w:spacing w:after="0" w:line="233" w:lineRule="auto"/>
        <w:tabs>
          <w:tab w:leader="none" w:pos="540" w:val="left"/>
        </w:tabs>
        <w:numPr>
          <w:ilvl w:val="0"/>
          <w:numId w:val="200"/>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потребности ребенка безбоязненно обращаться к врачу по любым вопросам, связанным с особенностями роста и развития, состояния здоровья, развитие готовности самостоятельно поддерживать свое здоровье на основе использования навыков личной гигиены;</w:t>
      </w:r>
    </w:p>
    <w:p>
      <w:pPr>
        <w:spacing w:after="0" w:line="37" w:lineRule="exact"/>
        <w:rPr>
          <w:rFonts w:ascii="Symbol" w:cs="Symbol" w:eastAsia="Symbol" w:hAnsi="Symbol"/>
          <w:sz w:val="28"/>
          <w:szCs w:val="28"/>
          <w:color w:val="auto"/>
        </w:rPr>
      </w:pPr>
    </w:p>
    <w:p>
      <w:pPr>
        <w:jc w:val="both"/>
        <w:ind w:left="540" w:hanging="355"/>
        <w:spacing w:after="0" w:line="231" w:lineRule="auto"/>
        <w:tabs>
          <w:tab w:leader="none" w:pos="540" w:val="left"/>
        </w:tabs>
        <w:numPr>
          <w:ilvl w:val="0"/>
          <w:numId w:val="200"/>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умений безопасного поведения в окружающей среде и простейших умений поведения в экстремальных (чрезвычайных) ситуациях.</w:t>
      </w:r>
    </w:p>
    <w:p>
      <w:pPr>
        <w:spacing w:after="0" w:line="241"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154</w:t>
      </w:r>
    </w:p>
    <w:p>
      <w:pPr>
        <w:sectPr>
          <w:pgSz w:w="11900" w:h="16838" w:orient="portrait"/>
          <w:cols w:equalWidth="0" w:num="1">
            <w:col w:w="9620"/>
          </w:cols>
          <w:pgMar w:left="1440" w:top="1125" w:right="846" w:bottom="896" w:gutter="0" w:footer="0" w:header="0"/>
        </w:sectPr>
      </w:pPr>
    </w:p>
    <w:p>
      <w:pPr>
        <w:jc w:val="both"/>
        <w:ind w:left="260" w:firstLine="624"/>
        <w:spacing w:after="0" w:line="235" w:lineRule="auto"/>
        <w:rPr>
          <w:sz w:val="20"/>
          <w:szCs w:val="20"/>
          <w:color w:val="auto"/>
        </w:rPr>
      </w:pPr>
      <w:r>
        <w:rPr>
          <w:rFonts w:ascii="Times New Roman" w:cs="Times New Roman" w:eastAsia="Times New Roman" w:hAnsi="Times New Roman"/>
          <w:sz w:val="28"/>
          <w:szCs w:val="28"/>
          <w:color w:val="auto"/>
        </w:rPr>
        <w:t>Программа должна содержать цели, задачи, планируемые результаты, основные направления и перечень организационных форм.</w:t>
      </w:r>
    </w:p>
    <w:p>
      <w:pPr>
        <w:spacing w:after="0" w:line="15" w:lineRule="exact"/>
        <w:rPr>
          <w:sz w:val="20"/>
          <w:szCs w:val="20"/>
          <w:color w:val="auto"/>
        </w:rPr>
      </w:pPr>
    </w:p>
    <w:p>
      <w:pPr>
        <w:jc w:val="both"/>
        <w:ind w:left="260" w:firstLine="624"/>
        <w:spacing w:after="0" w:line="237" w:lineRule="auto"/>
        <w:rPr>
          <w:sz w:val="20"/>
          <w:szCs w:val="20"/>
          <w:color w:val="auto"/>
        </w:rPr>
      </w:pPr>
      <w:r>
        <w:rPr>
          <w:rFonts w:ascii="Times New Roman" w:cs="Times New Roman" w:eastAsia="Times New Roman" w:hAnsi="Times New Roman"/>
          <w:sz w:val="28"/>
          <w:szCs w:val="28"/>
          <w:color w:val="auto"/>
        </w:rPr>
        <w:t>Программа формирования экологической культуры, здорового и безопасного образа жизни самостоятельно разрабатывается образовательной организацией на основе программы, разработанной для общеобразовательной школы, с учетом специфики образовательных потребностей разных групп глухих обучающихся.</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3.2.5 Программа коррекционной работы .</w:t>
      </w:r>
    </w:p>
    <w:p>
      <w:pPr>
        <w:spacing w:after="0" w:line="8" w:lineRule="exact"/>
        <w:rPr>
          <w:sz w:val="20"/>
          <w:szCs w:val="20"/>
          <w:color w:val="auto"/>
        </w:rPr>
      </w:pPr>
    </w:p>
    <w:p>
      <w:pPr>
        <w:jc w:val="both"/>
        <w:ind w:left="260" w:firstLine="540"/>
        <w:spacing w:after="0" w:line="238" w:lineRule="auto"/>
        <w:rPr>
          <w:sz w:val="20"/>
          <w:szCs w:val="20"/>
          <w:color w:val="auto"/>
        </w:rPr>
      </w:pPr>
      <w:r>
        <w:rPr>
          <w:rFonts w:ascii="Times New Roman" w:cs="Times New Roman" w:eastAsia="Times New Roman" w:hAnsi="Times New Roman"/>
          <w:sz w:val="28"/>
          <w:szCs w:val="28"/>
          <w:color w:val="auto"/>
        </w:rPr>
        <w:t>Программа коррекционной работы направлена на выявление особых образовательных потребностей обучающихся с ОВЗ, обусловленных недостатками в их физическом и (или) психическом развитии; осуществление индивидуально-ориентированной психолого-медико-педагогической помощи обучающимся с ОВЗ с учетом особых образовательных потребностей, индивидуальных возможностей обучающихся (в соответствии с рекомендациями ПМПК).</w:t>
      </w:r>
    </w:p>
    <w:p>
      <w:pPr>
        <w:spacing w:after="0" w:line="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8"/>
          <w:szCs w:val="28"/>
          <w:color w:val="auto"/>
        </w:rPr>
        <w:t>Программа коррекционной работы содержит:</w:t>
      </w:r>
    </w:p>
    <w:p>
      <w:pPr>
        <w:ind w:left="260"/>
        <w:spacing w:after="0" w:line="229" w:lineRule="auto"/>
        <w:tabs>
          <w:tab w:leader="none" w:pos="960" w:val="left"/>
          <w:tab w:leader="none" w:pos="2540" w:val="left"/>
          <w:tab w:leader="none" w:pos="4380" w:val="left"/>
          <w:tab w:leader="none" w:pos="4960" w:val="left"/>
          <w:tab w:leader="none" w:pos="5960" w:val="left"/>
          <w:tab w:leader="none" w:pos="7760" w:val="left"/>
        </w:tabs>
        <w:rPr>
          <w:sz w:val="20"/>
          <w:szCs w:val="20"/>
          <w:color w:val="auto"/>
        </w:rPr>
      </w:pPr>
      <w:r>
        <w:rPr>
          <w:rFonts w:ascii="Symbol" w:cs="Symbol" w:eastAsia="Symbol" w:hAnsi="Symbol"/>
          <w:sz w:val="28"/>
          <w:szCs w:val="28"/>
          <w:color w:val="auto"/>
        </w:rPr>
        <w:t></w:t>
      </w:r>
      <w:r>
        <w:rPr>
          <w:sz w:val="20"/>
          <w:szCs w:val="20"/>
          <w:color w:val="auto"/>
        </w:rPr>
        <w:tab/>
      </w:r>
      <w:r>
        <w:rPr>
          <w:rFonts w:ascii="Times New Roman" w:cs="Times New Roman" w:eastAsia="Times New Roman" w:hAnsi="Times New Roman"/>
          <w:sz w:val="28"/>
          <w:szCs w:val="28"/>
          <w:color w:val="auto"/>
        </w:rPr>
        <w:t>перечень,</w:t>
      </w:r>
      <w:r>
        <w:rPr>
          <w:sz w:val="20"/>
          <w:szCs w:val="20"/>
          <w:color w:val="auto"/>
        </w:rPr>
        <w:tab/>
      </w:r>
      <w:r>
        <w:rPr>
          <w:rFonts w:ascii="Times New Roman" w:cs="Times New Roman" w:eastAsia="Times New Roman" w:hAnsi="Times New Roman"/>
          <w:sz w:val="28"/>
          <w:szCs w:val="28"/>
          <w:color w:val="auto"/>
        </w:rPr>
        <w:t>содержание</w:t>
      </w:r>
      <w:r>
        <w:rPr>
          <w:sz w:val="20"/>
          <w:szCs w:val="20"/>
          <w:color w:val="auto"/>
        </w:rPr>
        <w:tab/>
      </w:r>
      <w:r>
        <w:rPr>
          <w:rFonts w:ascii="Times New Roman" w:cs="Times New Roman" w:eastAsia="Times New Roman" w:hAnsi="Times New Roman"/>
          <w:sz w:val="28"/>
          <w:szCs w:val="28"/>
          <w:color w:val="auto"/>
        </w:rPr>
        <w:t>и</w:t>
      </w:r>
      <w:r>
        <w:rPr>
          <w:sz w:val="20"/>
          <w:szCs w:val="20"/>
          <w:color w:val="auto"/>
        </w:rPr>
        <w:tab/>
      </w:r>
      <w:r>
        <w:rPr>
          <w:rFonts w:ascii="Times New Roman" w:cs="Times New Roman" w:eastAsia="Times New Roman" w:hAnsi="Times New Roman"/>
          <w:sz w:val="28"/>
          <w:szCs w:val="28"/>
          <w:color w:val="auto"/>
        </w:rPr>
        <w:t>план</w:t>
      </w:r>
      <w:r>
        <w:rPr>
          <w:sz w:val="20"/>
          <w:szCs w:val="20"/>
          <w:color w:val="auto"/>
        </w:rPr>
        <w:tab/>
      </w:r>
      <w:r>
        <w:rPr>
          <w:rFonts w:ascii="Times New Roman" w:cs="Times New Roman" w:eastAsia="Times New Roman" w:hAnsi="Times New Roman"/>
          <w:sz w:val="28"/>
          <w:szCs w:val="28"/>
          <w:color w:val="auto"/>
        </w:rPr>
        <w:t>реализации</w:t>
      </w:r>
      <w:r>
        <w:rPr>
          <w:sz w:val="20"/>
          <w:szCs w:val="20"/>
          <w:color w:val="auto"/>
        </w:rPr>
        <w:tab/>
      </w:r>
      <w:r>
        <w:rPr>
          <w:rFonts w:ascii="Times New Roman" w:cs="Times New Roman" w:eastAsia="Times New Roman" w:hAnsi="Times New Roman"/>
          <w:sz w:val="28"/>
          <w:szCs w:val="28"/>
          <w:color w:val="auto"/>
        </w:rPr>
        <w:t>индивидуально</w:t>
      </w:r>
    </w:p>
    <w:p>
      <w:pPr>
        <w:spacing w:after="0" w:line="51" w:lineRule="exact"/>
        <w:rPr>
          <w:sz w:val="20"/>
          <w:szCs w:val="20"/>
          <w:color w:val="auto"/>
        </w:rPr>
      </w:pPr>
    </w:p>
    <w:p>
      <w:pPr>
        <w:jc w:val="both"/>
        <w:ind w:left="260"/>
        <w:spacing w:after="0" w:line="234" w:lineRule="auto"/>
        <w:rPr>
          <w:sz w:val="20"/>
          <w:szCs w:val="20"/>
          <w:color w:val="auto"/>
        </w:rPr>
      </w:pPr>
      <w:r>
        <w:rPr>
          <w:rFonts w:ascii="Times New Roman" w:cs="Times New Roman" w:eastAsia="Times New Roman" w:hAnsi="Times New Roman"/>
          <w:sz w:val="28"/>
          <w:szCs w:val="28"/>
          <w:color w:val="auto"/>
        </w:rPr>
        <w:t>ориентированных коррекционных мероприятий, обеспечивающих удовлетворение особых образовательных потребностей обучающихся с ОВЗ;</w:t>
      </w:r>
    </w:p>
    <w:p>
      <w:pPr>
        <w:spacing w:after="0" w:line="1" w:lineRule="exact"/>
        <w:rPr>
          <w:sz w:val="20"/>
          <w:szCs w:val="20"/>
          <w:color w:val="auto"/>
        </w:rPr>
      </w:pPr>
    </w:p>
    <w:p>
      <w:pPr>
        <w:jc w:val="both"/>
        <w:ind w:left="260"/>
        <w:spacing w:after="0" w:line="239" w:lineRule="auto"/>
        <w:rPr>
          <w:sz w:val="20"/>
          <w:szCs w:val="20"/>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систему комплексного психолого-медико-педагогического сопровождения обучающихся с ОВЗ в условиях образовательной деятельности, включающего психолого-медико-педагогическое обследование обучающихся с целью выявления их особых образовательных потребностей, мониторинг динамики развития обучающихся;</w:t>
      </w:r>
    </w:p>
    <w:p>
      <w:pPr>
        <w:spacing w:after="0" w:line="5" w:lineRule="exact"/>
        <w:rPr>
          <w:sz w:val="20"/>
          <w:szCs w:val="20"/>
          <w:color w:val="auto"/>
        </w:rPr>
      </w:pPr>
    </w:p>
    <w:p>
      <w:pPr>
        <w:ind w:left="980" w:hanging="718"/>
        <w:spacing w:after="0"/>
        <w:tabs>
          <w:tab w:leader="none" w:pos="980" w:val="left"/>
        </w:tabs>
        <w:numPr>
          <w:ilvl w:val="0"/>
          <w:numId w:val="201"/>
        </w:numPr>
        <w:rPr>
          <w:rFonts w:ascii="Symbol" w:cs="Symbol" w:eastAsia="Symbol" w:hAnsi="Symbol"/>
          <w:sz w:val="28"/>
          <w:szCs w:val="28"/>
          <w:color w:val="auto"/>
        </w:rPr>
      </w:pPr>
      <w:r>
        <w:rPr>
          <w:rFonts w:ascii="Times New Roman" w:cs="Times New Roman" w:eastAsia="Times New Roman" w:hAnsi="Times New Roman"/>
          <w:sz w:val="28"/>
          <w:szCs w:val="28"/>
          <w:color w:val="auto"/>
        </w:rPr>
        <w:t>корректировку коррекционных мероприятий.</w:t>
      </w:r>
    </w:p>
    <w:p>
      <w:pPr>
        <w:spacing w:after="0" w:line="16"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Обязательной частью внеурочной деятельности, поддерживающей процесс освоения глухими обучающимися содержания АООП НОО, является коррекционно-развивающее направление. Часы коррекционно-развивающей области не входят в предельно допустимую учебную нагрузку, но учитывается при определении объёмов финансирования, направляемых на реализацию адаптированной основной образовательной программы</w:t>
      </w:r>
    </w:p>
    <w:p>
      <w:pPr>
        <w:spacing w:after="0" w:line="14" w:lineRule="exact"/>
        <w:rPr>
          <w:sz w:val="20"/>
          <w:szCs w:val="20"/>
          <w:color w:val="auto"/>
        </w:rPr>
      </w:pPr>
    </w:p>
    <w:p>
      <w:pPr>
        <w:jc w:val="both"/>
        <w:ind w:left="260" w:firstLine="566"/>
        <w:spacing w:after="0" w:line="238" w:lineRule="auto"/>
        <w:rPr>
          <w:sz w:val="20"/>
          <w:szCs w:val="20"/>
          <w:color w:val="auto"/>
        </w:rPr>
      </w:pPr>
      <w:r>
        <w:rPr>
          <w:rFonts w:ascii="Times New Roman" w:cs="Times New Roman" w:eastAsia="Times New Roman" w:hAnsi="Times New Roman"/>
          <w:sz w:val="28"/>
          <w:szCs w:val="28"/>
          <w:b w:val="1"/>
          <w:bCs w:val="1"/>
          <w:i w:val="1"/>
          <w:iCs w:val="1"/>
          <w:color w:val="auto"/>
        </w:rPr>
        <w:t xml:space="preserve">Цель программы коррекционно – развивающей работы - </w:t>
      </w:r>
      <w:r>
        <w:rPr>
          <w:rFonts w:ascii="Times New Roman" w:cs="Times New Roman" w:eastAsia="Times New Roman" w:hAnsi="Times New Roman"/>
          <w:sz w:val="28"/>
          <w:szCs w:val="28"/>
          <w:color w:val="auto"/>
        </w:rPr>
        <w:t>оказание</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комплексной психолого – педагогической помощи глухим обучающимся в освоении адаптированной основной общеобразовательной программы, в коррекции недостатков в общем и слухоречевом развитии, в их социальной адаптации.</w:t>
      </w:r>
    </w:p>
    <w:p>
      <w:pPr>
        <w:spacing w:after="0" w:line="15" w:lineRule="exact"/>
        <w:rPr>
          <w:sz w:val="20"/>
          <w:szCs w:val="20"/>
          <w:color w:val="auto"/>
        </w:rPr>
      </w:pPr>
    </w:p>
    <w:p>
      <w:pPr>
        <w:jc w:val="both"/>
        <w:ind w:left="260" w:firstLine="566"/>
        <w:spacing w:after="0" w:line="237" w:lineRule="auto"/>
        <w:rPr>
          <w:sz w:val="20"/>
          <w:szCs w:val="20"/>
          <w:color w:val="auto"/>
        </w:rPr>
      </w:pPr>
      <w:r>
        <w:rPr>
          <w:rFonts w:ascii="Times New Roman" w:cs="Times New Roman" w:eastAsia="Times New Roman" w:hAnsi="Times New Roman"/>
          <w:sz w:val="28"/>
          <w:szCs w:val="28"/>
          <w:color w:val="auto"/>
        </w:rPr>
        <w:t>Программа предусматривает создание специальных условий обучения и воспитания, позволяющих учитывать особые образовательные потребности глухих обучающихся.</w:t>
      </w:r>
    </w:p>
    <w:p>
      <w:pPr>
        <w:ind w:left="820"/>
        <w:spacing w:after="0" w:line="238" w:lineRule="auto"/>
        <w:rPr>
          <w:sz w:val="20"/>
          <w:szCs w:val="20"/>
          <w:color w:val="auto"/>
        </w:rPr>
      </w:pPr>
      <w:r>
        <w:rPr>
          <w:rFonts w:ascii="Times New Roman" w:cs="Times New Roman" w:eastAsia="Times New Roman" w:hAnsi="Times New Roman"/>
          <w:sz w:val="28"/>
          <w:szCs w:val="28"/>
          <w:b w:val="1"/>
          <w:bCs w:val="1"/>
          <w:i w:val="1"/>
          <w:iCs w:val="1"/>
          <w:color w:val="auto"/>
        </w:rPr>
        <w:t>Задачи программы коррекционно – развивающей работы:</w:t>
      </w:r>
    </w:p>
    <w:p>
      <w:pPr>
        <w:spacing w:after="0" w:line="35" w:lineRule="exact"/>
        <w:rPr>
          <w:sz w:val="20"/>
          <w:szCs w:val="20"/>
          <w:color w:val="auto"/>
        </w:rPr>
      </w:pPr>
    </w:p>
    <w:p>
      <w:pPr>
        <w:ind w:left="540" w:hanging="355"/>
        <w:spacing w:after="0" w:line="227" w:lineRule="auto"/>
        <w:tabs>
          <w:tab w:leader="none" w:pos="540" w:val="left"/>
        </w:tabs>
        <w:numPr>
          <w:ilvl w:val="0"/>
          <w:numId w:val="202"/>
        </w:numPr>
        <w:rPr>
          <w:rFonts w:ascii="Symbol" w:cs="Symbol" w:eastAsia="Symbol" w:hAnsi="Symbol"/>
          <w:sz w:val="28"/>
          <w:szCs w:val="28"/>
          <w:color w:val="auto"/>
        </w:rPr>
      </w:pPr>
      <w:r>
        <w:rPr>
          <w:rFonts w:ascii="Times New Roman" w:cs="Times New Roman" w:eastAsia="Times New Roman" w:hAnsi="Times New Roman"/>
          <w:sz w:val="28"/>
          <w:szCs w:val="28"/>
          <w:color w:val="auto"/>
        </w:rPr>
        <w:t>выявление особых образовательных потребностей глухих обучающихся, обусловленных недостатками в их развитии;</w:t>
      </w:r>
    </w:p>
    <w:p>
      <w:pPr>
        <w:spacing w:after="0" w:line="1" w:lineRule="exact"/>
        <w:rPr>
          <w:rFonts w:ascii="Symbol" w:cs="Symbol" w:eastAsia="Symbol" w:hAnsi="Symbol"/>
          <w:sz w:val="28"/>
          <w:szCs w:val="28"/>
          <w:color w:val="auto"/>
        </w:rPr>
      </w:pPr>
    </w:p>
    <w:p>
      <w:pPr>
        <w:ind w:left="540" w:hanging="355"/>
        <w:spacing w:after="0"/>
        <w:tabs>
          <w:tab w:leader="none" w:pos="540" w:val="left"/>
        </w:tabs>
        <w:numPr>
          <w:ilvl w:val="0"/>
          <w:numId w:val="202"/>
        </w:numPr>
        <w:rPr>
          <w:rFonts w:ascii="Symbol" w:cs="Symbol" w:eastAsia="Symbol" w:hAnsi="Symbol"/>
          <w:sz w:val="28"/>
          <w:szCs w:val="28"/>
          <w:color w:val="auto"/>
        </w:rPr>
      </w:pPr>
      <w:r>
        <w:rPr>
          <w:rFonts w:ascii="Times New Roman" w:cs="Times New Roman" w:eastAsia="Times New Roman" w:hAnsi="Times New Roman"/>
          <w:sz w:val="28"/>
          <w:szCs w:val="28"/>
          <w:color w:val="auto"/>
        </w:rPr>
        <w:t>организация   специальных   условий   образования   в   соответствии   с</w:t>
      </w:r>
    </w:p>
    <w:p>
      <w:pPr>
        <w:spacing w:after="0" w:line="35"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155</w:t>
      </w:r>
    </w:p>
    <w:p>
      <w:pPr>
        <w:sectPr>
          <w:pgSz w:w="11900" w:h="16838" w:orient="portrait"/>
          <w:cols w:equalWidth="0" w:num="1">
            <w:col w:w="9620"/>
          </w:cols>
          <w:pgMar w:left="1440" w:top="1138" w:right="846" w:bottom="896" w:gutter="0" w:footer="0" w:header="0"/>
        </w:sectPr>
      </w:pPr>
    </w:p>
    <w:p>
      <w:pPr>
        <w:ind w:left="540"/>
        <w:spacing w:after="0"/>
        <w:rPr>
          <w:sz w:val="20"/>
          <w:szCs w:val="20"/>
          <w:color w:val="auto"/>
        </w:rPr>
      </w:pPr>
      <w:r>
        <w:rPr>
          <w:rFonts w:ascii="Times New Roman" w:cs="Times New Roman" w:eastAsia="Times New Roman" w:hAnsi="Times New Roman"/>
          <w:sz w:val="28"/>
          <w:szCs w:val="28"/>
          <w:color w:val="auto"/>
        </w:rPr>
        <w:t>особенностями ограничений здоровья учащихся;</w:t>
      </w:r>
    </w:p>
    <w:p>
      <w:pPr>
        <w:spacing w:after="0" w:line="35" w:lineRule="exact"/>
        <w:rPr>
          <w:sz w:val="20"/>
          <w:szCs w:val="20"/>
          <w:color w:val="auto"/>
        </w:rPr>
      </w:pPr>
    </w:p>
    <w:p>
      <w:pPr>
        <w:jc w:val="both"/>
        <w:ind w:left="540" w:hanging="355"/>
        <w:spacing w:after="0" w:line="231" w:lineRule="auto"/>
        <w:tabs>
          <w:tab w:leader="none" w:pos="540" w:val="left"/>
        </w:tabs>
        <w:numPr>
          <w:ilvl w:val="0"/>
          <w:numId w:val="203"/>
        </w:numPr>
        <w:rPr>
          <w:rFonts w:ascii="Symbol" w:cs="Symbol" w:eastAsia="Symbol" w:hAnsi="Symbol"/>
          <w:sz w:val="28"/>
          <w:szCs w:val="28"/>
          <w:color w:val="auto"/>
        </w:rPr>
      </w:pPr>
      <w:r>
        <w:rPr>
          <w:rFonts w:ascii="Times New Roman" w:cs="Times New Roman" w:eastAsia="Times New Roman" w:hAnsi="Times New Roman"/>
          <w:sz w:val="28"/>
          <w:szCs w:val="28"/>
          <w:color w:val="auto"/>
        </w:rPr>
        <w:t>осуществление индивидуально ориентированной психолого-медико-педагогической помощи обучающимся с учетом особенностей их психофизического развития и индивидуальных возможностей,</w:t>
      </w:r>
    </w:p>
    <w:p>
      <w:pPr>
        <w:spacing w:after="0" w:line="34" w:lineRule="exact"/>
        <w:rPr>
          <w:rFonts w:ascii="Symbol" w:cs="Symbol" w:eastAsia="Symbol" w:hAnsi="Symbol"/>
          <w:sz w:val="28"/>
          <w:szCs w:val="28"/>
          <w:color w:val="auto"/>
        </w:rPr>
      </w:pPr>
    </w:p>
    <w:p>
      <w:pPr>
        <w:jc w:val="both"/>
        <w:ind w:left="540" w:hanging="355"/>
        <w:spacing w:after="0" w:line="235" w:lineRule="auto"/>
        <w:tabs>
          <w:tab w:leader="none" w:pos="540" w:val="left"/>
        </w:tabs>
        <w:numPr>
          <w:ilvl w:val="0"/>
          <w:numId w:val="203"/>
        </w:numPr>
        <w:rPr>
          <w:rFonts w:ascii="Symbol" w:cs="Symbol" w:eastAsia="Symbol" w:hAnsi="Symbol"/>
          <w:sz w:val="28"/>
          <w:szCs w:val="28"/>
          <w:color w:val="auto"/>
        </w:rPr>
      </w:pPr>
      <w:r>
        <w:rPr>
          <w:rFonts w:ascii="Times New Roman" w:cs="Times New Roman" w:eastAsia="Times New Roman" w:hAnsi="Times New Roman"/>
          <w:sz w:val="28"/>
          <w:szCs w:val="28"/>
          <w:color w:val="auto"/>
        </w:rPr>
        <w:t>оказание коррекционной помощи в овладении адаптированной основной общеобразовательной программой начального общего образования, в том числе организация индивидуальных и фронтальных занятий по развитию слухового восприятия речи и неречевых звучаний, включая музыку, слухозрительного восприятия устной речи, ее произносительной стороны;</w:t>
      </w:r>
    </w:p>
    <w:p>
      <w:pPr>
        <w:ind w:left="540" w:hanging="355"/>
        <w:spacing w:after="0"/>
        <w:tabs>
          <w:tab w:leader="none" w:pos="540" w:val="left"/>
        </w:tabs>
        <w:numPr>
          <w:ilvl w:val="0"/>
          <w:numId w:val="203"/>
        </w:numPr>
        <w:rPr>
          <w:rFonts w:ascii="Symbol" w:cs="Symbol" w:eastAsia="Symbol" w:hAnsi="Symbol"/>
          <w:sz w:val="28"/>
          <w:szCs w:val="28"/>
          <w:color w:val="auto"/>
        </w:rPr>
      </w:pPr>
      <w:r>
        <w:rPr>
          <w:rFonts w:ascii="Times New Roman" w:cs="Times New Roman" w:eastAsia="Times New Roman" w:hAnsi="Times New Roman"/>
          <w:sz w:val="28"/>
          <w:szCs w:val="28"/>
          <w:color w:val="auto"/>
        </w:rPr>
        <w:t>организацияспециальнойпсихолого-педагогическойпомощив</w:t>
      </w:r>
    </w:p>
    <w:p>
      <w:pPr>
        <w:spacing w:after="0" w:line="13" w:lineRule="exact"/>
        <w:rPr>
          <w:rFonts w:ascii="Symbol" w:cs="Symbol" w:eastAsia="Symbol" w:hAnsi="Symbol"/>
          <w:sz w:val="28"/>
          <w:szCs w:val="28"/>
          <w:color w:val="auto"/>
        </w:rPr>
      </w:pPr>
    </w:p>
    <w:p>
      <w:pPr>
        <w:ind w:left="540"/>
        <w:spacing w:after="0" w:line="234"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формировании полноценной жизненной компетенции глухих обучающихся;</w:t>
      </w:r>
    </w:p>
    <w:p>
      <w:pPr>
        <w:spacing w:after="0" w:line="35" w:lineRule="exact"/>
        <w:rPr>
          <w:rFonts w:ascii="Symbol" w:cs="Symbol" w:eastAsia="Symbol" w:hAnsi="Symbol"/>
          <w:sz w:val="28"/>
          <w:szCs w:val="28"/>
          <w:color w:val="auto"/>
        </w:rPr>
      </w:pPr>
    </w:p>
    <w:p>
      <w:pPr>
        <w:jc w:val="both"/>
        <w:ind w:left="540" w:hanging="355"/>
        <w:spacing w:after="0" w:line="233" w:lineRule="auto"/>
        <w:tabs>
          <w:tab w:leader="none" w:pos="540" w:val="left"/>
        </w:tabs>
        <w:numPr>
          <w:ilvl w:val="0"/>
          <w:numId w:val="203"/>
        </w:numPr>
        <w:rPr>
          <w:rFonts w:ascii="Symbol" w:cs="Symbol" w:eastAsia="Symbol" w:hAnsi="Symbol"/>
          <w:sz w:val="28"/>
          <w:szCs w:val="28"/>
          <w:color w:val="auto"/>
        </w:rPr>
      </w:pPr>
      <w:r>
        <w:rPr>
          <w:rFonts w:ascii="Times New Roman" w:cs="Times New Roman" w:eastAsia="Times New Roman" w:hAnsi="Times New Roman"/>
          <w:sz w:val="28"/>
          <w:szCs w:val="28"/>
          <w:color w:val="auto"/>
        </w:rPr>
        <w:t>создание благоприятных условий для наиболее полноценного личностного развития, приобщения к социокультурным нормам, традициям семьи, общества и государства с учетом возможностей и особых образовательных потребностей каждого обучающегося;</w:t>
      </w:r>
    </w:p>
    <w:p>
      <w:pPr>
        <w:spacing w:after="0" w:line="37" w:lineRule="exact"/>
        <w:rPr>
          <w:rFonts w:ascii="Symbol" w:cs="Symbol" w:eastAsia="Symbol" w:hAnsi="Symbol"/>
          <w:sz w:val="28"/>
          <w:szCs w:val="28"/>
          <w:color w:val="auto"/>
        </w:rPr>
      </w:pPr>
    </w:p>
    <w:p>
      <w:pPr>
        <w:ind w:left="540" w:hanging="355"/>
        <w:spacing w:after="0" w:line="228" w:lineRule="auto"/>
        <w:tabs>
          <w:tab w:leader="none" w:pos="540" w:val="left"/>
        </w:tabs>
        <w:numPr>
          <w:ilvl w:val="0"/>
          <w:numId w:val="203"/>
        </w:numPr>
        <w:rPr>
          <w:rFonts w:ascii="Symbol" w:cs="Symbol" w:eastAsia="Symbol" w:hAnsi="Symbol"/>
          <w:sz w:val="28"/>
          <w:szCs w:val="28"/>
          <w:color w:val="auto"/>
        </w:rPr>
      </w:pPr>
      <w:r>
        <w:rPr>
          <w:rFonts w:ascii="Times New Roman" w:cs="Times New Roman" w:eastAsia="Times New Roman" w:hAnsi="Times New Roman"/>
          <w:sz w:val="28"/>
          <w:szCs w:val="28"/>
          <w:color w:val="auto"/>
        </w:rPr>
        <w:t>оказание консультативной и методической помощи родителям (законным представителям) глухих обучающихся.</w:t>
      </w:r>
    </w:p>
    <w:p>
      <w:pPr>
        <w:spacing w:after="0" w:line="7" w:lineRule="exact"/>
        <w:rPr>
          <w:rFonts w:ascii="Symbol" w:cs="Symbol" w:eastAsia="Symbol" w:hAnsi="Symbol"/>
          <w:sz w:val="28"/>
          <w:szCs w:val="28"/>
          <w:color w:val="auto"/>
        </w:rPr>
      </w:pPr>
    </w:p>
    <w:p>
      <w:pPr>
        <w:ind w:left="820"/>
        <w:spacing w:after="0"/>
        <w:rPr>
          <w:rFonts w:ascii="Symbol" w:cs="Symbol" w:eastAsia="Symbol" w:hAnsi="Symbol"/>
          <w:sz w:val="28"/>
          <w:szCs w:val="28"/>
          <w:color w:val="auto"/>
        </w:rPr>
      </w:pPr>
      <w:r>
        <w:rPr>
          <w:rFonts w:ascii="Times New Roman" w:cs="Times New Roman" w:eastAsia="Times New Roman" w:hAnsi="Times New Roman"/>
          <w:sz w:val="28"/>
          <w:szCs w:val="28"/>
          <w:b w:val="1"/>
          <w:bCs w:val="1"/>
          <w:i w:val="1"/>
          <w:iCs w:val="1"/>
          <w:color w:val="auto"/>
        </w:rPr>
        <w:t>Принципы программы коррекционно – развивающей работы:</w:t>
      </w:r>
    </w:p>
    <w:p>
      <w:pPr>
        <w:spacing w:after="0" w:line="25" w:lineRule="exact"/>
        <w:rPr>
          <w:rFonts w:ascii="Symbol" w:cs="Symbol" w:eastAsia="Symbol" w:hAnsi="Symbol"/>
          <w:sz w:val="28"/>
          <w:szCs w:val="28"/>
          <w:color w:val="auto"/>
        </w:rPr>
      </w:pPr>
    </w:p>
    <w:p>
      <w:pPr>
        <w:jc w:val="both"/>
        <w:ind w:left="540" w:hanging="355"/>
        <w:spacing w:after="0" w:line="233" w:lineRule="auto"/>
        <w:tabs>
          <w:tab w:leader="none" w:pos="540" w:val="left"/>
        </w:tabs>
        <w:numPr>
          <w:ilvl w:val="0"/>
          <w:numId w:val="203"/>
        </w:numPr>
        <w:rPr>
          <w:rFonts w:ascii="Symbol" w:cs="Symbol" w:eastAsia="Symbol" w:hAnsi="Symbol"/>
          <w:sz w:val="28"/>
          <w:szCs w:val="28"/>
          <w:color w:val="auto"/>
        </w:rPr>
      </w:pPr>
      <w:r>
        <w:rPr>
          <w:rFonts w:ascii="Times New Roman" w:cs="Times New Roman" w:eastAsia="Times New Roman" w:hAnsi="Times New Roman"/>
          <w:sz w:val="28"/>
          <w:szCs w:val="28"/>
          <w:color w:val="auto"/>
        </w:rPr>
        <w:t>соблюдение интересов глухих обучающихся; создание в образовательной организации условий для реализации их возможностей и особых образовательных потребностей, наиболее полноценного развития, социальной адаптации;</w:t>
      </w:r>
    </w:p>
    <w:p>
      <w:pPr>
        <w:spacing w:after="0" w:line="37" w:lineRule="exact"/>
        <w:rPr>
          <w:rFonts w:ascii="Symbol" w:cs="Symbol" w:eastAsia="Symbol" w:hAnsi="Symbol"/>
          <w:sz w:val="28"/>
          <w:szCs w:val="28"/>
          <w:color w:val="auto"/>
        </w:rPr>
      </w:pPr>
    </w:p>
    <w:p>
      <w:pPr>
        <w:ind w:left="540" w:hanging="355"/>
        <w:spacing w:after="0" w:line="228" w:lineRule="auto"/>
        <w:tabs>
          <w:tab w:leader="none" w:pos="540" w:val="left"/>
        </w:tabs>
        <w:numPr>
          <w:ilvl w:val="0"/>
          <w:numId w:val="203"/>
        </w:numPr>
        <w:rPr>
          <w:rFonts w:ascii="Symbol" w:cs="Symbol" w:eastAsia="Symbol" w:hAnsi="Symbol"/>
          <w:sz w:val="28"/>
          <w:szCs w:val="28"/>
          <w:color w:val="auto"/>
        </w:rPr>
      </w:pPr>
      <w:r>
        <w:rPr>
          <w:rFonts w:ascii="Times New Roman" w:cs="Times New Roman" w:eastAsia="Times New Roman" w:hAnsi="Times New Roman"/>
          <w:sz w:val="28"/>
          <w:szCs w:val="28"/>
          <w:color w:val="auto"/>
        </w:rPr>
        <w:t>приобщение обучающихся к социокультурным нормам, традициям семьи, общества и государства;</w:t>
      </w:r>
    </w:p>
    <w:p>
      <w:pPr>
        <w:spacing w:after="0" w:line="33" w:lineRule="exact"/>
        <w:rPr>
          <w:rFonts w:ascii="Symbol" w:cs="Symbol" w:eastAsia="Symbol" w:hAnsi="Symbol"/>
          <w:sz w:val="28"/>
          <w:szCs w:val="28"/>
          <w:color w:val="auto"/>
        </w:rPr>
      </w:pPr>
    </w:p>
    <w:p>
      <w:pPr>
        <w:jc w:val="both"/>
        <w:ind w:left="540" w:hanging="355"/>
        <w:spacing w:after="0" w:line="235" w:lineRule="auto"/>
        <w:tabs>
          <w:tab w:leader="none" w:pos="540" w:val="left"/>
        </w:tabs>
        <w:numPr>
          <w:ilvl w:val="0"/>
          <w:numId w:val="203"/>
        </w:numPr>
        <w:rPr>
          <w:rFonts w:ascii="Symbol" w:cs="Symbol" w:eastAsia="Symbol" w:hAnsi="Symbol"/>
          <w:sz w:val="28"/>
          <w:szCs w:val="28"/>
          <w:color w:val="auto"/>
        </w:rPr>
      </w:pPr>
      <w:r>
        <w:rPr>
          <w:rFonts w:ascii="Times New Roman" w:cs="Times New Roman" w:eastAsia="Times New Roman" w:hAnsi="Times New Roman"/>
          <w:sz w:val="28"/>
          <w:szCs w:val="28"/>
          <w:color w:val="auto"/>
        </w:rPr>
        <w:t>взаимодействие всех специалистов образовательной организации, родителей (законных представителей) обучающихся при решении образовательно – коррекционных задач, а также оказании согласованной помощи в процессе формирования и развития личности ребенка, его адаптации и интеграции в обществе;</w:t>
      </w:r>
    </w:p>
    <w:p>
      <w:pPr>
        <w:spacing w:after="0" w:line="32" w:lineRule="exact"/>
        <w:rPr>
          <w:rFonts w:ascii="Symbol" w:cs="Symbol" w:eastAsia="Symbol" w:hAnsi="Symbol"/>
          <w:sz w:val="28"/>
          <w:szCs w:val="28"/>
          <w:color w:val="auto"/>
        </w:rPr>
      </w:pPr>
    </w:p>
    <w:p>
      <w:pPr>
        <w:jc w:val="both"/>
        <w:ind w:left="540" w:hanging="355"/>
        <w:spacing w:after="0" w:line="231" w:lineRule="auto"/>
        <w:tabs>
          <w:tab w:leader="none" w:pos="540" w:val="left"/>
        </w:tabs>
        <w:numPr>
          <w:ilvl w:val="0"/>
          <w:numId w:val="203"/>
        </w:numPr>
        <w:rPr>
          <w:rFonts w:ascii="Symbol" w:cs="Symbol" w:eastAsia="Symbol" w:hAnsi="Symbol"/>
          <w:sz w:val="28"/>
          <w:szCs w:val="28"/>
          <w:color w:val="auto"/>
        </w:rPr>
      </w:pPr>
      <w:r>
        <w:rPr>
          <w:rFonts w:ascii="Times New Roman" w:cs="Times New Roman" w:eastAsia="Times New Roman" w:hAnsi="Times New Roman"/>
          <w:sz w:val="28"/>
          <w:szCs w:val="28"/>
          <w:color w:val="auto"/>
        </w:rPr>
        <w:t>учёт социальных факторов в формировании личности обучающегося; содействие созданию благоприятной социальной ситуации развития и обучения в соответствии с возрастными и индивидуальными</w:t>
      </w:r>
    </w:p>
    <w:p>
      <w:pPr>
        <w:spacing w:after="0" w:line="17" w:lineRule="exact"/>
        <w:rPr>
          <w:rFonts w:ascii="Symbol" w:cs="Symbol" w:eastAsia="Symbol" w:hAnsi="Symbol"/>
          <w:sz w:val="28"/>
          <w:szCs w:val="28"/>
          <w:color w:val="auto"/>
        </w:rPr>
      </w:pPr>
    </w:p>
    <w:p>
      <w:pPr>
        <w:ind w:left="540"/>
        <w:spacing w:after="0" w:line="235"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особенностями обучающегося, его особыми образовательными потребностями;</w:t>
      </w:r>
    </w:p>
    <w:p>
      <w:pPr>
        <w:spacing w:after="0" w:line="32" w:lineRule="exact"/>
        <w:rPr>
          <w:rFonts w:ascii="Symbol" w:cs="Symbol" w:eastAsia="Symbol" w:hAnsi="Symbol"/>
          <w:sz w:val="28"/>
          <w:szCs w:val="28"/>
          <w:color w:val="auto"/>
        </w:rPr>
      </w:pPr>
    </w:p>
    <w:p>
      <w:pPr>
        <w:jc w:val="both"/>
        <w:ind w:left="540" w:hanging="355"/>
        <w:spacing w:after="0" w:line="233" w:lineRule="auto"/>
        <w:tabs>
          <w:tab w:leader="none" w:pos="540" w:val="left"/>
        </w:tabs>
        <w:numPr>
          <w:ilvl w:val="0"/>
          <w:numId w:val="203"/>
        </w:numPr>
        <w:rPr>
          <w:rFonts w:ascii="Symbol" w:cs="Symbol" w:eastAsia="Symbol" w:hAnsi="Symbol"/>
          <w:sz w:val="28"/>
          <w:szCs w:val="28"/>
          <w:color w:val="auto"/>
        </w:rPr>
      </w:pPr>
      <w:r>
        <w:rPr>
          <w:rFonts w:ascii="Times New Roman" w:cs="Times New Roman" w:eastAsia="Times New Roman" w:hAnsi="Times New Roman"/>
          <w:sz w:val="28"/>
          <w:szCs w:val="28"/>
          <w:color w:val="auto"/>
        </w:rPr>
        <w:t>реализация в различных жизненных ситуациях достижений обучающихся в образовательно – коррекционном процессе, обеспечение подготовленности обучающихся к адаптации и интеграции в обществе, развития их самостоятельности при решении жизненных задач;</w:t>
      </w:r>
    </w:p>
    <w:p>
      <w:pPr>
        <w:spacing w:after="0" w:line="37" w:lineRule="exact"/>
        <w:rPr>
          <w:rFonts w:ascii="Symbol" w:cs="Symbol" w:eastAsia="Symbol" w:hAnsi="Symbol"/>
          <w:sz w:val="28"/>
          <w:szCs w:val="28"/>
          <w:color w:val="auto"/>
        </w:rPr>
      </w:pPr>
    </w:p>
    <w:p>
      <w:pPr>
        <w:jc w:val="both"/>
        <w:ind w:left="540" w:hanging="355"/>
        <w:spacing w:after="0" w:line="231" w:lineRule="auto"/>
        <w:tabs>
          <w:tab w:leader="none" w:pos="540" w:val="left"/>
        </w:tabs>
        <w:numPr>
          <w:ilvl w:val="0"/>
          <w:numId w:val="203"/>
        </w:numPr>
        <w:rPr>
          <w:rFonts w:ascii="Symbol" w:cs="Symbol" w:eastAsia="Symbol" w:hAnsi="Symbol"/>
          <w:sz w:val="28"/>
          <w:szCs w:val="28"/>
          <w:color w:val="auto"/>
        </w:rPr>
      </w:pPr>
      <w:r>
        <w:rPr>
          <w:rFonts w:ascii="Times New Roman" w:cs="Times New Roman" w:eastAsia="Times New Roman" w:hAnsi="Times New Roman"/>
          <w:sz w:val="28"/>
          <w:szCs w:val="28"/>
          <w:color w:val="auto"/>
        </w:rPr>
        <w:t>обеспечение слухоречевого развития обучающихся с учетом их индивидуальных особенностей, максимальное обогащение их речевой практики, развитие жизненных компетенций при взаимодействии со</w:t>
      </w:r>
    </w:p>
    <w:p>
      <w:pPr>
        <w:spacing w:after="0" w:line="241"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156</w:t>
      </w:r>
    </w:p>
    <w:p>
      <w:pPr>
        <w:sectPr>
          <w:pgSz w:w="11900" w:h="16838" w:orient="portrait"/>
          <w:cols w:equalWidth="0" w:num="1">
            <w:col w:w="9620"/>
          </w:cols>
          <w:pgMar w:left="1440" w:top="1125" w:right="846" w:bottom="896" w:gutter="0" w:footer="0" w:header="0"/>
        </w:sectPr>
      </w:pPr>
    </w:p>
    <w:p>
      <w:pPr>
        <w:ind w:left="540"/>
        <w:spacing w:after="0" w:line="235" w:lineRule="auto"/>
        <w:rPr>
          <w:sz w:val="20"/>
          <w:szCs w:val="20"/>
          <w:color w:val="auto"/>
        </w:rPr>
      </w:pPr>
      <w:r>
        <w:rPr>
          <w:rFonts w:ascii="Times New Roman" w:cs="Times New Roman" w:eastAsia="Times New Roman" w:hAnsi="Times New Roman"/>
          <w:sz w:val="28"/>
          <w:szCs w:val="28"/>
          <w:color w:val="auto"/>
        </w:rPr>
        <w:t>слышащими детьми и взрослыми в условиях деятельности, интересной и полезной всем ее участникам.</w:t>
      </w:r>
    </w:p>
    <w:p>
      <w:pPr>
        <w:spacing w:after="0" w:line="23" w:lineRule="exact"/>
        <w:rPr>
          <w:sz w:val="20"/>
          <w:szCs w:val="20"/>
          <w:color w:val="auto"/>
        </w:rPr>
      </w:pPr>
    </w:p>
    <w:p>
      <w:pPr>
        <w:jc w:val="both"/>
        <w:ind w:left="260" w:firstLine="566"/>
        <w:spacing w:after="0" w:line="238" w:lineRule="auto"/>
        <w:rPr>
          <w:sz w:val="20"/>
          <w:szCs w:val="20"/>
          <w:color w:val="auto"/>
        </w:rPr>
      </w:pPr>
      <w:r>
        <w:rPr>
          <w:rFonts w:ascii="Times New Roman" w:cs="Times New Roman" w:eastAsia="Times New Roman" w:hAnsi="Times New Roman"/>
          <w:sz w:val="28"/>
          <w:szCs w:val="28"/>
          <w:b w:val="1"/>
          <w:bCs w:val="1"/>
          <w:i w:val="1"/>
          <w:iCs w:val="1"/>
          <w:color w:val="auto"/>
        </w:rPr>
        <w:t xml:space="preserve">Комплексное психолого – медико - педагогическое сопровождение обучающихся включает: </w:t>
      </w:r>
      <w:r>
        <w:rPr>
          <w:rFonts w:ascii="Times New Roman" w:cs="Times New Roman" w:eastAsia="Times New Roman" w:hAnsi="Times New Roman"/>
          <w:sz w:val="28"/>
          <w:szCs w:val="28"/>
          <w:color w:val="auto"/>
        </w:rPr>
        <w:t>проведение психолого</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педагогическое</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обследования детей при поступлении в образовательную организацию с целью выявления их возможностей и особых образовательных потребностей, составления программы индивидуального маршрута с учетом фактического уровня общего и слухоречевого развития, индивидуальных особенностей; разработку рекомендаций к составлению коррекционных программ, учитывающих индивидуальные особенности обучающихся, в том числе программ по развитию восприятия устной речи и обучению произношению; проведение коррекционно – развивающей работы с учетом особых образовательных потребностей каждого обучающегося, его индивидуальных особенностей; мониторинг динамики общего и слухоречевого развития обучающихся, достижения планируемых результатов коррекционно – развивающей работы.</w:t>
      </w:r>
    </w:p>
    <w:p>
      <w:pPr>
        <w:spacing w:after="0" w:line="2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Направления и содержание программы коррекционной работы.</w:t>
      </w:r>
    </w:p>
    <w:p>
      <w:pPr>
        <w:ind w:left="980" w:hanging="358"/>
        <w:spacing w:after="0"/>
        <w:tabs>
          <w:tab w:leader="none" w:pos="980" w:val="left"/>
        </w:tabs>
        <w:numPr>
          <w:ilvl w:val="0"/>
          <w:numId w:val="204"/>
        </w:numPr>
        <w:rPr>
          <w:rFonts w:ascii="Times New Roman" w:cs="Times New Roman" w:eastAsia="Times New Roman" w:hAnsi="Times New Roman"/>
          <w:sz w:val="28"/>
          <w:szCs w:val="28"/>
          <w:b w:val="1"/>
          <w:bCs w:val="1"/>
          <w:i w:val="1"/>
          <w:iCs w:val="1"/>
          <w:color w:val="auto"/>
        </w:rPr>
      </w:pPr>
      <w:r>
        <w:rPr>
          <w:rFonts w:ascii="Times New Roman" w:cs="Times New Roman" w:eastAsia="Times New Roman" w:hAnsi="Times New Roman"/>
          <w:sz w:val="28"/>
          <w:szCs w:val="28"/>
          <w:b w:val="1"/>
          <w:bCs w:val="1"/>
          <w:i w:val="1"/>
          <w:iCs w:val="1"/>
          <w:color w:val="auto"/>
        </w:rPr>
        <w:t>Коррекционно-развивающая работа.</w:t>
      </w:r>
    </w:p>
    <w:p>
      <w:pPr>
        <w:ind w:left="980"/>
        <w:spacing w:after="0" w:line="234" w:lineRule="auto"/>
        <w:rPr>
          <w:rFonts w:ascii="Times New Roman" w:cs="Times New Roman" w:eastAsia="Times New Roman" w:hAnsi="Times New Roman"/>
          <w:sz w:val="28"/>
          <w:szCs w:val="28"/>
          <w:b w:val="1"/>
          <w:bCs w:val="1"/>
          <w:i w:val="1"/>
          <w:iCs w:val="1"/>
          <w:color w:val="auto"/>
        </w:rPr>
      </w:pPr>
      <w:r>
        <w:rPr>
          <w:rFonts w:ascii="Times New Roman" w:cs="Times New Roman" w:eastAsia="Times New Roman" w:hAnsi="Times New Roman"/>
          <w:sz w:val="28"/>
          <w:szCs w:val="28"/>
          <w:color w:val="auto"/>
        </w:rPr>
        <w:t>Данное  направление  работы  способствует  удовлетворению  особых</w:t>
      </w:r>
    </w:p>
    <w:p>
      <w:pPr>
        <w:spacing w:after="0" w:line="14" w:lineRule="exact"/>
        <w:rPr>
          <w:sz w:val="20"/>
          <w:szCs w:val="20"/>
          <w:color w:val="auto"/>
        </w:r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образовательных потребностей глухих обучающихся, освоению ими адаптированной основной общеобразовательной программы начального общего образования, формированию у обучающихся универсальных учебных действий - личностных, регулятивных, познавательных, коммуникативных, эмоционально-волевой и личностной сфер ребёнка.</w:t>
      </w:r>
    </w:p>
    <w:p>
      <w:pPr>
        <w:spacing w:after="0" w:line="1" w:lineRule="exact"/>
        <w:rPr>
          <w:sz w:val="20"/>
          <w:szCs w:val="20"/>
          <w:color w:val="auto"/>
        </w:rPr>
      </w:pPr>
    </w:p>
    <w:p>
      <w:pPr>
        <w:ind w:left="1220" w:hanging="250"/>
        <w:spacing w:after="0"/>
        <w:tabs>
          <w:tab w:leader="none" w:pos="1220" w:val="left"/>
        </w:tabs>
        <w:numPr>
          <w:ilvl w:val="1"/>
          <w:numId w:val="20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состав предметной области внеурочной деятельности «Коррекционно</w:t>
      </w:r>
    </w:p>
    <w:p>
      <w:pPr>
        <w:spacing w:after="0" w:line="13" w:lineRule="exact"/>
        <w:rPr>
          <w:rFonts w:ascii="Times New Roman" w:cs="Times New Roman" w:eastAsia="Times New Roman" w:hAnsi="Times New Roman"/>
          <w:sz w:val="28"/>
          <w:szCs w:val="28"/>
          <w:color w:val="auto"/>
        </w:rPr>
      </w:pPr>
    </w:p>
    <w:p>
      <w:pPr>
        <w:jc w:val="both"/>
        <w:ind w:left="260"/>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 развивающая работа» входят следующие </w:t>
      </w:r>
      <w:r>
        <w:rPr>
          <w:rFonts w:ascii="Times New Roman" w:cs="Times New Roman" w:eastAsia="Times New Roman" w:hAnsi="Times New Roman"/>
          <w:sz w:val="28"/>
          <w:szCs w:val="28"/>
          <w:b w:val="1"/>
          <w:bCs w:val="1"/>
          <w:i w:val="1"/>
          <w:iCs w:val="1"/>
          <w:color w:val="auto"/>
        </w:rPr>
        <w:t>обязательные предметы</w:t>
      </w:r>
      <w:r>
        <w:rPr>
          <w:rFonts w:ascii="Times New Roman" w:cs="Times New Roman" w:eastAsia="Times New Roman" w:hAnsi="Times New Roman"/>
          <w:sz w:val="28"/>
          <w:szCs w:val="28"/>
          <w:color w:val="auto"/>
        </w:rPr>
        <w:t>: формирование речевого слуха и произносительной стороны устной речи (индивидуальные занятия); музыкально-ритмические занятия (фронтальные занятия); развитие слухового восприятия и техника речи (фронтальные занятия), социально – бытовая ориентировка (фронтальные занятия).</w:t>
      </w:r>
    </w:p>
    <w:p>
      <w:pPr>
        <w:spacing w:after="0" w:line="33" w:lineRule="exact"/>
        <w:rPr>
          <w:rFonts w:ascii="Times New Roman" w:cs="Times New Roman" w:eastAsia="Times New Roman" w:hAnsi="Times New Roman"/>
          <w:sz w:val="28"/>
          <w:szCs w:val="28"/>
          <w:color w:val="auto"/>
        </w:rPr>
      </w:pPr>
    </w:p>
    <w:p>
      <w:pPr>
        <w:jc w:val="both"/>
        <w:ind w:left="260" w:firstLine="708"/>
        <w:spacing w:after="0" w:line="23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Содержание данной области может быть дополнено образовательной организацией самостоятельно, исходя из психофизических особенностей обучающихся на основании рекомендаций медико-психолого-педагогической комиссии, индивидуальной программы реабилитации обучающихся, а также результатов комплексного психолого –педагогического обследования каждого ребенка при поступлении в образовательную организацию, рекомендаций к коррекционно –развивающей работе по результатам данного обследования, систематических педагогических наблюдений в учебной и внеурочной деятельности, данных систематического мониторинга достижения обучающимися планируемых результатов образования, бесед с детьми, учителями школьным педагогом - психологом, социальным педагогом, администрацией школы, родителями (их законными представителями).</w:t>
      </w:r>
    </w:p>
    <w:p>
      <w:pPr>
        <w:spacing w:after="0" w:line="121"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157</w:t>
      </w:r>
    </w:p>
    <w:p>
      <w:pPr>
        <w:sectPr>
          <w:pgSz w:w="11900" w:h="16838" w:orient="portrait"/>
          <w:cols w:equalWidth="0" w:num="1">
            <w:col w:w="9620"/>
          </w:cols>
          <w:pgMar w:left="1440" w:top="1138" w:right="846" w:bottom="896" w:gutter="0" w:footer="0" w:header="0"/>
        </w:sectPr>
      </w:pPr>
    </w:p>
    <w:p>
      <w:pPr>
        <w:ind w:left="980" w:hanging="358"/>
        <w:spacing w:after="0"/>
        <w:tabs>
          <w:tab w:leader="none" w:pos="980" w:val="left"/>
        </w:tabs>
        <w:numPr>
          <w:ilvl w:val="0"/>
          <w:numId w:val="206"/>
        </w:numPr>
        <w:rPr>
          <w:rFonts w:ascii="Times New Roman" w:cs="Times New Roman" w:eastAsia="Times New Roman" w:hAnsi="Times New Roman"/>
          <w:sz w:val="28"/>
          <w:szCs w:val="28"/>
          <w:b w:val="1"/>
          <w:bCs w:val="1"/>
          <w:i w:val="1"/>
          <w:iCs w:val="1"/>
          <w:color w:val="auto"/>
        </w:rPr>
      </w:pPr>
      <w:r>
        <w:rPr>
          <w:rFonts w:ascii="Times New Roman" w:cs="Times New Roman" w:eastAsia="Times New Roman" w:hAnsi="Times New Roman"/>
          <w:sz w:val="28"/>
          <w:szCs w:val="28"/>
          <w:b w:val="1"/>
          <w:bCs w:val="1"/>
          <w:i w:val="1"/>
          <w:iCs w:val="1"/>
          <w:color w:val="auto"/>
        </w:rPr>
        <w:t>Диагностическая работа.</w:t>
      </w:r>
    </w:p>
    <w:p>
      <w:pPr>
        <w:ind w:left="980"/>
        <w:spacing w:after="0" w:line="236" w:lineRule="auto"/>
        <w:rPr>
          <w:rFonts w:ascii="Times New Roman" w:cs="Times New Roman" w:eastAsia="Times New Roman" w:hAnsi="Times New Roman"/>
          <w:sz w:val="28"/>
          <w:szCs w:val="28"/>
          <w:b w:val="1"/>
          <w:bCs w:val="1"/>
          <w:i w:val="1"/>
          <w:iCs w:val="1"/>
          <w:color w:val="auto"/>
        </w:rPr>
      </w:pPr>
      <w:r>
        <w:rPr>
          <w:rFonts w:ascii="Times New Roman" w:cs="Times New Roman" w:eastAsia="Times New Roman" w:hAnsi="Times New Roman"/>
          <w:sz w:val="28"/>
          <w:szCs w:val="28"/>
          <w:color w:val="auto"/>
        </w:rPr>
        <w:t>Данное  направление  коррекционной  работы  включает    проведение</w:t>
      </w:r>
    </w:p>
    <w:p>
      <w:pPr>
        <w:spacing w:after="0" w:line="14" w:lineRule="exact"/>
        <w:rPr>
          <w:sz w:val="20"/>
          <w:szCs w:val="20"/>
          <w:color w:val="auto"/>
        </w:r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комплексного психолого- педагогического обследования обучающихся при поступлении в образовательную организацию с целью выявления их особых образовательных потребностей; систематического мониторинга (в конце каждой учебной четверти) достижения обучающимися планируемых результатов освоения образования на основе адаптированной основной</w:t>
      </w:r>
    </w:p>
    <w:p>
      <w:pPr>
        <w:spacing w:after="0" w:line="21" w:lineRule="exact"/>
        <w:rPr>
          <w:sz w:val="20"/>
          <w:szCs w:val="20"/>
          <w:color w:val="auto"/>
        </w:r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общеобразовательной программы; систематического мониторинга достижения обучающимися планируемых результатов коррекционно-развивающей работы, изменение коррекционной программы по результатам обследования в соответствии с выявленными особенностями и потребностями учащихся; изучение социальной ситуации развития и условий семейного воспитания;</w:t>
      </w:r>
    </w:p>
    <w:p>
      <w:pPr>
        <w:spacing w:after="0" w:line="10" w:lineRule="exact"/>
        <w:rPr>
          <w:sz w:val="20"/>
          <w:szCs w:val="20"/>
          <w:color w:val="auto"/>
        </w:rPr>
      </w:pPr>
    </w:p>
    <w:p>
      <w:pPr>
        <w:ind w:left="980" w:hanging="358"/>
        <w:spacing w:after="0"/>
        <w:tabs>
          <w:tab w:leader="none" w:pos="980" w:val="left"/>
        </w:tabs>
        <w:numPr>
          <w:ilvl w:val="0"/>
          <w:numId w:val="207"/>
        </w:numPr>
        <w:rPr>
          <w:rFonts w:ascii="Times New Roman" w:cs="Times New Roman" w:eastAsia="Times New Roman" w:hAnsi="Times New Roman"/>
          <w:sz w:val="28"/>
          <w:szCs w:val="28"/>
          <w:b w:val="1"/>
          <w:bCs w:val="1"/>
          <w:i w:val="1"/>
          <w:iCs w:val="1"/>
          <w:color w:val="auto"/>
        </w:rPr>
      </w:pPr>
      <w:r>
        <w:rPr>
          <w:rFonts w:ascii="Times New Roman" w:cs="Times New Roman" w:eastAsia="Times New Roman" w:hAnsi="Times New Roman"/>
          <w:sz w:val="28"/>
          <w:szCs w:val="28"/>
          <w:b w:val="1"/>
          <w:bCs w:val="1"/>
          <w:i w:val="1"/>
          <w:iCs w:val="1"/>
          <w:color w:val="auto"/>
        </w:rPr>
        <w:t>Консультативная работа.</w:t>
      </w:r>
    </w:p>
    <w:p>
      <w:pPr>
        <w:spacing w:after="0" w:line="3" w:lineRule="exact"/>
        <w:rPr>
          <w:rFonts w:ascii="Times New Roman" w:cs="Times New Roman" w:eastAsia="Times New Roman" w:hAnsi="Times New Roman"/>
          <w:sz w:val="28"/>
          <w:szCs w:val="28"/>
          <w:b w:val="1"/>
          <w:bCs w:val="1"/>
          <w:i w:val="1"/>
          <w:iCs w:val="1"/>
          <w:color w:val="auto"/>
        </w:rPr>
      </w:pPr>
    </w:p>
    <w:p>
      <w:pPr>
        <w:ind w:left="980"/>
        <w:spacing w:after="0"/>
        <w:rPr>
          <w:rFonts w:ascii="Times New Roman" w:cs="Times New Roman" w:eastAsia="Times New Roman" w:hAnsi="Times New Roman"/>
          <w:sz w:val="28"/>
          <w:szCs w:val="28"/>
          <w:b w:val="1"/>
          <w:bCs w:val="1"/>
          <w:i w:val="1"/>
          <w:iCs w:val="1"/>
          <w:color w:val="auto"/>
        </w:rPr>
      </w:pPr>
      <w:r>
        <w:rPr>
          <w:rFonts w:ascii="Times New Roman" w:cs="Times New Roman" w:eastAsia="Times New Roman" w:hAnsi="Times New Roman"/>
          <w:sz w:val="27"/>
          <w:szCs w:val="27"/>
          <w:color w:val="auto"/>
        </w:rPr>
        <w:t>Данное направление работы обеспечивает непрерывность специального</w:t>
      </w:r>
    </w:p>
    <w:p>
      <w:pPr>
        <w:spacing w:after="0" w:line="13" w:lineRule="exact"/>
        <w:rPr>
          <w:sz w:val="20"/>
          <w:szCs w:val="20"/>
          <w:color w:val="auto"/>
        </w:r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психолого – педагогического сопровождения обучающихся и их семей по вопросам образования и социализацииглухих детей, повышение уровня родительской компетентности и активизацию роли родителей в воспитании и обучении ребенка.</w:t>
      </w:r>
    </w:p>
    <w:p>
      <w:pPr>
        <w:spacing w:after="0" w:line="15" w:lineRule="exact"/>
        <w:rPr>
          <w:sz w:val="20"/>
          <w:szCs w:val="20"/>
          <w:color w:val="auto"/>
        </w:rPr>
      </w:pPr>
    </w:p>
    <w:p>
      <w:pPr>
        <w:jc w:val="both"/>
        <w:ind w:left="260" w:firstLine="708"/>
        <w:spacing w:after="0" w:line="235" w:lineRule="auto"/>
        <w:rPr>
          <w:sz w:val="20"/>
          <w:szCs w:val="20"/>
          <w:color w:val="auto"/>
        </w:rPr>
      </w:pPr>
      <w:r>
        <w:rPr>
          <w:rFonts w:ascii="Times New Roman" w:cs="Times New Roman" w:eastAsia="Times New Roman" w:hAnsi="Times New Roman"/>
          <w:sz w:val="28"/>
          <w:szCs w:val="28"/>
          <w:color w:val="auto"/>
        </w:rPr>
        <w:t>Консультативная работа включает выработку совместных рекомендаций специалистами, работающими в образовательной организации,</w:t>
      </w:r>
    </w:p>
    <w:p>
      <w:pPr>
        <w:spacing w:after="0" w:line="15" w:lineRule="exact"/>
        <w:rPr>
          <w:sz w:val="20"/>
          <w:szCs w:val="20"/>
          <w:color w:val="auto"/>
        </w:rPr>
      </w:pPr>
    </w:p>
    <w:p>
      <w:pPr>
        <w:jc w:val="both"/>
        <w:ind w:left="260" w:firstLine="2"/>
        <w:spacing w:after="0" w:line="236" w:lineRule="auto"/>
        <w:tabs>
          <w:tab w:leader="none" w:pos="646" w:val="left"/>
        </w:tabs>
        <w:numPr>
          <w:ilvl w:val="0"/>
          <w:numId w:val="20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родителями (законными представителями) по реализации основных направлений коррекционно –развивающей работы с каждым обучающимся, выбору индивидуально-ориентированных методов и приёмов образования и</w:t>
      </w:r>
    </w:p>
    <w:p>
      <w:pPr>
        <w:spacing w:after="0" w:line="15" w:lineRule="exact"/>
        <w:rPr>
          <w:rFonts w:ascii="Times New Roman" w:cs="Times New Roman" w:eastAsia="Times New Roman" w:hAnsi="Times New Roman"/>
          <w:sz w:val="28"/>
          <w:szCs w:val="28"/>
          <w:color w:val="auto"/>
        </w:rPr>
      </w:pPr>
    </w:p>
    <w:p>
      <w:pPr>
        <w:jc w:val="both"/>
        <w:ind w:left="260"/>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др.; оказание консультативной помощи родителям (законным представителям) по вопросам семейного воспитания, образования и проведения коррекционно – развивющей работы .во внешкольное время.</w:t>
      </w:r>
    </w:p>
    <w:p>
      <w:pPr>
        <w:spacing w:after="0" w:line="7" w:lineRule="exact"/>
        <w:rPr>
          <w:sz w:val="20"/>
          <w:szCs w:val="20"/>
          <w:color w:val="auto"/>
        </w:rPr>
      </w:pPr>
    </w:p>
    <w:p>
      <w:pPr>
        <w:ind w:left="980" w:hanging="358"/>
        <w:spacing w:after="0"/>
        <w:tabs>
          <w:tab w:leader="none" w:pos="980" w:val="left"/>
        </w:tabs>
        <w:numPr>
          <w:ilvl w:val="0"/>
          <w:numId w:val="209"/>
        </w:numPr>
        <w:rPr>
          <w:rFonts w:ascii="Times New Roman" w:cs="Times New Roman" w:eastAsia="Times New Roman" w:hAnsi="Times New Roman"/>
          <w:sz w:val="28"/>
          <w:szCs w:val="28"/>
          <w:b w:val="1"/>
          <w:bCs w:val="1"/>
          <w:i w:val="1"/>
          <w:iCs w:val="1"/>
          <w:color w:val="auto"/>
        </w:rPr>
      </w:pPr>
      <w:r>
        <w:rPr>
          <w:rFonts w:ascii="Times New Roman" w:cs="Times New Roman" w:eastAsia="Times New Roman" w:hAnsi="Times New Roman"/>
          <w:sz w:val="28"/>
          <w:szCs w:val="28"/>
          <w:b w:val="1"/>
          <w:bCs w:val="1"/>
          <w:i w:val="1"/>
          <w:iCs w:val="1"/>
          <w:color w:val="auto"/>
        </w:rPr>
        <w:t>Информационно-просветительская работа.</w:t>
      </w:r>
    </w:p>
    <w:p>
      <w:pPr>
        <w:ind w:left="980"/>
        <w:spacing w:after="0" w:line="234" w:lineRule="auto"/>
        <w:rPr>
          <w:rFonts w:ascii="Times New Roman" w:cs="Times New Roman" w:eastAsia="Times New Roman" w:hAnsi="Times New Roman"/>
          <w:sz w:val="28"/>
          <w:szCs w:val="28"/>
          <w:b w:val="1"/>
          <w:bCs w:val="1"/>
          <w:i w:val="1"/>
          <w:iCs w:val="1"/>
          <w:color w:val="auto"/>
        </w:rPr>
      </w:pPr>
      <w:r>
        <w:rPr>
          <w:rFonts w:ascii="Times New Roman" w:cs="Times New Roman" w:eastAsia="Times New Roman" w:hAnsi="Times New Roman"/>
          <w:sz w:val="28"/>
          <w:szCs w:val="28"/>
          <w:color w:val="auto"/>
        </w:rPr>
        <w:t>Данное  направление  предполагает  разъяснительную деятельность по</w:t>
      </w:r>
    </w:p>
    <w:p>
      <w:pPr>
        <w:spacing w:after="0" w:line="14" w:lineRule="exact"/>
        <w:rPr>
          <w:sz w:val="20"/>
          <w:szCs w:val="20"/>
          <w:color w:val="auto"/>
        </w:rPr>
      </w:pPr>
    </w:p>
    <w:p>
      <w:pPr>
        <w:jc w:val="both"/>
        <w:ind w:left="260"/>
        <w:spacing w:after="0" w:line="239" w:lineRule="auto"/>
        <w:rPr>
          <w:sz w:val="20"/>
          <w:szCs w:val="20"/>
          <w:color w:val="auto"/>
        </w:rPr>
      </w:pPr>
      <w:r>
        <w:rPr>
          <w:rFonts w:ascii="Times New Roman" w:cs="Times New Roman" w:eastAsia="Times New Roman" w:hAnsi="Times New Roman"/>
          <w:sz w:val="28"/>
          <w:szCs w:val="28"/>
          <w:color w:val="auto"/>
        </w:rPr>
        <w:t>вопросам, связанным с особыми образовательными потребностями глухих обучающихся, в том числе, с возможностями и особенностями коммуникации с ними, обеспечению наиболее полноценного образования и развития, созданию необходимых условий для социальной адаптации и интеграции в обществе, правам и обязанностям лиц с нарушениями слуха и др. Информационно –просветительская работа может проводиться как в данной образовательной организации (среди обучающихся, их родителей и др.), так и в других образовательных организациях, включая организации дополнительного и профессионального образования (среди педагогов, обучающихся, родителей и др.), а также в организациях социальной сферы (здравоохранения, правопорядка и др.).</w:t>
      </w:r>
    </w:p>
    <w:p>
      <w:pPr>
        <w:spacing w:after="0" w:line="10" w:lineRule="exact"/>
        <w:rPr>
          <w:sz w:val="20"/>
          <w:szCs w:val="20"/>
          <w:color w:val="auto"/>
        </w:rPr>
      </w:pPr>
    </w:p>
    <w:p>
      <w:pPr>
        <w:ind w:left="980" w:hanging="358"/>
        <w:spacing w:after="0"/>
        <w:tabs>
          <w:tab w:leader="none" w:pos="980" w:val="left"/>
        </w:tabs>
        <w:numPr>
          <w:ilvl w:val="0"/>
          <w:numId w:val="210"/>
        </w:numPr>
        <w:rPr>
          <w:rFonts w:ascii="Times New Roman" w:cs="Times New Roman" w:eastAsia="Times New Roman" w:hAnsi="Times New Roman"/>
          <w:sz w:val="28"/>
          <w:szCs w:val="28"/>
          <w:b w:val="1"/>
          <w:bCs w:val="1"/>
          <w:i w:val="1"/>
          <w:iCs w:val="1"/>
          <w:color w:val="auto"/>
        </w:rPr>
      </w:pPr>
      <w:r>
        <w:rPr>
          <w:rFonts w:ascii="Times New Roman" w:cs="Times New Roman" w:eastAsia="Times New Roman" w:hAnsi="Times New Roman"/>
          <w:sz w:val="28"/>
          <w:szCs w:val="28"/>
          <w:b w:val="1"/>
          <w:bCs w:val="1"/>
          <w:i w:val="1"/>
          <w:iCs w:val="1"/>
          <w:color w:val="auto"/>
        </w:rPr>
        <w:t>Психолого-педагогическая работа.</w:t>
      </w:r>
    </w:p>
    <w:p>
      <w:pPr>
        <w:ind w:left="980"/>
        <w:spacing w:after="0" w:line="234" w:lineRule="auto"/>
        <w:rPr>
          <w:rFonts w:ascii="Times New Roman" w:cs="Times New Roman" w:eastAsia="Times New Roman" w:hAnsi="Times New Roman"/>
          <w:sz w:val="28"/>
          <w:szCs w:val="28"/>
          <w:b w:val="1"/>
          <w:bCs w:val="1"/>
          <w:i w:val="1"/>
          <w:iCs w:val="1"/>
          <w:color w:val="auto"/>
        </w:rPr>
      </w:pPr>
      <w:r>
        <w:rPr>
          <w:rFonts w:ascii="Times New Roman" w:cs="Times New Roman" w:eastAsia="Times New Roman" w:hAnsi="Times New Roman"/>
          <w:sz w:val="28"/>
          <w:szCs w:val="28"/>
          <w:color w:val="auto"/>
        </w:rPr>
        <w:t>Данноенаправлениепредполагаетпроведениепсихолого–</w:t>
      </w:r>
    </w:p>
    <w:p>
      <w:pPr>
        <w:ind w:left="260"/>
        <w:spacing w:after="0"/>
        <w:rPr>
          <w:sz w:val="20"/>
          <w:szCs w:val="20"/>
          <w:color w:val="auto"/>
        </w:rPr>
      </w:pPr>
      <w:r>
        <w:rPr>
          <w:rFonts w:ascii="Times New Roman" w:cs="Times New Roman" w:eastAsia="Times New Roman" w:hAnsi="Times New Roman"/>
          <w:sz w:val="28"/>
          <w:szCs w:val="28"/>
          <w:color w:val="auto"/>
        </w:rPr>
        <w:t>педагогической диагностики с целью психолого-педагогического изучения</w:t>
      </w:r>
    </w:p>
    <w:p>
      <w:pPr>
        <w:spacing w:after="0" w:line="136"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158</w:t>
      </w:r>
    </w:p>
    <w:p>
      <w:pPr>
        <w:sectPr>
          <w:pgSz w:w="11900" w:h="16838" w:orient="portrait"/>
          <w:cols w:equalWidth="0" w:num="1">
            <w:col w:w="9620"/>
          </w:cols>
          <w:pgMar w:left="1440" w:top="1132" w:right="846" w:bottom="896" w:gutter="0" w:footer="0" w:header="0"/>
        </w:sect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индивидуальных особенностей личности обучающегося, резервов ее развития; познавательных возможностей и интересов обучающихся, резервов их развития; выявления причин возникновения проблем в обучении и развитии обучающихся; изучения интересов обучающихся в связи с</w:t>
      </w:r>
    </w:p>
    <w:p>
      <w:pPr>
        <w:spacing w:after="0" w:line="17" w:lineRule="exact"/>
        <w:rPr>
          <w:sz w:val="20"/>
          <w:szCs w:val="20"/>
          <w:color w:val="auto"/>
        </w:rPr>
      </w:pPr>
    </w:p>
    <w:p>
      <w:pPr>
        <w:jc w:val="both"/>
        <w:ind w:left="260"/>
        <w:spacing w:after="0" w:line="239" w:lineRule="auto"/>
        <w:rPr>
          <w:sz w:val="20"/>
          <w:szCs w:val="20"/>
          <w:color w:val="auto"/>
        </w:rPr>
      </w:pPr>
      <w:r>
        <w:rPr>
          <w:rFonts w:ascii="Times New Roman" w:cs="Times New Roman" w:eastAsia="Times New Roman" w:hAnsi="Times New Roman"/>
          <w:sz w:val="28"/>
          <w:szCs w:val="28"/>
          <w:color w:val="auto"/>
        </w:rPr>
        <w:t>профоориентационной работой в образовательной организации; осуществление коррекционно–развивающей работы с учетом результатов психолого – педагогической диагностики совместно со специалистами образовательной организации и /или других организаций на основе сетевого взаимодействия; содействие личным достижениям обучающегося в доступных ему видах учебной и внеурочной деятельности с учетом индивидуальных особенностей; осуществление здоровьесберегающей работы совместно со специалистами образовательной организации и /или других организаций на основе сетевого взаимодействия; проведение психолого– педагогического консультирования, направленного на оказание помощи обучающимся, их родителям и педагогам в решении актуальных задач развития, социализации, преодоления учебных трудностей, проблем взаимоотношений между обучающимся, родителями, педагогами; осуществление профилактики, формирование и развитие психологически комфортных отношений в классе, образовательной организации, в семье; профилактику внутриличностных конфликтов; психолого – педагогическое содействие обеспечению управленческих процессов на основе проведения мониторинговых исследований психологического климата в системах администрация - педагоги – обучающиеся– родители, психолого – педагогического сопровождения эффективного их взаимодействия, участия в разработке программ развития общеобразовательной организации; осуществление просветительской деятельности для повышения психолого-педагогической компетентности педагогов, родителей.</w:t>
      </w:r>
    </w:p>
    <w:p>
      <w:pPr>
        <w:spacing w:after="0" w:line="2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3.2.6 Программа внеурочной деятельности</w:t>
      </w:r>
    </w:p>
    <w:p>
      <w:pPr>
        <w:ind w:left="3420"/>
        <w:spacing w:after="0"/>
        <w:rPr>
          <w:sz w:val="20"/>
          <w:szCs w:val="20"/>
          <w:color w:val="auto"/>
        </w:rPr>
      </w:pPr>
      <w:r>
        <w:rPr>
          <w:rFonts w:ascii="Times New Roman" w:cs="Times New Roman" w:eastAsia="Times New Roman" w:hAnsi="Times New Roman"/>
          <w:sz w:val="28"/>
          <w:szCs w:val="28"/>
          <w:b w:val="1"/>
          <w:bCs w:val="1"/>
          <w:color w:val="auto"/>
        </w:rPr>
        <w:t>Пояснительная записка</w:t>
      </w:r>
    </w:p>
    <w:p>
      <w:pPr>
        <w:spacing w:after="0" w:line="8" w:lineRule="exact"/>
        <w:rPr>
          <w:sz w:val="20"/>
          <w:szCs w:val="20"/>
          <w:color w:val="auto"/>
        </w:rPr>
      </w:pPr>
    </w:p>
    <w:p>
      <w:pPr>
        <w:jc w:val="both"/>
        <w:ind w:left="260" w:firstLine="566"/>
        <w:spacing w:after="0" w:line="238" w:lineRule="auto"/>
        <w:rPr>
          <w:sz w:val="20"/>
          <w:szCs w:val="20"/>
          <w:color w:val="auto"/>
        </w:rPr>
      </w:pPr>
      <w:r>
        <w:rPr>
          <w:rFonts w:ascii="Times New Roman" w:cs="Times New Roman" w:eastAsia="Times New Roman" w:hAnsi="Times New Roman"/>
          <w:sz w:val="28"/>
          <w:szCs w:val="28"/>
          <w:color w:val="auto"/>
        </w:rPr>
        <w:t>Гуманистический характер образования в специальной школе предполагает создание воспитывающей среды во внеурочное время, построение системы внеклассной работы, нацеленной на духовное развитие каждого ученика. Воспитание строится на основе системного, деятельностного и личностно-ориентированного подходов.</w:t>
      </w:r>
    </w:p>
    <w:p>
      <w:pPr>
        <w:spacing w:after="0" w:line="14" w:lineRule="exact"/>
        <w:rPr>
          <w:sz w:val="20"/>
          <w:szCs w:val="20"/>
          <w:color w:val="auto"/>
        </w:rPr>
      </w:pPr>
    </w:p>
    <w:p>
      <w:pPr>
        <w:jc w:val="both"/>
        <w:ind w:left="260" w:firstLine="566"/>
        <w:spacing w:after="0" w:line="237" w:lineRule="auto"/>
        <w:rPr>
          <w:sz w:val="20"/>
          <w:szCs w:val="20"/>
          <w:color w:val="auto"/>
        </w:rPr>
      </w:pPr>
      <w:r>
        <w:rPr>
          <w:rFonts w:ascii="Times New Roman" w:cs="Times New Roman" w:eastAsia="Times New Roman" w:hAnsi="Times New Roman"/>
          <w:sz w:val="28"/>
          <w:szCs w:val="28"/>
          <w:b w:val="1"/>
          <w:bCs w:val="1"/>
          <w:color w:val="auto"/>
        </w:rPr>
        <w:t xml:space="preserve">Главной целью </w:t>
      </w:r>
      <w:r>
        <w:rPr>
          <w:rFonts w:ascii="Times New Roman" w:cs="Times New Roman" w:eastAsia="Times New Roman" w:hAnsi="Times New Roman"/>
          <w:sz w:val="28"/>
          <w:szCs w:val="28"/>
          <w:color w:val="auto"/>
        </w:rPr>
        <w:t>современного личностно-социально ориентированного</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образования является создание условий для развития и осознания ребенком своего субъективного опыта, индивидуально-личностных способностей, свойств, психолого-педагогическая поддержка детской индивидуальности, развитие творческих способностей, социальная адаптация.</w:t>
      </w:r>
    </w:p>
    <w:p>
      <w:pPr>
        <w:spacing w:after="0" w:line="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8"/>
          <w:szCs w:val="28"/>
          <w:b w:val="1"/>
          <w:bCs w:val="1"/>
          <w:color w:val="auto"/>
        </w:rPr>
        <w:t xml:space="preserve">Задачи </w:t>
      </w:r>
      <w:r>
        <w:rPr>
          <w:rFonts w:ascii="Times New Roman" w:cs="Times New Roman" w:eastAsia="Times New Roman" w:hAnsi="Times New Roman"/>
          <w:sz w:val="28"/>
          <w:szCs w:val="28"/>
          <w:color w:val="auto"/>
        </w:rPr>
        <w:t>программы внеурочной образовательной деятельности:</w:t>
      </w:r>
    </w:p>
    <w:p>
      <w:pPr>
        <w:spacing w:after="0" w:line="34" w:lineRule="exact"/>
        <w:rPr>
          <w:sz w:val="20"/>
          <w:szCs w:val="20"/>
          <w:color w:val="auto"/>
        </w:rPr>
      </w:pPr>
    </w:p>
    <w:p>
      <w:pPr>
        <w:ind w:left="620" w:hanging="358"/>
        <w:spacing w:after="0" w:line="227" w:lineRule="auto"/>
        <w:tabs>
          <w:tab w:leader="none" w:pos="620" w:val="left"/>
        </w:tabs>
        <w:numPr>
          <w:ilvl w:val="0"/>
          <w:numId w:val="211"/>
        </w:numPr>
        <w:rPr>
          <w:rFonts w:ascii="Symbol" w:cs="Symbol" w:eastAsia="Symbol" w:hAnsi="Symbol"/>
          <w:sz w:val="28"/>
          <w:szCs w:val="28"/>
          <w:color w:val="auto"/>
        </w:rPr>
      </w:pPr>
      <w:r>
        <w:rPr>
          <w:rFonts w:ascii="Times New Roman" w:cs="Times New Roman" w:eastAsia="Times New Roman" w:hAnsi="Times New Roman"/>
          <w:sz w:val="28"/>
          <w:szCs w:val="28"/>
          <w:color w:val="auto"/>
        </w:rPr>
        <w:t>создание в образовательных организациях развивающей предметной среды;</w:t>
      </w:r>
    </w:p>
    <w:p>
      <w:pPr>
        <w:spacing w:after="0" w:line="1" w:lineRule="exact"/>
        <w:rPr>
          <w:rFonts w:ascii="Symbol" w:cs="Symbol" w:eastAsia="Symbol" w:hAnsi="Symbol"/>
          <w:sz w:val="28"/>
          <w:szCs w:val="28"/>
          <w:color w:val="auto"/>
        </w:rPr>
      </w:pPr>
    </w:p>
    <w:p>
      <w:pPr>
        <w:ind w:left="620" w:hanging="358"/>
        <w:spacing w:after="0" w:line="238" w:lineRule="auto"/>
        <w:tabs>
          <w:tab w:leader="none" w:pos="620" w:val="left"/>
        </w:tabs>
        <w:numPr>
          <w:ilvl w:val="0"/>
          <w:numId w:val="211"/>
        </w:numPr>
        <w:rPr>
          <w:rFonts w:ascii="Symbol" w:cs="Symbol" w:eastAsia="Symbol" w:hAnsi="Symbol"/>
          <w:sz w:val="28"/>
          <w:szCs w:val="28"/>
          <w:color w:val="auto"/>
        </w:rPr>
      </w:pPr>
      <w:r>
        <w:rPr>
          <w:rFonts w:ascii="Times New Roman" w:cs="Times New Roman" w:eastAsia="Times New Roman" w:hAnsi="Times New Roman"/>
          <w:sz w:val="28"/>
          <w:szCs w:val="28"/>
          <w:color w:val="auto"/>
        </w:rPr>
        <w:t>вводить во внеурочной деятельности разные виды детского творчества;</w:t>
      </w:r>
    </w:p>
    <w:p>
      <w:pPr>
        <w:spacing w:after="0" w:line="98"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159</w:t>
      </w:r>
    </w:p>
    <w:p>
      <w:pPr>
        <w:sectPr>
          <w:pgSz w:w="11900" w:h="16838" w:orient="portrait"/>
          <w:cols w:equalWidth="0" w:num="1">
            <w:col w:w="9620"/>
          </w:cols>
          <w:pgMar w:left="1440" w:top="1138" w:right="846" w:bottom="896" w:gutter="0" w:footer="0" w:header="0"/>
        </w:sectPr>
      </w:pPr>
    </w:p>
    <w:p>
      <w:pPr>
        <w:ind w:left="620" w:hanging="358"/>
        <w:spacing w:after="0"/>
        <w:tabs>
          <w:tab w:leader="none" w:pos="620" w:val="left"/>
        </w:tabs>
        <w:numPr>
          <w:ilvl w:val="0"/>
          <w:numId w:val="212"/>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развивать творческие способности личности ребенка с нарушением слуха</w:t>
      </w:r>
    </w:p>
    <w:p>
      <w:pPr>
        <w:spacing w:after="0" w:line="34" w:lineRule="exact"/>
        <w:rPr>
          <w:rFonts w:ascii="Symbol" w:cs="Symbol" w:eastAsia="Symbol" w:hAnsi="Symbol"/>
          <w:sz w:val="28"/>
          <w:szCs w:val="28"/>
          <w:color w:val="auto"/>
        </w:rPr>
      </w:pPr>
    </w:p>
    <w:p>
      <w:pPr>
        <w:ind w:left="620" w:hanging="358"/>
        <w:spacing w:after="0" w:line="228" w:lineRule="auto"/>
        <w:tabs>
          <w:tab w:leader="none" w:pos="620" w:val="left"/>
        </w:tabs>
        <w:numPr>
          <w:ilvl w:val="0"/>
          <w:numId w:val="212"/>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развивать коммуникативные навыки, информационные умения, формировать средства вербальной и невербальной коммуникации</w:t>
      </w:r>
    </w:p>
    <w:p>
      <w:pPr>
        <w:spacing w:after="0" w:line="33" w:lineRule="exact"/>
        <w:rPr>
          <w:rFonts w:ascii="Symbol" w:cs="Symbol" w:eastAsia="Symbol" w:hAnsi="Symbol"/>
          <w:sz w:val="28"/>
          <w:szCs w:val="28"/>
          <w:color w:val="auto"/>
        </w:rPr>
      </w:pPr>
    </w:p>
    <w:p>
      <w:pPr>
        <w:jc w:val="both"/>
        <w:ind w:left="620" w:hanging="358"/>
        <w:spacing w:after="0" w:line="231" w:lineRule="auto"/>
        <w:tabs>
          <w:tab w:leader="none" w:pos="620" w:val="left"/>
        </w:tabs>
        <w:numPr>
          <w:ilvl w:val="0"/>
          <w:numId w:val="212"/>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развивать стремление к реализации имеющихся возможностей для полноценной жизнедеятельности, к достижениям в творчестве, участию в общественной жизни.</w:t>
      </w:r>
    </w:p>
    <w:p>
      <w:pPr>
        <w:spacing w:after="0" w:line="17" w:lineRule="exact"/>
        <w:rPr>
          <w:sz w:val="20"/>
          <w:szCs w:val="20"/>
          <w:color w:val="auto"/>
        </w:rPr>
      </w:pPr>
    </w:p>
    <w:p>
      <w:pPr>
        <w:ind w:left="260" w:firstLine="566"/>
        <w:spacing w:after="0" w:line="234" w:lineRule="auto"/>
        <w:rPr>
          <w:sz w:val="20"/>
          <w:szCs w:val="20"/>
          <w:color w:val="auto"/>
        </w:rPr>
      </w:pPr>
      <w:r>
        <w:rPr>
          <w:rFonts w:ascii="Times New Roman" w:cs="Times New Roman" w:eastAsia="Times New Roman" w:hAnsi="Times New Roman"/>
          <w:sz w:val="28"/>
          <w:szCs w:val="28"/>
          <w:i w:val="1"/>
          <w:iCs w:val="1"/>
          <w:color w:val="auto"/>
        </w:rPr>
        <w:t xml:space="preserve">Общие принципы </w:t>
      </w:r>
      <w:r>
        <w:rPr>
          <w:rFonts w:ascii="Times New Roman" w:cs="Times New Roman" w:eastAsia="Times New Roman" w:hAnsi="Times New Roman"/>
          <w:sz w:val="28"/>
          <w:szCs w:val="28"/>
          <w:color w:val="auto"/>
        </w:rPr>
        <w:t>организации внеурочной работы в школах для детей с</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нарушениями слуха:</w:t>
      </w:r>
    </w:p>
    <w:p>
      <w:pPr>
        <w:spacing w:after="0" w:line="15" w:lineRule="exact"/>
        <w:rPr>
          <w:sz w:val="20"/>
          <w:szCs w:val="20"/>
          <w:color w:val="auto"/>
        </w:rPr>
      </w:pPr>
    </w:p>
    <w:p>
      <w:pPr>
        <w:jc w:val="both"/>
        <w:ind w:left="260" w:firstLine="568"/>
        <w:spacing w:after="0" w:line="237" w:lineRule="auto"/>
        <w:tabs>
          <w:tab w:leader="none" w:pos="1304" w:val="left"/>
        </w:tabs>
        <w:numPr>
          <w:ilvl w:val="0"/>
          <w:numId w:val="213"/>
        </w:numPr>
        <w:rPr>
          <w:rFonts w:ascii="Times New Roman" w:cs="Times New Roman" w:eastAsia="Times New Roman" w:hAnsi="Times New Roman"/>
          <w:sz w:val="28"/>
          <w:szCs w:val="28"/>
          <w:b w:val="1"/>
          <w:bCs w:val="1"/>
          <w:i w:val="1"/>
          <w:iCs w:val="1"/>
          <w:color w:val="auto"/>
        </w:rPr>
      </w:pPr>
      <w:r>
        <w:rPr>
          <w:rFonts w:ascii="Times New Roman" w:cs="Times New Roman" w:eastAsia="Times New Roman" w:hAnsi="Times New Roman"/>
          <w:sz w:val="28"/>
          <w:szCs w:val="28"/>
          <w:b w:val="1"/>
          <w:bCs w:val="1"/>
          <w:i w:val="1"/>
          <w:iCs w:val="1"/>
          <w:color w:val="auto"/>
        </w:rPr>
        <w:t xml:space="preserve">Принцип гуманизма </w:t>
      </w:r>
      <w:r>
        <w:rPr>
          <w:rFonts w:ascii="Times New Roman" w:cs="Times New Roman" w:eastAsia="Times New Roman" w:hAnsi="Times New Roman"/>
          <w:sz w:val="28"/>
          <w:szCs w:val="28"/>
          <w:color w:val="auto"/>
        </w:rPr>
        <w:t>определяет общий характер отношений</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сурдопедагога и учащихся. Согласно этому-принципу, ребенок является главной ценностью, выступая в качестве активно действующего лица во взаимодействии с педагогом, субъекта этой деятельности со своим</w:t>
      </w:r>
    </w:p>
    <w:p>
      <w:pPr>
        <w:spacing w:after="0" w:line="15" w:lineRule="exact"/>
        <w:rPr>
          <w:rFonts w:ascii="Times New Roman" w:cs="Times New Roman" w:eastAsia="Times New Roman" w:hAnsi="Times New Roman"/>
          <w:sz w:val="28"/>
          <w:szCs w:val="28"/>
          <w:b w:val="1"/>
          <w:bCs w:val="1"/>
          <w:i w:val="1"/>
          <w:iCs w:val="1"/>
          <w:color w:val="auto"/>
        </w:rPr>
      </w:pPr>
    </w:p>
    <w:p>
      <w:pPr>
        <w:ind w:left="260"/>
        <w:spacing w:after="0" w:line="235" w:lineRule="auto"/>
        <w:rPr>
          <w:rFonts w:ascii="Times New Roman" w:cs="Times New Roman" w:eastAsia="Times New Roman" w:hAnsi="Times New Roman"/>
          <w:sz w:val="28"/>
          <w:szCs w:val="28"/>
          <w:b w:val="1"/>
          <w:bCs w:val="1"/>
          <w:i w:val="1"/>
          <w:iCs w:val="1"/>
          <w:color w:val="auto"/>
        </w:rPr>
      </w:pPr>
      <w:r>
        <w:rPr>
          <w:rFonts w:ascii="Times New Roman" w:cs="Times New Roman" w:eastAsia="Times New Roman" w:hAnsi="Times New Roman"/>
          <w:sz w:val="28"/>
          <w:szCs w:val="28"/>
          <w:color w:val="auto"/>
        </w:rPr>
        <w:t>внутренним миром, интересами, потребностями, способностями, возможностями и особенностями.</w:t>
      </w:r>
    </w:p>
    <w:p>
      <w:pPr>
        <w:spacing w:after="0" w:line="15" w:lineRule="exact"/>
        <w:rPr>
          <w:rFonts w:ascii="Times New Roman" w:cs="Times New Roman" w:eastAsia="Times New Roman" w:hAnsi="Times New Roman"/>
          <w:sz w:val="28"/>
          <w:szCs w:val="28"/>
          <w:b w:val="1"/>
          <w:bCs w:val="1"/>
          <w:i w:val="1"/>
          <w:iCs w:val="1"/>
          <w:color w:val="auto"/>
        </w:rPr>
      </w:pPr>
    </w:p>
    <w:p>
      <w:pPr>
        <w:jc w:val="both"/>
        <w:ind w:left="260" w:firstLine="568"/>
        <w:spacing w:after="0" w:line="237" w:lineRule="auto"/>
        <w:tabs>
          <w:tab w:leader="none" w:pos="1278" w:val="left"/>
        </w:tabs>
        <w:numPr>
          <w:ilvl w:val="0"/>
          <w:numId w:val="213"/>
        </w:numPr>
        <w:rPr>
          <w:rFonts w:ascii="Times New Roman" w:cs="Times New Roman" w:eastAsia="Times New Roman" w:hAnsi="Times New Roman"/>
          <w:sz w:val="28"/>
          <w:szCs w:val="28"/>
          <w:b w:val="1"/>
          <w:bCs w:val="1"/>
          <w:i w:val="1"/>
          <w:iCs w:val="1"/>
          <w:color w:val="auto"/>
        </w:rPr>
      </w:pPr>
      <w:r>
        <w:rPr>
          <w:rFonts w:ascii="Times New Roman" w:cs="Times New Roman" w:eastAsia="Times New Roman" w:hAnsi="Times New Roman"/>
          <w:sz w:val="28"/>
          <w:szCs w:val="28"/>
          <w:b w:val="1"/>
          <w:bCs w:val="1"/>
          <w:i w:val="1"/>
          <w:iCs w:val="1"/>
          <w:color w:val="auto"/>
        </w:rPr>
        <w:t xml:space="preserve">Принцип демократизма </w:t>
      </w:r>
      <w:r>
        <w:rPr>
          <w:rFonts w:ascii="Times New Roman" w:cs="Times New Roman" w:eastAsia="Times New Roman" w:hAnsi="Times New Roman"/>
          <w:sz w:val="28"/>
          <w:szCs w:val="28"/>
          <w:color w:val="auto"/>
        </w:rPr>
        <w:t>реализуется через развитую систему</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самоуправления, в которую вовлекаются прежде всего учащиеся, а также педагоги, родители. Развитие школьного и ученического самоуправления является важнейшим средством развития демократии и социализации личности школьников с нарушениями слуха.</w:t>
      </w:r>
    </w:p>
    <w:p>
      <w:pPr>
        <w:spacing w:after="0" w:line="20" w:lineRule="exact"/>
        <w:rPr>
          <w:rFonts w:ascii="Times New Roman" w:cs="Times New Roman" w:eastAsia="Times New Roman" w:hAnsi="Times New Roman"/>
          <w:sz w:val="28"/>
          <w:szCs w:val="28"/>
          <w:b w:val="1"/>
          <w:bCs w:val="1"/>
          <w:i w:val="1"/>
          <w:iCs w:val="1"/>
          <w:color w:val="auto"/>
        </w:rPr>
      </w:pPr>
    </w:p>
    <w:p>
      <w:pPr>
        <w:ind w:left="260" w:firstLine="568"/>
        <w:spacing w:after="0" w:line="234" w:lineRule="auto"/>
        <w:tabs>
          <w:tab w:leader="none" w:pos="1306" w:val="left"/>
        </w:tabs>
        <w:numPr>
          <w:ilvl w:val="0"/>
          <w:numId w:val="213"/>
        </w:numPr>
        <w:rPr>
          <w:rFonts w:ascii="Times New Roman" w:cs="Times New Roman" w:eastAsia="Times New Roman" w:hAnsi="Times New Roman"/>
          <w:sz w:val="28"/>
          <w:szCs w:val="28"/>
          <w:b w:val="1"/>
          <w:bCs w:val="1"/>
          <w:i w:val="1"/>
          <w:iCs w:val="1"/>
          <w:color w:val="auto"/>
        </w:rPr>
      </w:pPr>
      <w:r>
        <w:rPr>
          <w:rFonts w:ascii="Times New Roman" w:cs="Times New Roman" w:eastAsia="Times New Roman" w:hAnsi="Times New Roman"/>
          <w:sz w:val="28"/>
          <w:szCs w:val="28"/>
          <w:b w:val="1"/>
          <w:bCs w:val="1"/>
          <w:i w:val="1"/>
          <w:iCs w:val="1"/>
          <w:color w:val="auto"/>
        </w:rPr>
        <w:t xml:space="preserve">Принцип деятельностного подхода </w:t>
      </w:r>
      <w:r>
        <w:rPr>
          <w:rFonts w:ascii="Times New Roman" w:cs="Times New Roman" w:eastAsia="Times New Roman" w:hAnsi="Times New Roman"/>
          <w:sz w:val="28"/>
          <w:szCs w:val="28"/>
          <w:color w:val="auto"/>
        </w:rPr>
        <w:t>предполагает включение</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каждого ребенка в различные виды деятельности.</w:t>
      </w:r>
    </w:p>
    <w:p>
      <w:pPr>
        <w:spacing w:after="0" w:line="15" w:lineRule="exact"/>
        <w:rPr>
          <w:rFonts w:ascii="Times New Roman" w:cs="Times New Roman" w:eastAsia="Times New Roman" w:hAnsi="Times New Roman"/>
          <w:sz w:val="28"/>
          <w:szCs w:val="28"/>
          <w:b w:val="1"/>
          <w:bCs w:val="1"/>
          <w:i w:val="1"/>
          <w:iCs w:val="1"/>
          <w:color w:val="auto"/>
        </w:rPr>
      </w:pPr>
    </w:p>
    <w:p>
      <w:pPr>
        <w:jc w:val="both"/>
        <w:ind w:left="260" w:firstLine="568"/>
        <w:spacing w:after="0" w:line="238" w:lineRule="auto"/>
        <w:tabs>
          <w:tab w:leader="none" w:pos="1141" w:val="left"/>
        </w:tabs>
        <w:numPr>
          <w:ilvl w:val="0"/>
          <w:numId w:val="213"/>
        </w:numPr>
        <w:rPr>
          <w:rFonts w:ascii="Times New Roman" w:cs="Times New Roman" w:eastAsia="Times New Roman" w:hAnsi="Times New Roman"/>
          <w:sz w:val="28"/>
          <w:szCs w:val="28"/>
          <w:b w:val="1"/>
          <w:bCs w:val="1"/>
          <w:i w:val="1"/>
          <w:iCs w:val="1"/>
          <w:color w:val="auto"/>
        </w:rPr>
      </w:pPr>
      <w:r>
        <w:rPr>
          <w:rFonts w:ascii="Times New Roman" w:cs="Times New Roman" w:eastAsia="Times New Roman" w:hAnsi="Times New Roman"/>
          <w:sz w:val="28"/>
          <w:szCs w:val="28"/>
          <w:b w:val="1"/>
          <w:bCs w:val="1"/>
          <w:i w:val="1"/>
          <w:iCs w:val="1"/>
          <w:color w:val="auto"/>
        </w:rPr>
        <w:t xml:space="preserve">Принцип сотрудничества </w:t>
      </w:r>
      <w:r>
        <w:rPr>
          <w:rFonts w:ascii="Times New Roman" w:cs="Times New Roman" w:eastAsia="Times New Roman" w:hAnsi="Times New Roman"/>
          <w:sz w:val="28"/>
          <w:szCs w:val="28"/>
          <w:color w:val="auto"/>
        </w:rPr>
        <w:t>сурдопедагога с детьми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pea-'</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лизуется во</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всех видах внеурочной деятельности и предполагает взаимодействие сурдопедагога (воспитателя) и учеников в продвижении к определенным целям при условии безусловной поддержки и принятия личности каждого ребенка.</w:t>
      </w:r>
    </w:p>
    <w:p>
      <w:pPr>
        <w:spacing w:after="0" w:line="14" w:lineRule="exact"/>
        <w:rPr>
          <w:rFonts w:ascii="Times New Roman" w:cs="Times New Roman" w:eastAsia="Times New Roman" w:hAnsi="Times New Roman"/>
          <w:sz w:val="28"/>
          <w:szCs w:val="28"/>
          <w:b w:val="1"/>
          <w:bCs w:val="1"/>
          <w:i w:val="1"/>
          <w:iCs w:val="1"/>
          <w:color w:val="auto"/>
        </w:rPr>
      </w:pPr>
    </w:p>
    <w:p>
      <w:pPr>
        <w:jc w:val="both"/>
        <w:ind w:left="260" w:firstLine="568"/>
        <w:spacing w:after="0" w:line="237" w:lineRule="auto"/>
        <w:tabs>
          <w:tab w:leader="none" w:pos="1158" w:val="left"/>
        </w:tabs>
        <w:numPr>
          <w:ilvl w:val="0"/>
          <w:numId w:val="213"/>
        </w:numPr>
        <w:rPr>
          <w:rFonts w:ascii="Times New Roman" w:cs="Times New Roman" w:eastAsia="Times New Roman" w:hAnsi="Times New Roman"/>
          <w:sz w:val="28"/>
          <w:szCs w:val="28"/>
          <w:b w:val="1"/>
          <w:bCs w:val="1"/>
          <w:i w:val="1"/>
          <w:iCs w:val="1"/>
          <w:color w:val="auto"/>
        </w:rPr>
      </w:pPr>
      <w:r>
        <w:rPr>
          <w:rFonts w:ascii="Times New Roman" w:cs="Times New Roman" w:eastAsia="Times New Roman" w:hAnsi="Times New Roman"/>
          <w:sz w:val="28"/>
          <w:szCs w:val="28"/>
          <w:b w:val="1"/>
          <w:bCs w:val="1"/>
          <w:i w:val="1"/>
          <w:iCs w:val="1"/>
          <w:color w:val="auto"/>
        </w:rPr>
        <w:t xml:space="preserve">Принцип включения личности в значимую деятельность. </w:t>
      </w:r>
      <w:r>
        <w:rPr>
          <w:rFonts w:ascii="Times New Roman" w:cs="Times New Roman" w:eastAsia="Times New Roman" w:hAnsi="Times New Roman"/>
          <w:sz w:val="28"/>
          <w:szCs w:val="28"/>
          <w:color w:val="auto"/>
        </w:rPr>
        <w:t>Задача</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сурдопедагога заключается в совместном-с учениками подборе таких видов и форм значимой деятельности, при которых каждый из воспитанников будет чувствовать: его роль не только уместна, но и необходима.</w:t>
      </w:r>
    </w:p>
    <w:p>
      <w:pPr>
        <w:spacing w:after="0" w:line="14" w:lineRule="exact"/>
        <w:rPr>
          <w:rFonts w:ascii="Times New Roman" w:cs="Times New Roman" w:eastAsia="Times New Roman" w:hAnsi="Times New Roman"/>
          <w:sz w:val="28"/>
          <w:szCs w:val="28"/>
          <w:b w:val="1"/>
          <w:bCs w:val="1"/>
          <w:i w:val="1"/>
          <w:iCs w:val="1"/>
          <w:color w:val="auto"/>
        </w:rPr>
      </w:pPr>
    </w:p>
    <w:p>
      <w:pPr>
        <w:jc w:val="both"/>
        <w:ind w:left="260" w:firstLine="568"/>
        <w:spacing w:after="0" w:line="239" w:lineRule="auto"/>
        <w:tabs>
          <w:tab w:leader="none" w:pos="1263" w:val="left"/>
        </w:tabs>
        <w:numPr>
          <w:ilvl w:val="0"/>
          <w:numId w:val="213"/>
        </w:numPr>
        <w:rPr>
          <w:rFonts w:ascii="Times New Roman" w:cs="Times New Roman" w:eastAsia="Times New Roman" w:hAnsi="Times New Roman"/>
          <w:sz w:val="28"/>
          <w:szCs w:val="28"/>
          <w:b w:val="1"/>
          <w:bCs w:val="1"/>
          <w:i w:val="1"/>
          <w:iCs w:val="1"/>
          <w:color w:val="auto"/>
        </w:rPr>
      </w:pPr>
      <w:r>
        <w:rPr>
          <w:rFonts w:ascii="Times New Roman" w:cs="Times New Roman" w:eastAsia="Times New Roman" w:hAnsi="Times New Roman"/>
          <w:sz w:val="28"/>
          <w:szCs w:val="28"/>
          <w:b w:val="1"/>
          <w:bCs w:val="1"/>
          <w:i w:val="1"/>
          <w:iCs w:val="1"/>
          <w:color w:val="auto"/>
        </w:rPr>
        <w:t xml:space="preserve">Принцип открытости и диалогичности. </w:t>
      </w:r>
      <w:r>
        <w:rPr>
          <w:rFonts w:ascii="Times New Roman" w:cs="Times New Roman" w:eastAsia="Times New Roman" w:hAnsi="Times New Roman"/>
          <w:sz w:val="28"/>
          <w:szCs w:val="28"/>
          <w:color w:val="auto"/>
        </w:rPr>
        <w:t>Открытость школы</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инновациям, новым технологиям, передовому опыту – основа ее развития. Принцип открытости предусматривает включение во внеурочную деятельность таких внешних факторов, как природная, социокультурная, образовательная, информационная среда. Поскольку гуманистическая система воспитания является открытой, ей присущи свойства свободного саморазвития, самоорганизации, при которых нет и не может быть одного мнения, однозначного решения проблемы. Задача сурдопедагога – выслушать мнение каждого ребенка, согласиться с тем, что это возможный взгляд, возможное решение, которое имеет право быть неоднозначным. Это открывает перспективу на реальную свободу развивающейся личности.</w:t>
      </w:r>
    </w:p>
    <w:p>
      <w:pPr>
        <w:spacing w:after="0" w:line="16" w:lineRule="exact"/>
        <w:rPr>
          <w:rFonts w:ascii="Times New Roman" w:cs="Times New Roman" w:eastAsia="Times New Roman" w:hAnsi="Times New Roman"/>
          <w:sz w:val="28"/>
          <w:szCs w:val="28"/>
          <w:b w:val="1"/>
          <w:bCs w:val="1"/>
          <w:i w:val="1"/>
          <w:iCs w:val="1"/>
          <w:color w:val="auto"/>
        </w:rPr>
      </w:pPr>
    </w:p>
    <w:p>
      <w:pPr>
        <w:jc w:val="both"/>
        <w:ind w:left="260" w:firstLine="566"/>
        <w:spacing w:after="0" w:line="234" w:lineRule="auto"/>
        <w:rPr>
          <w:rFonts w:ascii="Times New Roman" w:cs="Times New Roman" w:eastAsia="Times New Roman" w:hAnsi="Times New Roman"/>
          <w:sz w:val="28"/>
          <w:szCs w:val="28"/>
          <w:b w:val="1"/>
          <w:bCs w:val="1"/>
          <w:i w:val="1"/>
          <w:iCs w:val="1"/>
          <w:color w:val="auto"/>
        </w:rPr>
      </w:pPr>
      <w:r>
        <w:rPr>
          <w:rFonts w:ascii="Times New Roman" w:cs="Times New Roman" w:eastAsia="Times New Roman" w:hAnsi="Times New Roman"/>
          <w:sz w:val="28"/>
          <w:szCs w:val="28"/>
          <w:color w:val="auto"/>
        </w:rPr>
        <w:t xml:space="preserve">Организация воспитательной работы с детьми с нарушениями слуха базируется на выделении также и </w:t>
      </w:r>
      <w:r>
        <w:rPr>
          <w:rFonts w:ascii="Times New Roman" w:cs="Times New Roman" w:eastAsia="Times New Roman" w:hAnsi="Times New Roman"/>
          <w:sz w:val="28"/>
          <w:szCs w:val="28"/>
          <w:i w:val="1"/>
          <w:iCs w:val="1"/>
          <w:color w:val="auto"/>
        </w:rPr>
        <w:t>специальных принципов</w:t>
      </w:r>
      <w:r>
        <w:rPr>
          <w:rFonts w:ascii="Times New Roman" w:cs="Times New Roman" w:eastAsia="Times New Roman" w:hAnsi="Times New Roman"/>
          <w:sz w:val="28"/>
          <w:szCs w:val="28"/>
          <w:color w:val="auto"/>
        </w:rPr>
        <w:t>, положенных в</w:t>
      </w:r>
    </w:p>
    <w:p>
      <w:pPr>
        <w:spacing w:after="0" w:line="78"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160</w:t>
      </w:r>
    </w:p>
    <w:p>
      <w:pPr>
        <w:sectPr>
          <w:pgSz w:w="11900" w:h="16838" w:orient="portrait"/>
          <w:cols w:equalWidth="0" w:num="1">
            <w:col w:w="9620"/>
          </w:cols>
          <w:pgMar w:left="1440" w:top="1123" w:right="846" w:bottom="896" w:gutter="0" w:footer="0" w:header="0"/>
        </w:sectPr>
      </w:pPr>
    </w:p>
    <w:p>
      <w:pPr>
        <w:ind w:left="260"/>
        <w:spacing w:after="0" w:line="235" w:lineRule="auto"/>
        <w:rPr>
          <w:sz w:val="20"/>
          <w:szCs w:val="20"/>
          <w:color w:val="auto"/>
        </w:rPr>
      </w:pPr>
      <w:r>
        <w:rPr>
          <w:rFonts w:ascii="Times New Roman" w:cs="Times New Roman" w:eastAsia="Times New Roman" w:hAnsi="Times New Roman"/>
          <w:sz w:val="28"/>
          <w:szCs w:val="28"/>
          <w:color w:val="auto"/>
        </w:rPr>
        <w:t>основу воспитания детей с нарушениями слуха (С. А. Зыков, P.M. Боскис, Ф.Ф. Pay и др.)» к которым относятся:</w:t>
      </w:r>
    </w:p>
    <w:p>
      <w:pPr>
        <w:spacing w:after="0" w:line="15" w:lineRule="exact"/>
        <w:rPr>
          <w:sz w:val="20"/>
          <w:szCs w:val="20"/>
          <w:color w:val="auto"/>
        </w:rPr>
      </w:pPr>
    </w:p>
    <w:p>
      <w:pPr>
        <w:jc w:val="both"/>
        <w:ind w:left="260" w:firstLine="568"/>
        <w:spacing w:after="0" w:line="236" w:lineRule="auto"/>
        <w:tabs>
          <w:tab w:leader="none" w:pos="1676" w:val="left"/>
        </w:tabs>
        <w:numPr>
          <w:ilvl w:val="2"/>
          <w:numId w:val="214"/>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i w:val="1"/>
          <w:iCs w:val="1"/>
          <w:color w:val="auto"/>
        </w:rPr>
        <w:t xml:space="preserve">Генетический принцип, </w:t>
      </w:r>
      <w:r>
        <w:rPr>
          <w:rFonts w:ascii="Times New Roman" w:cs="Times New Roman" w:eastAsia="Times New Roman" w:hAnsi="Times New Roman"/>
          <w:sz w:val="28"/>
          <w:szCs w:val="28"/>
          <w:color w:val="auto"/>
        </w:rPr>
        <w:t>основанный на учете последо-вательности возникновения и развития психических функций и новообразований в онтогенезе. Реализация этого принципа позволяет создать</w:t>
      </w:r>
    </w:p>
    <w:p>
      <w:pPr>
        <w:spacing w:after="0" w:line="14" w:lineRule="exact"/>
        <w:rPr>
          <w:rFonts w:ascii="Times New Roman" w:cs="Times New Roman" w:eastAsia="Times New Roman" w:hAnsi="Times New Roman"/>
          <w:sz w:val="28"/>
          <w:szCs w:val="28"/>
          <w:b w:val="1"/>
          <w:bCs w:val="1"/>
          <w:color w:val="auto"/>
        </w:rPr>
      </w:pPr>
    </w:p>
    <w:p>
      <w:pPr>
        <w:jc w:val="both"/>
        <w:ind w:left="260"/>
        <w:spacing w:after="0" w:line="237" w:lineRule="auto"/>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color w:val="auto"/>
        </w:rPr>
        <w:t>модель коррекционно-развивающей воспитательной работы, ориентированную на учет сензитивных периодов в развитии психических функций.</w:t>
      </w:r>
    </w:p>
    <w:p>
      <w:pPr>
        <w:spacing w:after="0" w:line="13" w:lineRule="exact"/>
        <w:rPr>
          <w:rFonts w:ascii="Times New Roman" w:cs="Times New Roman" w:eastAsia="Times New Roman" w:hAnsi="Times New Roman"/>
          <w:sz w:val="28"/>
          <w:szCs w:val="28"/>
          <w:b w:val="1"/>
          <w:bCs w:val="1"/>
          <w:color w:val="auto"/>
        </w:rPr>
      </w:pPr>
    </w:p>
    <w:p>
      <w:pPr>
        <w:jc w:val="both"/>
        <w:ind w:left="260" w:firstLine="568"/>
        <w:spacing w:after="0" w:line="237" w:lineRule="auto"/>
        <w:tabs>
          <w:tab w:leader="none" w:pos="1316" w:val="left"/>
        </w:tabs>
        <w:numPr>
          <w:ilvl w:val="2"/>
          <w:numId w:val="214"/>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i w:val="1"/>
          <w:iCs w:val="1"/>
          <w:color w:val="auto"/>
        </w:rPr>
        <w:t xml:space="preserve">Принцип развивающего воспитания. </w:t>
      </w:r>
      <w:r>
        <w:rPr>
          <w:rFonts w:ascii="Times New Roman" w:cs="Times New Roman" w:eastAsia="Times New Roman" w:hAnsi="Times New Roman"/>
          <w:sz w:val="28"/>
          <w:szCs w:val="28"/>
          <w:color w:val="auto"/>
        </w:rPr>
        <w:t>В основу содержания</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воспитательной работы положена ориентация на здоровые сохранные силы ребенка и обеспечение соответствующего возрасту уровня психического развития.</w:t>
      </w:r>
    </w:p>
    <w:p>
      <w:pPr>
        <w:spacing w:after="0" w:line="14" w:lineRule="exact"/>
        <w:rPr>
          <w:rFonts w:ascii="Times New Roman" w:cs="Times New Roman" w:eastAsia="Times New Roman" w:hAnsi="Times New Roman"/>
          <w:sz w:val="28"/>
          <w:szCs w:val="28"/>
          <w:b w:val="1"/>
          <w:bCs w:val="1"/>
          <w:color w:val="auto"/>
        </w:rPr>
      </w:pPr>
    </w:p>
    <w:p>
      <w:pPr>
        <w:jc w:val="both"/>
        <w:ind w:left="260" w:firstLine="566"/>
        <w:spacing w:after="0" w:line="237" w:lineRule="auto"/>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color w:val="auto"/>
        </w:rPr>
        <w:t>Принцип развивающего воспитания связан с необходимостью не только преодоления отставания и нормализации развития, но и его обогащения, т.е. амплификации развития.</w:t>
      </w:r>
    </w:p>
    <w:p>
      <w:pPr>
        <w:spacing w:after="0" w:line="13" w:lineRule="exact"/>
        <w:rPr>
          <w:rFonts w:ascii="Times New Roman" w:cs="Times New Roman" w:eastAsia="Times New Roman" w:hAnsi="Times New Roman"/>
          <w:sz w:val="28"/>
          <w:szCs w:val="28"/>
          <w:b w:val="1"/>
          <w:bCs w:val="1"/>
          <w:color w:val="auto"/>
        </w:rPr>
      </w:pPr>
    </w:p>
    <w:p>
      <w:pPr>
        <w:jc w:val="both"/>
        <w:ind w:left="260" w:firstLine="568"/>
        <w:spacing w:after="0" w:line="238" w:lineRule="auto"/>
        <w:tabs>
          <w:tab w:leader="none" w:pos="1218" w:val="left"/>
        </w:tabs>
        <w:numPr>
          <w:ilvl w:val="2"/>
          <w:numId w:val="214"/>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i w:val="1"/>
          <w:iCs w:val="1"/>
          <w:color w:val="auto"/>
        </w:rPr>
        <w:t xml:space="preserve">Принцип коррекционной направленности работы </w:t>
      </w:r>
      <w:r>
        <w:rPr>
          <w:rFonts w:ascii="Times New Roman" w:cs="Times New Roman" w:eastAsia="Times New Roman" w:hAnsi="Times New Roman"/>
          <w:sz w:val="28"/>
          <w:szCs w:val="28"/>
          <w:color w:val="auto"/>
        </w:rPr>
        <w:t>предполагает</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индивидуально-дифференцированный подход к ребенку, построенный на учете структуры и степени выраженности нарушения, выявлении и развитии потенциальных возможностей личности. Коррекционная направленность предполагает также создание в образовательной организации слухоречевой среды, способствующей целенаправленному развитию словесной речи, речевого поведения.</w:t>
      </w:r>
    </w:p>
    <w:p>
      <w:pPr>
        <w:spacing w:after="0" w:line="18" w:lineRule="exact"/>
        <w:rPr>
          <w:rFonts w:ascii="Times New Roman" w:cs="Times New Roman" w:eastAsia="Times New Roman" w:hAnsi="Times New Roman"/>
          <w:sz w:val="28"/>
          <w:szCs w:val="28"/>
          <w:b w:val="1"/>
          <w:bCs w:val="1"/>
          <w:color w:val="auto"/>
        </w:rPr>
      </w:pPr>
    </w:p>
    <w:p>
      <w:pPr>
        <w:jc w:val="both"/>
        <w:ind w:left="260" w:firstLine="568"/>
        <w:spacing w:after="0" w:line="236" w:lineRule="auto"/>
        <w:tabs>
          <w:tab w:leader="none" w:pos="1131" w:val="left"/>
        </w:tabs>
        <w:numPr>
          <w:ilvl w:val="2"/>
          <w:numId w:val="214"/>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i w:val="1"/>
          <w:iCs w:val="1"/>
          <w:color w:val="auto"/>
        </w:rPr>
        <w:t xml:space="preserve">Принцип формирования речевого общения, </w:t>
      </w:r>
      <w:r>
        <w:rPr>
          <w:rFonts w:ascii="Times New Roman" w:cs="Times New Roman" w:eastAsia="Times New Roman" w:hAnsi="Times New Roman"/>
          <w:sz w:val="28"/>
          <w:szCs w:val="28"/>
          <w:color w:val="auto"/>
        </w:rPr>
        <w:t>который прямо связан с</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необходимостью реализации потребности детей в общении с помощью, прежде всего, словесной речи.</w:t>
      </w:r>
    </w:p>
    <w:p>
      <w:pPr>
        <w:spacing w:after="0" w:line="15" w:lineRule="exact"/>
        <w:rPr>
          <w:rFonts w:ascii="Times New Roman" w:cs="Times New Roman" w:eastAsia="Times New Roman" w:hAnsi="Times New Roman"/>
          <w:sz w:val="28"/>
          <w:szCs w:val="28"/>
          <w:b w:val="1"/>
          <w:bCs w:val="1"/>
          <w:color w:val="auto"/>
        </w:rPr>
      </w:pPr>
    </w:p>
    <w:p>
      <w:pPr>
        <w:jc w:val="both"/>
        <w:ind w:left="260" w:firstLine="566"/>
        <w:spacing w:after="0" w:line="237" w:lineRule="auto"/>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color w:val="auto"/>
        </w:rPr>
        <w:t>Ограничение поступления информации из внешнего мира, недостаточный словарный запас детей обуславливает ещё ряд особенностей воспитательной работы:</w:t>
      </w:r>
    </w:p>
    <w:p>
      <w:pPr>
        <w:spacing w:after="0" w:line="18" w:lineRule="exact"/>
        <w:rPr>
          <w:rFonts w:ascii="Times New Roman" w:cs="Times New Roman" w:eastAsia="Times New Roman" w:hAnsi="Times New Roman"/>
          <w:sz w:val="28"/>
          <w:szCs w:val="28"/>
          <w:b w:val="1"/>
          <w:bCs w:val="1"/>
          <w:color w:val="auto"/>
        </w:rPr>
      </w:pPr>
    </w:p>
    <w:p>
      <w:pPr>
        <w:jc w:val="both"/>
        <w:ind w:left="620" w:hanging="358"/>
        <w:spacing w:after="0" w:line="231" w:lineRule="auto"/>
        <w:tabs>
          <w:tab w:leader="none" w:pos="620" w:val="left"/>
        </w:tabs>
        <w:numPr>
          <w:ilvl w:val="0"/>
          <w:numId w:val="214"/>
        </w:numPr>
        <w:rPr>
          <w:rFonts w:ascii="Calibri" w:cs="Calibri" w:eastAsia="Calibri" w:hAnsi="Calibri"/>
          <w:sz w:val="28"/>
          <w:szCs w:val="28"/>
          <w:color w:val="auto"/>
        </w:rPr>
      </w:pPr>
      <w:r>
        <w:rPr>
          <w:rFonts w:ascii="Times New Roman" w:cs="Times New Roman" w:eastAsia="Times New Roman" w:hAnsi="Times New Roman"/>
          <w:sz w:val="28"/>
          <w:szCs w:val="28"/>
          <w:color w:val="auto"/>
        </w:rPr>
        <w:t>информативность при проведении воспитательных дел, что подразумевает под собой более тщательную подготовку при отборе информации, как со стороны педагога, так и со стороны детей;</w:t>
      </w:r>
    </w:p>
    <w:p>
      <w:pPr>
        <w:spacing w:after="0" w:line="20" w:lineRule="exact"/>
        <w:rPr>
          <w:rFonts w:ascii="Calibri" w:cs="Calibri" w:eastAsia="Calibri" w:hAnsi="Calibri"/>
          <w:sz w:val="28"/>
          <w:szCs w:val="28"/>
          <w:color w:val="auto"/>
        </w:rPr>
      </w:pPr>
    </w:p>
    <w:p>
      <w:pPr>
        <w:ind w:left="620" w:hanging="358"/>
        <w:spacing w:after="0" w:line="228" w:lineRule="auto"/>
        <w:tabs>
          <w:tab w:leader="none" w:pos="620" w:val="left"/>
        </w:tabs>
        <w:numPr>
          <w:ilvl w:val="0"/>
          <w:numId w:val="214"/>
        </w:numPr>
        <w:rPr>
          <w:rFonts w:ascii="Calibri" w:cs="Calibri" w:eastAsia="Calibri" w:hAnsi="Calibri"/>
          <w:sz w:val="28"/>
          <w:szCs w:val="28"/>
          <w:color w:val="auto"/>
        </w:rPr>
      </w:pPr>
      <w:r>
        <w:rPr>
          <w:rFonts w:ascii="Times New Roman" w:cs="Times New Roman" w:eastAsia="Times New Roman" w:hAnsi="Times New Roman"/>
          <w:sz w:val="28"/>
          <w:szCs w:val="28"/>
          <w:color w:val="auto"/>
        </w:rPr>
        <w:t>адаптация потока информации, использование наглядных средств, включая иллюстрации, схемы, таблицы и т.д.;</w:t>
      </w:r>
    </w:p>
    <w:p>
      <w:pPr>
        <w:spacing w:after="0" w:line="19" w:lineRule="exact"/>
        <w:rPr>
          <w:rFonts w:ascii="Calibri" w:cs="Calibri" w:eastAsia="Calibri" w:hAnsi="Calibri"/>
          <w:sz w:val="28"/>
          <w:szCs w:val="28"/>
          <w:color w:val="auto"/>
        </w:rPr>
      </w:pPr>
    </w:p>
    <w:p>
      <w:pPr>
        <w:jc w:val="both"/>
        <w:ind w:left="620" w:hanging="358"/>
        <w:spacing w:after="0" w:line="231" w:lineRule="auto"/>
        <w:tabs>
          <w:tab w:leader="none" w:pos="620" w:val="left"/>
        </w:tabs>
        <w:numPr>
          <w:ilvl w:val="0"/>
          <w:numId w:val="214"/>
        </w:numPr>
        <w:rPr>
          <w:rFonts w:ascii="Calibri" w:cs="Calibri" w:eastAsia="Calibri" w:hAnsi="Calibri"/>
          <w:sz w:val="28"/>
          <w:szCs w:val="28"/>
          <w:color w:val="auto"/>
        </w:rPr>
      </w:pPr>
      <w:r>
        <w:rPr>
          <w:rFonts w:ascii="Times New Roman" w:cs="Times New Roman" w:eastAsia="Times New Roman" w:hAnsi="Times New Roman"/>
          <w:sz w:val="28"/>
          <w:szCs w:val="28"/>
          <w:color w:val="auto"/>
        </w:rPr>
        <w:t>преобладающее использование практических методов, наблюдений, бесед, экскурсий, создание проблемных ситуаций, внедрение метода проектов, использование возможностей современных информационных технологий;</w:t>
      </w:r>
    </w:p>
    <w:p>
      <w:pPr>
        <w:spacing w:after="0" w:line="23" w:lineRule="exact"/>
        <w:rPr>
          <w:rFonts w:ascii="Calibri" w:cs="Calibri" w:eastAsia="Calibri" w:hAnsi="Calibri"/>
          <w:sz w:val="28"/>
          <w:szCs w:val="28"/>
          <w:color w:val="auto"/>
        </w:rPr>
      </w:pPr>
    </w:p>
    <w:p>
      <w:pPr>
        <w:jc w:val="both"/>
        <w:ind w:left="620" w:hanging="358"/>
        <w:spacing w:after="0" w:line="227" w:lineRule="auto"/>
        <w:tabs>
          <w:tab w:leader="none" w:pos="620" w:val="left"/>
        </w:tabs>
        <w:numPr>
          <w:ilvl w:val="0"/>
          <w:numId w:val="214"/>
        </w:numPr>
        <w:rPr>
          <w:rFonts w:ascii="Calibri" w:cs="Calibri" w:eastAsia="Calibri" w:hAnsi="Calibri"/>
          <w:sz w:val="28"/>
          <w:szCs w:val="28"/>
          <w:color w:val="auto"/>
        </w:rPr>
      </w:pPr>
      <w:r>
        <w:rPr>
          <w:rFonts w:ascii="Times New Roman" w:cs="Times New Roman" w:eastAsia="Times New Roman" w:hAnsi="Times New Roman"/>
          <w:sz w:val="28"/>
          <w:szCs w:val="28"/>
          <w:color w:val="auto"/>
        </w:rPr>
        <w:t>реализация гуманистических идей в воспитательной работе лиц с нарушениями слуха протекает в достаточно сложных условиях, связанных</w:t>
      </w:r>
    </w:p>
    <w:p>
      <w:pPr>
        <w:spacing w:after="0" w:line="15" w:lineRule="exact"/>
        <w:rPr>
          <w:rFonts w:ascii="Calibri" w:cs="Calibri" w:eastAsia="Calibri" w:hAnsi="Calibri"/>
          <w:sz w:val="28"/>
          <w:szCs w:val="28"/>
          <w:color w:val="auto"/>
        </w:rPr>
      </w:pPr>
    </w:p>
    <w:p>
      <w:pPr>
        <w:jc w:val="both"/>
        <w:ind w:left="620" w:firstLine="2"/>
        <w:spacing w:after="0" w:line="237" w:lineRule="auto"/>
        <w:tabs>
          <w:tab w:leader="none" w:pos="838" w:val="left"/>
        </w:tabs>
        <w:numPr>
          <w:ilvl w:val="1"/>
          <w:numId w:val="21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трудностями общения с окружающими людьми, с замедленным темпом процесса восприятия и переработки информации, ее кодирования и декодирования, и менее разнообразным опытом, с ограниченными возможностями спонтанного усвоения социального опыта;</w:t>
      </w:r>
    </w:p>
    <w:p>
      <w:pPr>
        <w:spacing w:after="0" w:line="200" w:lineRule="exact"/>
        <w:rPr>
          <w:sz w:val="20"/>
          <w:szCs w:val="20"/>
          <w:color w:val="auto"/>
        </w:rPr>
      </w:pPr>
    </w:p>
    <w:p>
      <w:pPr>
        <w:spacing w:after="0" w:line="240"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161</w:t>
      </w:r>
    </w:p>
    <w:p>
      <w:pPr>
        <w:sectPr>
          <w:pgSz w:w="11900" w:h="16838" w:orient="portrait"/>
          <w:cols w:equalWidth="0" w:num="1">
            <w:col w:w="9620"/>
          </w:cols>
          <w:pgMar w:left="1440" w:top="1138" w:right="846" w:bottom="896" w:gutter="0" w:footer="0" w:header="0"/>
        </w:sectPr>
      </w:pPr>
    </w:p>
    <w:p>
      <w:pPr>
        <w:jc w:val="both"/>
        <w:ind w:left="620" w:hanging="358"/>
        <w:spacing w:after="0" w:line="228" w:lineRule="auto"/>
        <w:tabs>
          <w:tab w:leader="none" w:pos="620" w:val="left"/>
        </w:tabs>
        <w:numPr>
          <w:ilvl w:val="0"/>
          <w:numId w:val="215"/>
        </w:numPr>
        <w:rPr>
          <w:rFonts w:ascii="Calibri" w:cs="Calibri" w:eastAsia="Calibri" w:hAnsi="Calibri"/>
          <w:sz w:val="28"/>
          <w:szCs w:val="28"/>
          <w:color w:val="auto"/>
        </w:rPr>
      </w:pPr>
      <w:r>
        <w:rPr>
          <w:rFonts w:ascii="Times New Roman" w:cs="Times New Roman" w:eastAsia="Times New Roman" w:hAnsi="Times New Roman"/>
          <w:sz w:val="28"/>
          <w:szCs w:val="28"/>
          <w:color w:val="auto"/>
        </w:rPr>
        <w:t>одним из путей формирования адекватного взаимодействия с социальной средой, обеспечения высокого уровня речевого развития, чувства</w:t>
      </w:r>
    </w:p>
    <w:p>
      <w:pPr>
        <w:spacing w:after="0" w:line="15" w:lineRule="exact"/>
        <w:rPr>
          <w:rFonts w:ascii="Calibri" w:cs="Calibri" w:eastAsia="Calibri" w:hAnsi="Calibri"/>
          <w:sz w:val="28"/>
          <w:szCs w:val="28"/>
          <w:color w:val="auto"/>
        </w:rPr>
      </w:pPr>
    </w:p>
    <w:p>
      <w:pPr>
        <w:jc w:val="both"/>
        <w:ind w:left="620"/>
        <w:spacing w:after="0" w:line="237" w:lineRule="auto"/>
        <w:rPr>
          <w:rFonts w:ascii="Calibri" w:cs="Calibri" w:eastAsia="Calibri" w:hAnsi="Calibri"/>
          <w:sz w:val="28"/>
          <w:szCs w:val="28"/>
          <w:color w:val="auto"/>
        </w:rPr>
      </w:pPr>
      <w:r>
        <w:rPr>
          <w:rFonts w:ascii="Times New Roman" w:cs="Times New Roman" w:eastAsia="Times New Roman" w:hAnsi="Times New Roman"/>
          <w:sz w:val="28"/>
          <w:szCs w:val="28"/>
          <w:color w:val="auto"/>
        </w:rPr>
        <w:t>защищённости, атмосферы психологического комфорта, оптимистического настроения и уверенности в своих силах является создание интегративной образовательно-воспитательной системы, специальных условий;</w:t>
      </w:r>
    </w:p>
    <w:p>
      <w:pPr>
        <w:spacing w:after="0" w:line="21" w:lineRule="exact"/>
        <w:rPr>
          <w:rFonts w:ascii="Calibri" w:cs="Calibri" w:eastAsia="Calibri" w:hAnsi="Calibri"/>
          <w:sz w:val="28"/>
          <w:szCs w:val="28"/>
          <w:color w:val="auto"/>
        </w:rPr>
      </w:pPr>
    </w:p>
    <w:p>
      <w:pPr>
        <w:jc w:val="both"/>
        <w:ind w:left="620" w:hanging="358"/>
        <w:spacing w:after="0" w:line="236" w:lineRule="auto"/>
        <w:tabs>
          <w:tab w:leader="none" w:pos="620" w:val="left"/>
        </w:tabs>
        <w:numPr>
          <w:ilvl w:val="0"/>
          <w:numId w:val="215"/>
        </w:numPr>
        <w:rPr>
          <w:rFonts w:ascii="Calibri" w:cs="Calibri" w:eastAsia="Calibri" w:hAnsi="Calibri"/>
          <w:sz w:val="28"/>
          <w:szCs w:val="28"/>
          <w:color w:val="auto"/>
        </w:rPr>
      </w:pPr>
      <w:r>
        <w:rPr>
          <w:rFonts w:ascii="Times New Roman" w:cs="Times New Roman" w:eastAsia="Times New Roman" w:hAnsi="Times New Roman"/>
          <w:sz w:val="28"/>
          <w:szCs w:val="28"/>
          <w:color w:val="auto"/>
        </w:rPr>
        <w:t>к числу важнейших условий реализации возможностей развивающейся личности и её успешной социальной адаптации, преодоления отрицательных последствий нарушения слуха является её органичное и естественное взаимодействие со слышащими сверстниками в совместной деятельности (имеется в виду использование разных моделей интегрированного обучения и воспитания – частичное, временное, комбинированное и полная социально образовательная интеграция).</w:t>
      </w:r>
    </w:p>
    <w:p>
      <w:pPr>
        <w:spacing w:after="0" w:line="18" w:lineRule="exact"/>
        <w:rPr>
          <w:sz w:val="20"/>
          <w:szCs w:val="20"/>
          <w:color w:val="auto"/>
        </w:rPr>
      </w:pPr>
    </w:p>
    <w:p>
      <w:pPr>
        <w:jc w:val="both"/>
        <w:ind w:left="260" w:firstLine="566"/>
        <w:spacing w:after="0" w:line="234" w:lineRule="auto"/>
        <w:rPr>
          <w:sz w:val="20"/>
          <w:szCs w:val="20"/>
          <w:color w:val="auto"/>
        </w:rPr>
      </w:pPr>
      <w:r>
        <w:rPr>
          <w:rFonts w:ascii="Times New Roman" w:cs="Times New Roman" w:eastAsia="Times New Roman" w:hAnsi="Times New Roman"/>
          <w:sz w:val="28"/>
          <w:szCs w:val="28"/>
          <w:color w:val="auto"/>
        </w:rPr>
        <w:t>Одной из особенностей организации воспитательной работы является тесное взаимодействие с родителями, как слышащими, так и неслышащими.</w:t>
      </w:r>
    </w:p>
    <w:p>
      <w:pPr>
        <w:spacing w:after="0" w:line="15" w:lineRule="exact"/>
        <w:rPr>
          <w:sz w:val="20"/>
          <w:szCs w:val="20"/>
          <w:color w:val="auto"/>
        </w:rPr>
      </w:pPr>
    </w:p>
    <w:p>
      <w:pPr>
        <w:jc w:val="both"/>
        <w:ind w:left="260" w:firstLine="566"/>
        <w:spacing w:after="0" w:line="234" w:lineRule="auto"/>
        <w:rPr>
          <w:sz w:val="20"/>
          <w:szCs w:val="20"/>
          <w:color w:val="auto"/>
        </w:rPr>
      </w:pPr>
      <w:r>
        <w:rPr>
          <w:rFonts w:ascii="Times New Roman" w:cs="Times New Roman" w:eastAsia="Times New Roman" w:hAnsi="Times New Roman"/>
          <w:sz w:val="28"/>
          <w:szCs w:val="28"/>
          <w:color w:val="auto"/>
        </w:rPr>
        <w:t>При работе с глухими детьми используются разнообразные формы дополнительного образования.</w:t>
      </w:r>
    </w:p>
    <w:p>
      <w:pPr>
        <w:spacing w:after="0" w:line="15" w:lineRule="exact"/>
        <w:rPr>
          <w:sz w:val="20"/>
          <w:szCs w:val="20"/>
          <w:color w:val="auto"/>
        </w:rPr>
      </w:pPr>
    </w:p>
    <w:p>
      <w:pPr>
        <w:jc w:val="both"/>
        <w:ind w:left="260" w:firstLine="566"/>
        <w:spacing w:after="0" w:line="238" w:lineRule="auto"/>
        <w:rPr>
          <w:sz w:val="20"/>
          <w:szCs w:val="20"/>
          <w:color w:val="auto"/>
        </w:rPr>
      </w:pPr>
      <w:r>
        <w:rPr>
          <w:rFonts w:ascii="Times New Roman" w:cs="Times New Roman" w:eastAsia="Times New Roman" w:hAnsi="Times New Roman"/>
          <w:sz w:val="28"/>
          <w:szCs w:val="28"/>
          <w:color w:val="auto"/>
        </w:rPr>
        <w:t>Гуманистический характер образования предполагает реализацию воспитательных задач на каждом учебном занятии, создание воспитывающей среды во внеурочное время, построение системы внеклассной работы, нацеленной на духовное развитие каждого, которая помогает учащимся с нарушениями слуха понять и принять себя как главных действующих лиц в самоорганизуемой деятельности, наполненной личностным смыслом.</w:t>
      </w:r>
    </w:p>
    <w:p>
      <w:pPr>
        <w:spacing w:after="0" w:line="16" w:lineRule="exact"/>
        <w:rPr>
          <w:sz w:val="20"/>
          <w:szCs w:val="20"/>
          <w:color w:val="auto"/>
        </w:rPr>
      </w:pPr>
    </w:p>
    <w:p>
      <w:pPr>
        <w:jc w:val="both"/>
        <w:ind w:left="260" w:firstLine="566"/>
        <w:spacing w:after="0" w:line="239" w:lineRule="auto"/>
        <w:rPr>
          <w:sz w:val="20"/>
          <w:szCs w:val="20"/>
          <w:color w:val="auto"/>
        </w:rPr>
      </w:pPr>
      <w:r>
        <w:rPr>
          <w:rFonts w:ascii="Times New Roman" w:cs="Times New Roman" w:eastAsia="Times New Roman" w:hAnsi="Times New Roman"/>
          <w:sz w:val="28"/>
          <w:szCs w:val="28"/>
          <w:color w:val="auto"/>
        </w:rPr>
        <w:t>Для более полной характеристики интегративного подхода к воспитанию детей с нарушениями слуха необходимо учитывать тот факт, что ребенок с нарушением слуха в реальном воспитательном процессе одновременно является и объектом, и субъектом воспитания, а словесная речь играет решающую роль в развитии его социальной сущности, способствует его всестороннему развитию как социальной личности. При интегративном подходе к личности ребёнка в специально организованном учебно-воспитательном процессе возможно достижение высших форм компенсации.</w:t>
      </w:r>
    </w:p>
    <w:p>
      <w:pPr>
        <w:ind w:left="820"/>
        <w:spacing w:after="0"/>
        <w:rPr>
          <w:sz w:val="20"/>
          <w:szCs w:val="20"/>
          <w:color w:val="auto"/>
        </w:rPr>
      </w:pPr>
      <w:r>
        <w:rPr>
          <w:rFonts w:ascii="Times New Roman" w:cs="Times New Roman" w:eastAsia="Times New Roman" w:hAnsi="Times New Roman"/>
          <w:sz w:val="28"/>
          <w:szCs w:val="28"/>
          <w:color w:val="auto"/>
        </w:rPr>
        <w:t>Основные направления внеурочной деятельности включают: уховно ­</w:t>
      </w:r>
    </w:p>
    <w:p>
      <w:pPr>
        <w:spacing w:after="0" w:line="13" w:lineRule="exact"/>
        <w:rPr>
          <w:sz w:val="20"/>
          <w:szCs w:val="20"/>
          <w:color w:val="auto"/>
        </w:rPr>
      </w:pPr>
    </w:p>
    <w:p>
      <w:pPr>
        <w:jc w:val="both"/>
        <w:ind w:left="260"/>
        <w:spacing w:after="0" w:line="234" w:lineRule="auto"/>
        <w:rPr>
          <w:sz w:val="20"/>
          <w:szCs w:val="20"/>
          <w:color w:val="auto"/>
        </w:rPr>
      </w:pPr>
      <w:r>
        <w:rPr>
          <w:rFonts w:ascii="Times New Roman" w:cs="Times New Roman" w:eastAsia="Times New Roman" w:hAnsi="Times New Roman"/>
          <w:sz w:val="28"/>
          <w:szCs w:val="28"/>
          <w:color w:val="auto"/>
        </w:rPr>
        <w:t>нравственное, социальное, общеинтеллектуальное, общекультурное, трудовое, спортивно ­ оздоровительное)</w:t>
      </w:r>
    </w:p>
    <w:p>
      <w:pPr>
        <w:spacing w:after="0" w:line="16" w:lineRule="exact"/>
        <w:rPr>
          <w:sz w:val="20"/>
          <w:szCs w:val="20"/>
          <w:color w:val="auto"/>
        </w:rPr>
      </w:pPr>
    </w:p>
    <w:p>
      <w:pPr>
        <w:jc w:val="both"/>
        <w:ind w:left="260" w:firstLine="566"/>
        <w:spacing w:after="0"/>
        <w:rPr>
          <w:sz w:val="20"/>
          <w:szCs w:val="20"/>
          <w:color w:val="auto"/>
        </w:rPr>
      </w:pPr>
      <w:r>
        <w:rPr>
          <w:rFonts w:ascii="Times New Roman" w:cs="Times New Roman" w:eastAsia="Times New Roman" w:hAnsi="Times New Roman"/>
          <w:sz w:val="28"/>
          <w:szCs w:val="28"/>
          <w:color w:val="auto"/>
        </w:rPr>
        <w:t>Традиционными составными частями воспитания признаны умственное, физическое, трудовое и политехническое, нравственное, эстетическое.</w:t>
      </w:r>
    </w:p>
    <w:p>
      <w:pPr>
        <w:spacing w:after="0" w:line="323" w:lineRule="exact"/>
        <w:rPr>
          <w:sz w:val="20"/>
          <w:szCs w:val="20"/>
          <w:color w:val="auto"/>
        </w:rPr>
      </w:pPr>
    </w:p>
    <w:p>
      <w:pPr>
        <w:jc w:val="both"/>
        <w:ind w:left="260" w:firstLine="566"/>
        <w:spacing w:after="0" w:line="236" w:lineRule="auto"/>
        <w:rPr>
          <w:sz w:val="20"/>
          <w:szCs w:val="20"/>
          <w:color w:val="auto"/>
        </w:rPr>
      </w:pPr>
      <w:r>
        <w:rPr>
          <w:rFonts w:ascii="Times New Roman" w:cs="Times New Roman" w:eastAsia="Times New Roman" w:hAnsi="Times New Roman"/>
          <w:sz w:val="28"/>
          <w:szCs w:val="28"/>
          <w:b w:val="1"/>
          <w:bCs w:val="1"/>
          <w:i w:val="1"/>
          <w:iCs w:val="1"/>
          <w:color w:val="auto"/>
        </w:rPr>
        <w:t xml:space="preserve">Умственное воспитание </w:t>
      </w:r>
      <w:r>
        <w:rPr>
          <w:rFonts w:ascii="Times New Roman" w:cs="Times New Roman" w:eastAsia="Times New Roman" w:hAnsi="Times New Roman"/>
          <w:sz w:val="28"/>
          <w:szCs w:val="28"/>
          <w:color w:val="auto"/>
        </w:rPr>
        <w:t>вооружает детей с нарушениями слуха</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системой знаний основ наук. В ходе и в результате усвоения научных знаний закладываются основы научного мировоззрения.</w:t>
      </w:r>
    </w:p>
    <w:p>
      <w:pPr>
        <w:spacing w:after="0" w:line="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8"/>
          <w:szCs w:val="28"/>
          <w:i w:val="1"/>
          <w:iCs w:val="1"/>
          <w:color w:val="auto"/>
        </w:rPr>
        <w:t>Задачи умственного воспитания включают:</w:t>
      </w:r>
    </w:p>
    <w:p>
      <w:pPr>
        <w:ind w:left="1000" w:hanging="172"/>
        <w:spacing w:after="0"/>
        <w:tabs>
          <w:tab w:leader="none" w:pos="1000" w:val="left"/>
        </w:tabs>
        <w:numPr>
          <w:ilvl w:val="0"/>
          <w:numId w:val="21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Усвоение определенного объема научных знаний.</w:t>
      </w:r>
    </w:p>
    <w:p>
      <w:pPr>
        <w:spacing w:after="0" w:line="126"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162</w:t>
      </w:r>
    </w:p>
    <w:p>
      <w:pPr>
        <w:sectPr>
          <w:pgSz w:w="11900" w:h="16838" w:orient="portrait"/>
          <w:cols w:equalWidth="0" w:num="1">
            <w:col w:w="9620"/>
          </w:cols>
          <w:pgMar w:left="1440" w:top="1143" w:right="846" w:bottom="896" w:gutter="0" w:footer="0" w:header="0"/>
        </w:sectPr>
      </w:pPr>
    </w:p>
    <w:p>
      <w:pPr>
        <w:ind w:left="260" w:right="20" w:firstLine="568"/>
        <w:spacing w:after="0" w:line="235" w:lineRule="auto"/>
        <w:tabs>
          <w:tab w:leader="none" w:pos="1121" w:val="left"/>
        </w:tabs>
        <w:numPr>
          <w:ilvl w:val="0"/>
          <w:numId w:val="21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приемов интеллектуальной деятельности, развитие способностей и дарований.</w:t>
      </w:r>
    </w:p>
    <w:p>
      <w:pPr>
        <w:spacing w:after="0" w:line="1" w:lineRule="exact"/>
        <w:rPr>
          <w:rFonts w:ascii="Times New Roman" w:cs="Times New Roman" w:eastAsia="Times New Roman" w:hAnsi="Times New Roman"/>
          <w:sz w:val="28"/>
          <w:szCs w:val="28"/>
          <w:color w:val="auto"/>
        </w:rPr>
      </w:pPr>
    </w:p>
    <w:p>
      <w:pPr>
        <w:ind w:left="1000" w:hanging="172"/>
        <w:spacing w:after="0"/>
        <w:tabs>
          <w:tab w:leader="none" w:pos="1000" w:val="left"/>
        </w:tabs>
        <w:numPr>
          <w:ilvl w:val="0"/>
          <w:numId w:val="21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познавательных интересов, познавательной активности.</w:t>
      </w:r>
    </w:p>
    <w:p>
      <w:pPr>
        <w:spacing w:after="0" w:line="13" w:lineRule="exact"/>
        <w:rPr>
          <w:rFonts w:ascii="Times New Roman" w:cs="Times New Roman" w:eastAsia="Times New Roman" w:hAnsi="Times New Roman"/>
          <w:sz w:val="28"/>
          <w:szCs w:val="28"/>
          <w:color w:val="auto"/>
        </w:rPr>
      </w:pPr>
    </w:p>
    <w:p>
      <w:pPr>
        <w:ind w:left="260" w:firstLine="568"/>
        <w:spacing w:after="0" w:line="234" w:lineRule="auto"/>
        <w:tabs>
          <w:tab w:leader="none" w:pos="1066" w:val="left"/>
        </w:tabs>
        <w:numPr>
          <w:ilvl w:val="0"/>
          <w:numId w:val="21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Развитие потребности постоянно пополнять свои знание, повышать уровень образовательной и специальной подготовки.</w:t>
      </w:r>
    </w:p>
    <w:p>
      <w:pPr>
        <w:spacing w:after="0" w:line="15" w:lineRule="exact"/>
        <w:rPr>
          <w:rFonts w:ascii="Times New Roman" w:cs="Times New Roman" w:eastAsia="Times New Roman" w:hAnsi="Times New Roman"/>
          <w:sz w:val="28"/>
          <w:szCs w:val="28"/>
          <w:color w:val="auto"/>
        </w:rPr>
      </w:pPr>
    </w:p>
    <w:p>
      <w:pPr>
        <w:jc w:val="both"/>
        <w:ind w:left="260" w:firstLine="566"/>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Содержание умственного воспитания должно быть направлено, прежде всего, на развитие личности, а не на усвоение суммы знаний, умений, навыков. Из сферы образования не должны выпадать такие важнейшие его компоненты, как передача опыта различных форм, видов, приемов выполнения познавательной деятельности, эмоционально-ценностного отношения к миру, опыта общения и т.п.</w:t>
      </w:r>
    </w:p>
    <w:p>
      <w:pPr>
        <w:spacing w:after="0" w:line="16" w:lineRule="exact"/>
        <w:rPr>
          <w:rFonts w:ascii="Times New Roman" w:cs="Times New Roman" w:eastAsia="Times New Roman" w:hAnsi="Times New Roman"/>
          <w:sz w:val="28"/>
          <w:szCs w:val="28"/>
          <w:color w:val="auto"/>
        </w:rPr>
      </w:pPr>
    </w:p>
    <w:p>
      <w:pPr>
        <w:ind w:left="260" w:firstLine="566"/>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i w:val="1"/>
          <w:iCs w:val="1"/>
          <w:color w:val="auto"/>
        </w:rPr>
        <w:t xml:space="preserve">Физическое воспитание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неотъемлемая составная часть</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воспитательной системы.</w:t>
      </w:r>
    </w:p>
    <w:p>
      <w:pPr>
        <w:spacing w:after="0" w:line="4" w:lineRule="exact"/>
        <w:rPr>
          <w:rFonts w:ascii="Times New Roman" w:cs="Times New Roman" w:eastAsia="Times New Roman" w:hAnsi="Times New Roman"/>
          <w:sz w:val="28"/>
          <w:szCs w:val="28"/>
          <w:color w:val="auto"/>
        </w:rPr>
      </w:pPr>
    </w:p>
    <w:p>
      <w:pPr>
        <w:ind w:left="82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Задачи физического воспитания:</w:t>
      </w:r>
    </w:p>
    <w:p>
      <w:pPr>
        <w:spacing w:after="0" w:line="13" w:lineRule="exact"/>
        <w:rPr>
          <w:rFonts w:ascii="Times New Roman" w:cs="Times New Roman" w:eastAsia="Times New Roman" w:hAnsi="Times New Roman"/>
          <w:sz w:val="28"/>
          <w:szCs w:val="28"/>
          <w:color w:val="auto"/>
        </w:rPr>
      </w:pPr>
    </w:p>
    <w:p>
      <w:pPr>
        <w:ind w:left="260" w:firstLine="566"/>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коррекция недостатков физического развития и моторики детей с нарушением слуха;</w:t>
      </w:r>
    </w:p>
    <w:p>
      <w:pPr>
        <w:spacing w:after="0" w:line="15" w:lineRule="exact"/>
        <w:rPr>
          <w:rFonts w:ascii="Times New Roman" w:cs="Times New Roman" w:eastAsia="Times New Roman" w:hAnsi="Times New Roman"/>
          <w:sz w:val="28"/>
          <w:szCs w:val="28"/>
          <w:color w:val="auto"/>
        </w:rPr>
      </w:pPr>
    </w:p>
    <w:p>
      <w:pPr>
        <w:ind w:left="260" w:firstLine="566"/>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укрепление здоровья, грамотное физическое развитие (силы, ловкости, выносливости и др.);</w:t>
      </w:r>
    </w:p>
    <w:p>
      <w:pPr>
        <w:spacing w:after="0" w:line="2" w:lineRule="exact"/>
        <w:rPr>
          <w:rFonts w:ascii="Times New Roman" w:cs="Times New Roman" w:eastAsia="Times New Roman" w:hAnsi="Times New Roman"/>
          <w:sz w:val="28"/>
          <w:szCs w:val="28"/>
          <w:color w:val="auto"/>
        </w:rPr>
      </w:pPr>
    </w:p>
    <w:p>
      <w:pPr>
        <w:ind w:left="82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повышение умственной и физической работоспособности;</w:t>
      </w:r>
    </w:p>
    <w:p>
      <w:pPr>
        <w:ind w:left="82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развитие и совершенствование основных двигательных качеств;</w:t>
      </w:r>
    </w:p>
    <w:p>
      <w:pPr>
        <w:spacing w:after="0" w:line="15" w:lineRule="exact"/>
        <w:rPr>
          <w:rFonts w:ascii="Times New Roman" w:cs="Times New Roman" w:eastAsia="Times New Roman" w:hAnsi="Times New Roman"/>
          <w:sz w:val="28"/>
          <w:szCs w:val="28"/>
          <w:color w:val="auto"/>
        </w:rPr>
      </w:pPr>
    </w:p>
    <w:p>
      <w:pPr>
        <w:ind w:left="260" w:firstLine="566"/>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обучение новым видам движений, свойственным различным видам трудовой и интеллектуальной деятельности.</w:t>
      </w:r>
    </w:p>
    <w:p>
      <w:pPr>
        <w:spacing w:after="0" w:line="2" w:lineRule="exact"/>
        <w:rPr>
          <w:rFonts w:ascii="Times New Roman" w:cs="Times New Roman" w:eastAsia="Times New Roman" w:hAnsi="Times New Roman"/>
          <w:sz w:val="28"/>
          <w:szCs w:val="28"/>
          <w:color w:val="auto"/>
        </w:rPr>
      </w:pPr>
    </w:p>
    <w:p>
      <w:pPr>
        <w:ind w:left="82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i w:val="1"/>
          <w:iCs w:val="1"/>
          <w:color w:val="auto"/>
        </w:rPr>
        <w:t xml:space="preserve">Трудовое воспитание. </w:t>
      </w:r>
      <w:r>
        <w:rPr>
          <w:rFonts w:ascii="Times New Roman" w:cs="Times New Roman" w:eastAsia="Times New Roman" w:hAnsi="Times New Roman"/>
          <w:sz w:val="28"/>
          <w:szCs w:val="28"/>
          <w:color w:val="auto"/>
        </w:rPr>
        <w:t>Труд в школе,</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в том числе и познавательный,</w:t>
      </w:r>
    </w:p>
    <w:p>
      <w:pPr>
        <w:spacing w:after="0" w:line="12" w:lineRule="exact"/>
        <w:rPr>
          <w:rFonts w:ascii="Times New Roman" w:cs="Times New Roman" w:eastAsia="Times New Roman" w:hAnsi="Times New Roman"/>
          <w:sz w:val="28"/>
          <w:szCs w:val="28"/>
          <w:color w:val="auto"/>
        </w:rPr>
      </w:pPr>
    </w:p>
    <w:p>
      <w:pPr>
        <w:jc w:val="both"/>
        <w:ind w:left="260"/>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должен представлять собой целенаправленную, осмысленную, разнообразную деятельность, имеющую личностную и социальную направленность, учитывающую возрастные психофизиологические осо-бенности учеников.</w:t>
      </w:r>
    </w:p>
    <w:p>
      <w:pPr>
        <w:spacing w:after="0" w:line="17" w:lineRule="exact"/>
        <w:rPr>
          <w:rFonts w:ascii="Times New Roman" w:cs="Times New Roman" w:eastAsia="Times New Roman" w:hAnsi="Times New Roman"/>
          <w:sz w:val="28"/>
          <w:szCs w:val="28"/>
          <w:color w:val="auto"/>
        </w:rPr>
      </w:pPr>
    </w:p>
    <w:p>
      <w:pPr>
        <w:jc w:val="both"/>
        <w:ind w:left="260" w:firstLine="566"/>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i w:val="1"/>
          <w:iCs w:val="1"/>
          <w:color w:val="auto"/>
        </w:rPr>
        <w:t xml:space="preserve">Нравственное воспитание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необходимая важная часть воспитания.</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Нравственное воспитание решает такие задачи, как формирование нравственных понятий, суждений, чувств и убеждений, навыков и привычек поведения, соответствующих нормам общества.</w:t>
      </w:r>
    </w:p>
    <w:p>
      <w:pPr>
        <w:spacing w:after="0" w:line="14" w:lineRule="exact"/>
        <w:rPr>
          <w:rFonts w:ascii="Times New Roman" w:cs="Times New Roman" w:eastAsia="Times New Roman" w:hAnsi="Times New Roman"/>
          <w:sz w:val="28"/>
          <w:szCs w:val="28"/>
          <w:color w:val="auto"/>
        </w:rPr>
      </w:pPr>
    </w:p>
    <w:p>
      <w:pPr>
        <w:jc w:val="both"/>
        <w:ind w:left="260" w:firstLine="566"/>
        <w:spacing w:after="0" w:line="23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 основе нравственного воспитания подрастающего поколения лежат как общечеловеческие ценности, непреходящие моральные нормы, выработанные людьми в процессе исторического развития общества, так и новые принципы и нормы, возникшие на современном этапе развития общества, включая честность, справедливость, долг, порядочность, ответственность, честь, совесть, достоинство, гуманизм, бескорыстие, трудолюбие, уважение к старшим. Важное значение имеет формирование патриотизма, интернационализма, уважения к государству, органам власти, государственной символике, законам, Конституции, гражданскому долгу, неравнодушия к событиям, происходящим в стране. У глухих детей развивается социальная активность, воспитывается честное и добросовестное отношение к труду, дисциплинированность, требовательность к себе.</w:t>
      </w:r>
    </w:p>
    <w:p>
      <w:pPr>
        <w:spacing w:after="0" w:line="140"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163</w:t>
      </w:r>
    </w:p>
    <w:p>
      <w:pPr>
        <w:sectPr>
          <w:pgSz w:w="11900" w:h="16838" w:orient="portrait"/>
          <w:cols w:equalWidth="0" w:num="1">
            <w:col w:w="9620"/>
          </w:cols>
          <w:pgMar w:left="1440" w:top="1138" w:right="846" w:bottom="896" w:gutter="0" w:footer="0" w:header="0"/>
        </w:sectPr>
      </w:pPr>
    </w:p>
    <w:p>
      <w:pPr>
        <w:jc w:val="both"/>
        <w:ind w:left="260" w:firstLine="566"/>
        <w:spacing w:after="0" w:line="237" w:lineRule="auto"/>
        <w:rPr>
          <w:sz w:val="20"/>
          <w:szCs w:val="20"/>
          <w:color w:val="auto"/>
        </w:rPr>
      </w:pPr>
      <w:r>
        <w:rPr>
          <w:rFonts w:ascii="Times New Roman" w:cs="Times New Roman" w:eastAsia="Times New Roman" w:hAnsi="Times New Roman"/>
          <w:sz w:val="28"/>
          <w:szCs w:val="28"/>
          <w:b w:val="1"/>
          <w:bCs w:val="1"/>
          <w:i w:val="1"/>
          <w:iCs w:val="1"/>
          <w:color w:val="auto"/>
        </w:rPr>
        <w:t xml:space="preserve">Эстетическое воспитание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еще один базовый компонент цели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воспитания и воспитательной системы, обобщающий развитие эстетических идеалов, потребностей и вкусов у воспитанников.</w:t>
      </w:r>
    </w:p>
    <w:p>
      <w:pPr>
        <w:ind w:left="820"/>
        <w:spacing w:after="0"/>
        <w:rPr>
          <w:sz w:val="20"/>
          <w:szCs w:val="20"/>
          <w:color w:val="auto"/>
        </w:rPr>
      </w:pPr>
      <w:r>
        <w:rPr>
          <w:rFonts w:ascii="Times New Roman" w:cs="Times New Roman" w:eastAsia="Times New Roman" w:hAnsi="Times New Roman"/>
          <w:sz w:val="28"/>
          <w:szCs w:val="28"/>
          <w:i w:val="1"/>
          <w:iCs w:val="1"/>
          <w:color w:val="auto"/>
        </w:rPr>
        <w:t>Задачи эстетического воспитания</w:t>
      </w:r>
      <w:r>
        <w:rPr>
          <w:rFonts w:ascii="Times New Roman" w:cs="Times New Roman" w:eastAsia="Times New Roman" w:hAnsi="Times New Roman"/>
          <w:sz w:val="28"/>
          <w:szCs w:val="28"/>
          <w:b w:val="1"/>
          <w:bCs w:val="1"/>
          <w:i w:val="1"/>
          <w:iCs w:val="1"/>
          <w:color w:val="auto"/>
        </w:rPr>
        <w:t>:</w:t>
      </w:r>
    </w:p>
    <w:p>
      <w:pPr>
        <w:spacing w:after="0" w:line="13" w:lineRule="exact"/>
        <w:rPr>
          <w:sz w:val="20"/>
          <w:szCs w:val="20"/>
          <w:color w:val="auto"/>
        </w:rPr>
      </w:pPr>
    </w:p>
    <w:p>
      <w:pPr>
        <w:ind w:left="260" w:firstLine="568"/>
        <w:spacing w:after="0" w:line="234" w:lineRule="auto"/>
        <w:tabs>
          <w:tab w:leader="none" w:pos="1004" w:val="left"/>
        </w:tabs>
        <w:numPr>
          <w:ilvl w:val="0"/>
          <w:numId w:val="21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эстетических чувств, знаний и эстетической культуры в целом.</w:t>
      </w:r>
    </w:p>
    <w:p>
      <w:pPr>
        <w:spacing w:after="0" w:line="2" w:lineRule="exact"/>
        <w:rPr>
          <w:rFonts w:ascii="Times New Roman" w:cs="Times New Roman" w:eastAsia="Times New Roman" w:hAnsi="Times New Roman"/>
          <w:sz w:val="28"/>
          <w:szCs w:val="28"/>
          <w:color w:val="auto"/>
        </w:rPr>
      </w:pPr>
    </w:p>
    <w:p>
      <w:pPr>
        <w:ind w:left="1000" w:hanging="172"/>
        <w:spacing w:after="0"/>
        <w:tabs>
          <w:tab w:leader="none" w:pos="1000" w:val="left"/>
        </w:tabs>
        <w:numPr>
          <w:ilvl w:val="0"/>
          <w:numId w:val="21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Овладение эстетическим и культурным наследием прошлого.</w:t>
      </w:r>
    </w:p>
    <w:p>
      <w:pPr>
        <w:spacing w:after="0" w:line="1" w:lineRule="exact"/>
        <w:rPr>
          <w:rFonts w:ascii="Times New Roman" w:cs="Times New Roman" w:eastAsia="Times New Roman" w:hAnsi="Times New Roman"/>
          <w:sz w:val="28"/>
          <w:szCs w:val="28"/>
          <w:color w:val="auto"/>
        </w:rPr>
      </w:pPr>
    </w:p>
    <w:p>
      <w:pPr>
        <w:ind w:left="1000" w:hanging="172"/>
        <w:spacing w:after="0"/>
        <w:tabs>
          <w:tab w:leader="none" w:pos="1000" w:val="left"/>
        </w:tabs>
        <w:numPr>
          <w:ilvl w:val="0"/>
          <w:numId w:val="21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эстетического отношения к действительности.</w:t>
      </w:r>
    </w:p>
    <w:p>
      <w:pPr>
        <w:spacing w:after="0" w:line="13" w:lineRule="exact"/>
        <w:rPr>
          <w:rFonts w:ascii="Times New Roman" w:cs="Times New Roman" w:eastAsia="Times New Roman" w:hAnsi="Times New Roman"/>
          <w:sz w:val="28"/>
          <w:szCs w:val="28"/>
          <w:color w:val="auto"/>
        </w:rPr>
      </w:pPr>
    </w:p>
    <w:p>
      <w:pPr>
        <w:ind w:left="260" w:firstLine="568"/>
        <w:spacing w:after="0" w:line="234" w:lineRule="auto"/>
        <w:tabs>
          <w:tab w:leader="none" w:pos="1109" w:val="left"/>
        </w:tabs>
        <w:numPr>
          <w:ilvl w:val="0"/>
          <w:numId w:val="21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Развитие потребности строить жизнь и деятельность по законам красоты.</w:t>
      </w:r>
    </w:p>
    <w:p>
      <w:pPr>
        <w:spacing w:after="0" w:line="15" w:lineRule="exact"/>
        <w:rPr>
          <w:rFonts w:ascii="Times New Roman" w:cs="Times New Roman" w:eastAsia="Times New Roman" w:hAnsi="Times New Roman"/>
          <w:sz w:val="28"/>
          <w:szCs w:val="28"/>
          <w:color w:val="auto"/>
        </w:rPr>
      </w:pPr>
    </w:p>
    <w:p>
      <w:pPr>
        <w:jc w:val="both"/>
        <w:ind w:left="260" w:firstLine="566"/>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Задачи включения в эстетическую деятельность предполагают активное участие каждого воспитанника в созидании прекрасного своими руками: практические занятия живописью, хореографией, участие в творческих объединениях, группах, студиях и т.п.</w:t>
      </w:r>
    </w:p>
    <w:p>
      <w:pPr>
        <w:spacing w:after="0" w:line="17" w:lineRule="exact"/>
        <w:rPr>
          <w:rFonts w:ascii="Times New Roman" w:cs="Times New Roman" w:eastAsia="Times New Roman" w:hAnsi="Times New Roman"/>
          <w:sz w:val="28"/>
          <w:szCs w:val="28"/>
          <w:color w:val="auto"/>
        </w:rPr>
      </w:pPr>
    </w:p>
    <w:p>
      <w:pPr>
        <w:jc w:val="both"/>
        <w:ind w:left="260" w:firstLine="566"/>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Гуманистическая воспитательная технология – это цепочка педагогических действий сурдопедагога-воспитателя с учащимися, выстроенная в адекватной закономерной последовательности. Система методов, приемов, используемых в педагогической технологии воспитательной работы, должна выводить ребенка на • прочувствование, переживание, осмысление, оценивание собственной позиции.</w:t>
      </w:r>
    </w:p>
    <w:p>
      <w:pPr>
        <w:spacing w:after="0" w:line="2" w:lineRule="exact"/>
        <w:rPr>
          <w:rFonts w:ascii="Times New Roman" w:cs="Times New Roman" w:eastAsia="Times New Roman" w:hAnsi="Times New Roman"/>
          <w:sz w:val="28"/>
          <w:szCs w:val="28"/>
          <w:color w:val="auto"/>
        </w:rPr>
      </w:pPr>
    </w:p>
    <w:p>
      <w:pPr>
        <w:ind w:left="82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Основные  требования  к  педагогической  технологии  воспитания  и</w:t>
      </w:r>
    </w:p>
    <w:p>
      <w:pPr>
        <w:spacing w:after="0" w:line="13" w:lineRule="exact"/>
        <w:rPr>
          <w:sz w:val="20"/>
          <w:szCs w:val="20"/>
          <w:color w:val="auto"/>
        </w:rPr>
      </w:pPr>
    </w:p>
    <w:p>
      <w:pPr>
        <w:jc w:val="both"/>
        <w:ind w:left="260"/>
        <w:spacing w:after="0" w:line="236" w:lineRule="auto"/>
        <w:rPr>
          <w:sz w:val="20"/>
          <w:szCs w:val="20"/>
          <w:color w:val="auto"/>
        </w:rPr>
      </w:pPr>
      <w:r>
        <w:rPr>
          <w:rFonts w:ascii="Times New Roman" w:cs="Times New Roman" w:eastAsia="Times New Roman" w:hAnsi="Times New Roman"/>
          <w:sz w:val="28"/>
          <w:szCs w:val="28"/>
          <w:color w:val="auto"/>
        </w:rPr>
        <w:t>воспитательной работы позитивное восприятие ребенка педагогом, воспитание без принуждения и насилия, свобода и творчество, воспитывающие ситуации; игровая деятельность.</w:t>
      </w:r>
    </w:p>
    <w:p>
      <w:pPr>
        <w:spacing w:after="0" w:line="15" w:lineRule="exact"/>
        <w:rPr>
          <w:sz w:val="20"/>
          <w:szCs w:val="20"/>
          <w:color w:val="auto"/>
        </w:rPr>
      </w:pPr>
    </w:p>
    <w:p>
      <w:pPr>
        <w:jc w:val="both"/>
        <w:ind w:left="260" w:firstLine="566"/>
        <w:spacing w:after="0" w:line="238" w:lineRule="auto"/>
        <w:rPr>
          <w:sz w:val="20"/>
          <w:szCs w:val="20"/>
          <w:color w:val="auto"/>
        </w:rPr>
      </w:pPr>
      <w:r>
        <w:rPr>
          <w:rFonts w:ascii="Times New Roman" w:cs="Times New Roman" w:eastAsia="Times New Roman" w:hAnsi="Times New Roman"/>
          <w:sz w:val="28"/>
          <w:szCs w:val="28"/>
          <w:color w:val="auto"/>
        </w:rPr>
        <w:t>Важной частью работы по воспитанию школьников с нарушениями слуха является формирование и укрепление школьных традиций, к которым можно отнести интеллектуальные марафоны, творческие недели, организацию и проведение Рождественских встреч, праздников Масленицы, 8 Марта, Последнего звонка, выпускного бала, встреч с выпускниками школы.</w:t>
      </w:r>
    </w:p>
    <w:p>
      <w:pPr>
        <w:spacing w:after="0" w:line="16" w:lineRule="exact"/>
        <w:rPr>
          <w:sz w:val="20"/>
          <w:szCs w:val="20"/>
          <w:color w:val="auto"/>
        </w:rPr>
      </w:pPr>
    </w:p>
    <w:p>
      <w:pPr>
        <w:jc w:val="both"/>
        <w:ind w:left="260" w:firstLine="566"/>
        <w:spacing w:after="0" w:line="238" w:lineRule="auto"/>
        <w:rPr>
          <w:sz w:val="20"/>
          <w:szCs w:val="20"/>
          <w:color w:val="auto"/>
        </w:rPr>
      </w:pPr>
      <w:r>
        <w:rPr>
          <w:rFonts w:ascii="Times New Roman" w:cs="Times New Roman" w:eastAsia="Times New Roman" w:hAnsi="Times New Roman"/>
          <w:sz w:val="28"/>
          <w:szCs w:val="28"/>
          <w:color w:val="auto"/>
        </w:rPr>
        <w:t>Большое значение при этом приобретает обеспечение формирования активной жизненной позиции учащегося, способностей к анализу и самоанализу, контролю и самоконтролю, адаптации ученика к демократическим формам организации социальной жизни, развитие творческих способностей.</w:t>
      </w:r>
    </w:p>
    <w:p>
      <w:pPr>
        <w:spacing w:after="0" w:line="1" w:lineRule="exact"/>
        <w:rPr>
          <w:sz w:val="20"/>
          <w:szCs w:val="20"/>
          <w:color w:val="auto"/>
        </w:rPr>
      </w:pPr>
    </w:p>
    <w:p>
      <w:pPr>
        <w:ind w:left="1100" w:hanging="272"/>
        <w:spacing w:after="0"/>
        <w:tabs>
          <w:tab w:leader="none" w:pos="1100" w:val="left"/>
        </w:tabs>
        <w:numPr>
          <w:ilvl w:val="1"/>
          <w:numId w:val="21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процессе воспитательной работы обучающиеся знакомятся с историей</w:t>
      </w:r>
    </w:p>
    <w:p>
      <w:pPr>
        <w:spacing w:after="0" w:line="13" w:lineRule="exact"/>
        <w:rPr>
          <w:rFonts w:ascii="Times New Roman" w:cs="Times New Roman" w:eastAsia="Times New Roman" w:hAnsi="Times New Roman"/>
          <w:sz w:val="28"/>
          <w:szCs w:val="28"/>
          <w:color w:val="auto"/>
        </w:rPr>
      </w:pPr>
    </w:p>
    <w:p>
      <w:pPr>
        <w:jc w:val="both"/>
        <w:ind w:left="260" w:firstLine="2"/>
        <w:spacing w:after="0" w:line="237" w:lineRule="auto"/>
        <w:tabs>
          <w:tab w:leader="none" w:pos="523" w:val="left"/>
        </w:tabs>
        <w:numPr>
          <w:ilvl w:val="0"/>
          <w:numId w:val="21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культурой лиц с нарушенным слухом, их достижениями в труде, спорте, художественной деятельности и др., у них расширяется общение с представителями общественных и спортивных организаций глухих, дети знакомятся с достижениями выпускников школы.</w:t>
      </w:r>
    </w:p>
    <w:p>
      <w:pPr>
        <w:spacing w:after="0" w:line="17" w:lineRule="exact"/>
        <w:rPr>
          <w:rFonts w:ascii="Times New Roman" w:cs="Times New Roman" w:eastAsia="Times New Roman" w:hAnsi="Times New Roman"/>
          <w:sz w:val="28"/>
          <w:szCs w:val="28"/>
          <w:color w:val="auto"/>
        </w:rPr>
      </w:pPr>
    </w:p>
    <w:p>
      <w:pPr>
        <w:jc w:val="both"/>
        <w:ind w:left="260" w:firstLine="568"/>
        <w:spacing w:after="0" w:line="236" w:lineRule="auto"/>
        <w:tabs>
          <w:tab w:leader="none" w:pos="1282" w:val="left"/>
        </w:tabs>
        <w:numPr>
          <w:ilvl w:val="1"/>
          <w:numId w:val="21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процессе воспитательной работы расширяется взаимодействие обучающихся со слышащими сверстниками и взрослыми при использовании различных видов внеурочной деятельности, интересной и полезной всем ее</w:t>
      </w:r>
    </w:p>
    <w:p>
      <w:pPr>
        <w:spacing w:after="0" w:line="138"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164</w:t>
      </w:r>
    </w:p>
    <w:p>
      <w:pPr>
        <w:sectPr>
          <w:pgSz w:w="11900" w:h="16838" w:orient="portrait"/>
          <w:cols w:equalWidth="0" w:num="1">
            <w:col w:w="9620"/>
          </w:cols>
          <w:pgMar w:left="1440" w:top="1138" w:right="846" w:bottom="896" w:gutter="0" w:footer="0" w:header="0"/>
        </w:sectPr>
      </w:pPr>
    </w:p>
    <w:p>
      <w:pPr>
        <w:ind w:left="260"/>
        <w:spacing w:after="0" w:line="235" w:lineRule="auto"/>
        <w:rPr>
          <w:sz w:val="20"/>
          <w:szCs w:val="20"/>
          <w:color w:val="auto"/>
        </w:rPr>
      </w:pPr>
      <w:r>
        <w:rPr>
          <w:rFonts w:ascii="Times New Roman" w:cs="Times New Roman" w:eastAsia="Times New Roman" w:hAnsi="Times New Roman"/>
          <w:sz w:val="28"/>
          <w:szCs w:val="28"/>
          <w:color w:val="auto"/>
        </w:rPr>
        <w:t>участникам: интеллектуальной, художественно –творческой, проектной, спортивной, туристско –краеведческой и др.</w:t>
      </w:r>
    </w:p>
    <w:p>
      <w:pPr>
        <w:spacing w:after="0" w:line="15" w:lineRule="exact"/>
        <w:rPr>
          <w:sz w:val="20"/>
          <w:szCs w:val="20"/>
          <w:color w:val="auto"/>
        </w:rPr>
      </w:pPr>
    </w:p>
    <w:p>
      <w:pPr>
        <w:ind w:left="260" w:firstLine="566"/>
        <w:spacing w:after="0" w:line="234" w:lineRule="auto"/>
        <w:rPr>
          <w:sz w:val="20"/>
          <w:szCs w:val="20"/>
          <w:color w:val="auto"/>
        </w:rPr>
      </w:pPr>
      <w:r>
        <w:rPr>
          <w:rFonts w:ascii="Times New Roman" w:cs="Times New Roman" w:eastAsia="Times New Roman" w:hAnsi="Times New Roman"/>
          <w:sz w:val="28"/>
          <w:szCs w:val="28"/>
          <w:color w:val="auto"/>
        </w:rPr>
        <w:t xml:space="preserve">В организации воспитательной работы выделяют следующие </w:t>
      </w:r>
      <w:r>
        <w:rPr>
          <w:rFonts w:ascii="Times New Roman" w:cs="Times New Roman" w:eastAsia="Times New Roman" w:hAnsi="Times New Roman"/>
          <w:sz w:val="28"/>
          <w:szCs w:val="28"/>
          <w:i w:val="1"/>
          <w:iCs w:val="1"/>
          <w:color w:val="auto"/>
        </w:rPr>
        <w:t>направления:</w:t>
      </w:r>
    </w:p>
    <w:p>
      <w:pPr>
        <w:ind w:left="620" w:hanging="358"/>
        <w:spacing w:after="0"/>
        <w:tabs>
          <w:tab w:leader="none" w:pos="620" w:val="left"/>
        </w:tabs>
        <w:numPr>
          <w:ilvl w:val="0"/>
          <w:numId w:val="220"/>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самоуправления в организации воспитательной работы;</w:t>
      </w:r>
    </w:p>
    <w:p>
      <w:pPr>
        <w:spacing w:after="0" w:line="34" w:lineRule="exact"/>
        <w:rPr>
          <w:rFonts w:ascii="Symbol" w:cs="Symbol" w:eastAsia="Symbol" w:hAnsi="Symbol"/>
          <w:sz w:val="28"/>
          <w:szCs w:val="28"/>
          <w:color w:val="auto"/>
        </w:rPr>
      </w:pPr>
    </w:p>
    <w:p>
      <w:pPr>
        <w:ind w:left="620" w:hanging="358"/>
        <w:spacing w:after="0" w:line="227" w:lineRule="auto"/>
        <w:tabs>
          <w:tab w:leader="none" w:pos="620" w:val="left"/>
        </w:tabs>
        <w:numPr>
          <w:ilvl w:val="0"/>
          <w:numId w:val="220"/>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творческих способностей личности в разнообразных видах деятельности;</w:t>
      </w:r>
    </w:p>
    <w:p>
      <w:pPr>
        <w:spacing w:after="0" w:line="1" w:lineRule="exact"/>
        <w:rPr>
          <w:rFonts w:ascii="Symbol" w:cs="Symbol" w:eastAsia="Symbol" w:hAnsi="Symbol"/>
          <w:sz w:val="28"/>
          <w:szCs w:val="28"/>
          <w:color w:val="auto"/>
        </w:rPr>
      </w:pPr>
    </w:p>
    <w:p>
      <w:pPr>
        <w:ind w:left="700" w:hanging="438"/>
        <w:spacing w:after="0" w:line="238" w:lineRule="auto"/>
        <w:tabs>
          <w:tab w:leader="none" w:pos="700" w:val="left"/>
        </w:tabs>
        <w:numPr>
          <w:ilvl w:val="0"/>
          <w:numId w:val="220"/>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самооценки (рефлексии) воспитанников;</w:t>
      </w:r>
    </w:p>
    <w:p>
      <w:pPr>
        <w:ind w:left="700" w:hanging="438"/>
        <w:spacing w:after="0"/>
        <w:tabs>
          <w:tab w:leader="none" w:pos="700" w:val="left"/>
        </w:tabs>
        <w:numPr>
          <w:ilvl w:val="0"/>
          <w:numId w:val="220"/>
        </w:numPr>
        <w:rPr>
          <w:rFonts w:ascii="Symbol" w:cs="Symbol" w:eastAsia="Symbol" w:hAnsi="Symbol"/>
          <w:sz w:val="28"/>
          <w:szCs w:val="28"/>
          <w:color w:val="auto"/>
        </w:rPr>
      </w:pPr>
      <w:r>
        <w:rPr>
          <w:rFonts w:ascii="Times New Roman" w:cs="Times New Roman" w:eastAsia="Times New Roman" w:hAnsi="Times New Roman"/>
          <w:sz w:val="28"/>
          <w:szCs w:val="28"/>
          <w:color w:val="auto"/>
        </w:rPr>
        <w:t>проведение тематических и ситуационных классных часов;</w:t>
      </w:r>
    </w:p>
    <w:p>
      <w:pPr>
        <w:spacing w:after="0" w:line="32" w:lineRule="exact"/>
        <w:rPr>
          <w:rFonts w:ascii="Symbol" w:cs="Symbol" w:eastAsia="Symbol" w:hAnsi="Symbol"/>
          <w:sz w:val="28"/>
          <w:szCs w:val="28"/>
          <w:color w:val="auto"/>
        </w:rPr>
      </w:pPr>
    </w:p>
    <w:p>
      <w:pPr>
        <w:ind w:left="620" w:hanging="358"/>
        <w:spacing w:after="0" w:line="228" w:lineRule="auto"/>
        <w:tabs>
          <w:tab w:leader="none" w:pos="690" w:val="left"/>
        </w:tabs>
        <w:numPr>
          <w:ilvl w:val="0"/>
          <w:numId w:val="220"/>
        </w:numPr>
        <w:rPr>
          <w:rFonts w:ascii="Symbol" w:cs="Symbol" w:eastAsia="Symbol" w:hAnsi="Symbol"/>
          <w:sz w:val="28"/>
          <w:szCs w:val="28"/>
          <w:color w:val="auto"/>
        </w:rPr>
      </w:pPr>
      <w:r>
        <w:rPr>
          <w:rFonts w:ascii="Times New Roman" w:cs="Times New Roman" w:eastAsia="Times New Roman" w:hAnsi="Times New Roman"/>
          <w:sz w:val="28"/>
          <w:szCs w:val="28"/>
          <w:color w:val="auto"/>
        </w:rPr>
        <w:t>оценивание воспитанности учащихся и анализ результативности воспитания;</w:t>
      </w:r>
    </w:p>
    <w:p>
      <w:pPr>
        <w:ind w:left="700" w:hanging="438"/>
        <w:spacing w:after="0" w:line="238" w:lineRule="auto"/>
        <w:tabs>
          <w:tab w:leader="none" w:pos="700" w:val="left"/>
        </w:tabs>
        <w:numPr>
          <w:ilvl w:val="0"/>
          <w:numId w:val="220"/>
        </w:numPr>
        <w:rPr>
          <w:rFonts w:ascii="Symbol" w:cs="Symbol" w:eastAsia="Symbol" w:hAnsi="Symbol"/>
          <w:sz w:val="28"/>
          <w:szCs w:val="28"/>
          <w:color w:val="auto"/>
        </w:rPr>
      </w:pPr>
      <w:r>
        <w:rPr>
          <w:rFonts w:ascii="Times New Roman" w:cs="Times New Roman" w:eastAsia="Times New Roman" w:hAnsi="Times New Roman"/>
          <w:sz w:val="28"/>
          <w:szCs w:val="28"/>
          <w:color w:val="auto"/>
        </w:rPr>
        <w:t>анализ воспитательной работы в коллективе;</w:t>
      </w:r>
    </w:p>
    <w:p>
      <w:pPr>
        <w:spacing w:after="0" w:line="36" w:lineRule="exact"/>
        <w:rPr>
          <w:rFonts w:ascii="Symbol" w:cs="Symbol" w:eastAsia="Symbol" w:hAnsi="Symbol"/>
          <w:sz w:val="28"/>
          <w:szCs w:val="28"/>
          <w:color w:val="auto"/>
        </w:rPr>
      </w:pPr>
    </w:p>
    <w:p>
      <w:pPr>
        <w:ind w:left="620" w:hanging="358"/>
        <w:spacing w:after="0" w:line="227" w:lineRule="auto"/>
        <w:tabs>
          <w:tab w:leader="none" w:pos="690" w:val="left"/>
        </w:tabs>
        <w:numPr>
          <w:ilvl w:val="0"/>
          <w:numId w:val="220"/>
        </w:numPr>
        <w:rPr>
          <w:rFonts w:ascii="Symbol" w:cs="Symbol" w:eastAsia="Symbol" w:hAnsi="Symbol"/>
          <w:sz w:val="28"/>
          <w:szCs w:val="28"/>
          <w:color w:val="auto"/>
        </w:rPr>
      </w:pPr>
      <w:r>
        <w:rPr>
          <w:rFonts w:ascii="Times New Roman" w:cs="Times New Roman" w:eastAsia="Times New Roman" w:hAnsi="Times New Roman"/>
          <w:sz w:val="28"/>
          <w:szCs w:val="28"/>
          <w:color w:val="auto"/>
        </w:rPr>
        <w:t>коррекция поведения учащихся через воспитательный процесс, создание ситуации успеха каждому члену коллектива;</w:t>
      </w:r>
    </w:p>
    <w:p>
      <w:pPr>
        <w:spacing w:after="0" w:line="1" w:lineRule="exact"/>
        <w:rPr>
          <w:rFonts w:ascii="Symbol" w:cs="Symbol" w:eastAsia="Symbol" w:hAnsi="Symbol"/>
          <w:sz w:val="28"/>
          <w:szCs w:val="28"/>
          <w:color w:val="auto"/>
        </w:rPr>
      </w:pPr>
    </w:p>
    <w:p>
      <w:pPr>
        <w:ind w:left="700" w:hanging="438"/>
        <w:spacing w:after="0" w:line="238" w:lineRule="auto"/>
        <w:tabs>
          <w:tab w:leader="none" w:pos="700" w:val="left"/>
        </w:tabs>
        <w:numPr>
          <w:ilvl w:val="0"/>
          <w:numId w:val="220"/>
        </w:numPr>
        <w:rPr>
          <w:rFonts w:ascii="Symbol" w:cs="Symbol" w:eastAsia="Symbol" w:hAnsi="Symbol"/>
          <w:sz w:val="28"/>
          <w:szCs w:val="28"/>
          <w:color w:val="auto"/>
        </w:rPr>
      </w:pPr>
      <w:r>
        <w:rPr>
          <w:rFonts w:ascii="Times New Roman" w:cs="Times New Roman" w:eastAsia="Times New Roman" w:hAnsi="Times New Roman"/>
          <w:sz w:val="28"/>
          <w:szCs w:val="28"/>
          <w:color w:val="auto"/>
        </w:rPr>
        <w:t>проведение родительских собраний;</w:t>
      </w:r>
    </w:p>
    <w:p>
      <w:pPr>
        <w:spacing w:after="0" w:line="35" w:lineRule="exact"/>
        <w:rPr>
          <w:rFonts w:ascii="Symbol" w:cs="Symbol" w:eastAsia="Symbol" w:hAnsi="Symbol"/>
          <w:sz w:val="28"/>
          <w:szCs w:val="28"/>
          <w:color w:val="auto"/>
        </w:rPr>
      </w:pPr>
    </w:p>
    <w:p>
      <w:pPr>
        <w:ind w:left="620" w:hanging="358"/>
        <w:spacing w:after="0" w:line="227" w:lineRule="auto"/>
        <w:tabs>
          <w:tab w:leader="none" w:pos="690" w:val="left"/>
        </w:tabs>
        <w:numPr>
          <w:ilvl w:val="0"/>
          <w:numId w:val="220"/>
        </w:numPr>
        <w:rPr>
          <w:rFonts w:ascii="Symbol" w:cs="Symbol" w:eastAsia="Symbol" w:hAnsi="Symbol"/>
          <w:sz w:val="28"/>
          <w:szCs w:val="28"/>
          <w:color w:val="auto"/>
        </w:rPr>
      </w:pPr>
      <w:r>
        <w:rPr>
          <w:rFonts w:ascii="Times New Roman" w:cs="Times New Roman" w:eastAsia="Times New Roman" w:hAnsi="Times New Roman"/>
          <w:sz w:val="28"/>
          <w:szCs w:val="28"/>
          <w:color w:val="auto"/>
        </w:rPr>
        <w:t>изучение влияния внутрисемейных взаимоотношений на формирование личности.</w:t>
      </w:r>
    </w:p>
    <w:p>
      <w:pPr>
        <w:spacing w:after="0" w:line="3" w:lineRule="exact"/>
        <w:rPr>
          <w:sz w:val="20"/>
          <w:szCs w:val="20"/>
          <w:color w:val="auto"/>
        </w:rPr>
      </w:pPr>
    </w:p>
    <w:p>
      <w:pPr>
        <w:ind w:left="820"/>
        <w:spacing w:after="0"/>
        <w:tabs>
          <w:tab w:leader="none" w:pos="3040" w:val="left"/>
          <w:tab w:leader="none" w:pos="4140" w:val="left"/>
          <w:tab w:leader="none" w:pos="6040" w:val="left"/>
          <w:tab w:leader="none" w:pos="7860" w:val="left"/>
        </w:tabs>
        <w:rPr>
          <w:sz w:val="20"/>
          <w:szCs w:val="20"/>
          <w:color w:val="auto"/>
        </w:rPr>
      </w:pPr>
      <w:r>
        <w:rPr>
          <w:rFonts w:ascii="Times New Roman" w:cs="Times New Roman" w:eastAsia="Times New Roman" w:hAnsi="Times New Roman"/>
          <w:sz w:val="28"/>
          <w:szCs w:val="28"/>
          <w:color w:val="auto"/>
        </w:rPr>
        <w:t>Воспитательная</w:t>
        <w:tab/>
        <w:t>работа</w:t>
        <w:tab/>
        <w:t>предполагает</w:t>
        <w:tab/>
        <w:t>календарное</w:t>
      </w:r>
      <w:r>
        <w:rPr>
          <w:sz w:val="20"/>
          <w:szCs w:val="20"/>
          <w:color w:val="auto"/>
        </w:rPr>
        <w:tab/>
      </w:r>
      <w:r>
        <w:rPr>
          <w:rFonts w:ascii="Times New Roman" w:cs="Times New Roman" w:eastAsia="Times New Roman" w:hAnsi="Times New Roman"/>
          <w:sz w:val="27"/>
          <w:szCs w:val="27"/>
          <w:color w:val="auto"/>
        </w:rPr>
        <w:t>планирование.</w:t>
      </w:r>
    </w:p>
    <w:p>
      <w:pPr>
        <w:ind w:left="260"/>
        <w:spacing w:after="0"/>
        <w:rPr>
          <w:sz w:val="20"/>
          <w:szCs w:val="20"/>
          <w:color w:val="auto"/>
        </w:rPr>
      </w:pPr>
      <w:r>
        <w:rPr>
          <w:rFonts w:ascii="Times New Roman" w:cs="Times New Roman" w:eastAsia="Times New Roman" w:hAnsi="Times New Roman"/>
          <w:sz w:val="28"/>
          <w:szCs w:val="28"/>
          <w:color w:val="auto"/>
        </w:rPr>
        <w:t>Календарный план представляется следующими разделами:</w:t>
      </w:r>
    </w:p>
    <w:p>
      <w:pPr>
        <w:ind w:left="900" w:hanging="355"/>
        <w:spacing w:after="0"/>
        <w:tabs>
          <w:tab w:leader="none" w:pos="900" w:val="left"/>
        </w:tabs>
        <w:numPr>
          <w:ilvl w:val="0"/>
          <w:numId w:val="22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Характеристика группы воспитанников;</w:t>
      </w:r>
    </w:p>
    <w:p>
      <w:pPr>
        <w:spacing w:after="0" w:line="12" w:lineRule="exact"/>
        <w:rPr>
          <w:rFonts w:ascii="Times New Roman" w:cs="Times New Roman" w:eastAsia="Times New Roman" w:hAnsi="Times New Roman"/>
          <w:sz w:val="28"/>
          <w:szCs w:val="28"/>
          <w:color w:val="auto"/>
        </w:rPr>
      </w:pPr>
    </w:p>
    <w:p>
      <w:pPr>
        <w:ind w:left="900" w:hanging="355"/>
        <w:spacing w:after="0" w:line="234" w:lineRule="auto"/>
        <w:tabs>
          <w:tab w:leader="none" w:pos="900" w:val="left"/>
        </w:tabs>
        <w:numPr>
          <w:ilvl w:val="0"/>
          <w:numId w:val="22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Индивидуальные психофизиологические особенности и состояние здоровья воспитанников группы.</w:t>
      </w:r>
    </w:p>
    <w:p>
      <w:pPr>
        <w:spacing w:after="0" w:line="15" w:lineRule="exact"/>
        <w:rPr>
          <w:rFonts w:ascii="Times New Roman" w:cs="Times New Roman" w:eastAsia="Times New Roman" w:hAnsi="Times New Roman"/>
          <w:sz w:val="28"/>
          <w:szCs w:val="28"/>
          <w:color w:val="auto"/>
        </w:rPr>
      </w:pPr>
    </w:p>
    <w:p>
      <w:pPr>
        <w:ind w:left="820" w:hanging="275"/>
        <w:spacing w:after="0" w:line="234" w:lineRule="auto"/>
        <w:tabs>
          <w:tab w:leader="none" w:pos="962" w:val="left"/>
        </w:tabs>
        <w:numPr>
          <w:ilvl w:val="0"/>
          <w:numId w:val="22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Коррекционные и воспитательные задачи на текущий учебный год. Коррекционно-воспитательные задачи формулируются из особенностей</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возрастного и психофизического развития детей с нарушением слуха.</w:t>
      </w:r>
    </w:p>
    <w:p>
      <w:pPr>
        <w:spacing w:after="0" w:line="13" w:lineRule="exact"/>
        <w:rPr>
          <w:sz w:val="20"/>
          <w:szCs w:val="20"/>
          <w:color w:val="auto"/>
        </w:rPr>
      </w:pPr>
    </w:p>
    <w:p>
      <w:pPr>
        <w:jc w:val="both"/>
        <w:ind w:left="260" w:firstLine="566"/>
        <w:spacing w:after="0" w:line="237" w:lineRule="auto"/>
        <w:rPr>
          <w:sz w:val="20"/>
          <w:szCs w:val="20"/>
          <w:color w:val="auto"/>
        </w:rPr>
      </w:pPr>
      <w:r>
        <w:rPr>
          <w:rFonts w:ascii="Times New Roman" w:cs="Times New Roman" w:eastAsia="Times New Roman" w:hAnsi="Times New Roman"/>
          <w:sz w:val="28"/>
          <w:szCs w:val="28"/>
          <w:color w:val="auto"/>
        </w:rPr>
        <w:t>При планировании воспитательских занятий вычленяются цель и задачи мероприятия, определяется его содержание. Обеспечивая единство и преемственность учебно-воспитательного процесса, на внеклассном занятие решаются следующие задачи:</w:t>
      </w:r>
    </w:p>
    <w:p>
      <w:pPr>
        <w:spacing w:after="0" w:line="34" w:lineRule="exact"/>
        <w:rPr>
          <w:sz w:val="20"/>
          <w:szCs w:val="20"/>
          <w:color w:val="auto"/>
        </w:rPr>
      </w:pPr>
    </w:p>
    <w:p>
      <w:pPr>
        <w:jc w:val="both"/>
        <w:ind w:left="260" w:firstLine="362"/>
        <w:spacing w:after="0" w:line="231" w:lineRule="auto"/>
        <w:tabs>
          <w:tab w:leader="none" w:pos="968" w:val="left"/>
        </w:tabs>
        <w:numPr>
          <w:ilvl w:val="0"/>
          <w:numId w:val="222"/>
        </w:numPr>
        <w:rPr>
          <w:rFonts w:ascii="Symbol" w:cs="Symbol" w:eastAsia="Symbol" w:hAnsi="Symbol"/>
          <w:sz w:val="28"/>
          <w:szCs w:val="28"/>
          <w:color w:val="auto"/>
        </w:rPr>
      </w:pPr>
      <w:r>
        <w:rPr>
          <w:rFonts w:ascii="Times New Roman" w:cs="Times New Roman" w:eastAsia="Times New Roman" w:hAnsi="Times New Roman"/>
          <w:sz w:val="28"/>
          <w:szCs w:val="28"/>
          <w:color w:val="auto"/>
        </w:rPr>
        <w:t>Образовательные (дидактические) задачи включают вооружение воспитанников определенным объемом знаний, умений и навыков, в соответствии с годом обучения и тематикой кружков, секций.</w:t>
      </w:r>
    </w:p>
    <w:p>
      <w:pPr>
        <w:spacing w:after="0" w:line="36" w:lineRule="exact"/>
        <w:rPr>
          <w:rFonts w:ascii="Symbol" w:cs="Symbol" w:eastAsia="Symbol" w:hAnsi="Symbol"/>
          <w:sz w:val="28"/>
          <w:szCs w:val="28"/>
          <w:color w:val="auto"/>
        </w:rPr>
      </w:pPr>
    </w:p>
    <w:p>
      <w:pPr>
        <w:jc w:val="both"/>
        <w:ind w:left="260" w:firstLine="362"/>
        <w:spacing w:after="0" w:line="235" w:lineRule="auto"/>
        <w:tabs>
          <w:tab w:leader="none" w:pos="968" w:val="left"/>
        </w:tabs>
        <w:numPr>
          <w:ilvl w:val="0"/>
          <w:numId w:val="222"/>
        </w:numPr>
        <w:rPr>
          <w:rFonts w:ascii="Symbol" w:cs="Symbol" w:eastAsia="Symbol" w:hAnsi="Symbol"/>
          <w:sz w:val="28"/>
          <w:szCs w:val="28"/>
          <w:color w:val="auto"/>
        </w:rPr>
      </w:pPr>
      <w:r>
        <w:rPr>
          <w:rFonts w:ascii="Times New Roman" w:cs="Times New Roman" w:eastAsia="Times New Roman" w:hAnsi="Times New Roman"/>
          <w:sz w:val="28"/>
          <w:szCs w:val="28"/>
          <w:color w:val="auto"/>
        </w:rPr>
        <w:t>Воспитательные задачи предполагают формирование у школьников личностных и коллективных ценностных ориентации (нравственных, правовых, эстетических и этических взглядов и убеждений), воспитание готовности к обучению, выявление и развитие возможностей самовоспитания обучающихся.</w:t>
      </w:r>
    </w:p>
    <w:p>
      <w:pPr>
        <w:spacing w:after="0" w:line="33" w:lineRule="exact"/>
        <w:rPr>
          <w:rFonts w:ascii="Symbol" w:cs="Symbol" w:eastAsia="Symbol" w:hAnsi="Symbol"/>
          <w:sz w:val="28"/>
          <w:szCs w:val="28"/>
          <w:color w:val="auto"/>
        </w:rPr>
      </w:pPr>
    </w:p>
    <w:p>
      <w:pPr>
        <w:ind w:left="260" w:firstLine="362"/>
        <w:spacing w:after="0" w:line="228" w:lineRule="auto"/>
        <w:tabs>
          <w:tab w:leader="none" w:pos="968" w:val="left"/>
        </w:tabs>
        <w:numPr>
          <w:ilvl w:val="0"/>
          <w:numId w:val="222"/>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Развивающие задачи характеризуют формирование творческой активности и самостоятельности, интеллекта, воли, эмоций обучающихся.</w:t>
      </w:r>
    </w:p>
    <w:p>
      <w:pPr>
        <w:ind w:left="980" w:hanging="358"/>
        <w:spacing w:after="0" w:line="238" w:lineRule="auto"/>
        <w:tabs>
          <w:tab w:leader="none" w:pos="980" w:val="left"/>
        </w:tabs>
        <w:numPr>
          <w:ilvl w:val="0"/>
          <w:numId w:val="222"/>
        </w:numPr>
        <w:rPr>
          <w:rFonts w:ascii="Symbol" w:cs="Symbol" w:eastAsia="Symbol" w:hAnsi="Symbol"/>
          <w:sz w:val="28"/>
          <w:szCs w:val="28"/>
          <w:color w:val="auto"/>
        </w:rPr>
      </w:pPr>
      <w:r>
        <w:rPr>
          <w:rFonts w:ascii="Times New Roman" w:cs="Times New Roman" w:eastAsia="Times New Roman" w:hAnsi="Times New Roman"/>
          <w:sz w:val="28"/>
          <w:szCs w:val="28"/>
          <w:color w:val="auto"/>
        </w:rPr>
        <w:t>Коррекционные   задачи   предусматривают   учет   индивидуальных</w:t>
      </w:r>
    </w:p>
    <w:p>
      <w:pPr>
        <w:spacing w:after="0" w:line="16" w:lineRule="exact"/>
        <w:rPr>
          <w:rFonts w:ascii="Symbol" w:cs="Symbol" w:eastAsia="Symbol" w:hAnsi="Symbol"/>
          <w:sz w:val="28"/>
          <w:szCs w:val="28"/>
          <w:color w:val="auto"/>
        </w:rPr>
      </w:pPr>
    </w:p>
    <w:p>
      <w:pPr>
        <w:jc w:val="both"/>
        <w:ind w:left="260"/>
        <w:spacing w:after="0" w:line="234"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психофизических особенностей воспитанников и осуществление индивидуально - дифференцированного подхода при построении процесса</w:t>
      </w:r>
    </w:p>
    <w:p>
      <w:pPr>
        <w:spacing w:after="0" w:line="198"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165</w:t>
      </w:r>
    </w:p>
    <w:p>
      <w:pPr>
        <w:sectPr>
          <w:pgSz w:w="11900" w:h="16838" w:orient="portrait"/>
          <w:cols w:equalWidth="0" w:num="1">
            <w:col w:w="9620"/>
          </w:cols>
          <w:pgMar w:left="1440" w:top="1138" w:right="846" w:bottom="896" w:gutter="0" w:footer="0" w:header="0"/>
        </w:sect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овладения знаниями, умениями, навыками обучающихся с недостатками слуха, необходимого для обеспечения качественного усвоения учебного материала занятий.</w:t>
      </w:r>
    </w:p>
    <w:p>
      <w:pPr>
        <w:spacing w:after="0" w:line="14" w:lineRule="exact"/>
        <w:rPr>
          <w:sz w:val="20"/>
          <w:szCs w:val="20"/>
          <w:color w:val="auto"/>
        </w:rPr>
      </w:pPr>
    </w:p>
    <w:p>
      <w:pPr>
        <w:jc w:val="both"/>
        <w:ind w:left="260" w:firstLine="566"/>
        <w:spacing w:after="0" w:line="234" w:lineRule="auto"/>
        <w:rPr>
          <w:sz w:val="20"/>
          <w:szCs w:val="20"/>
          <w:color w:val="auto"/>
        </w:rPr>
      </w:pPr>
      <w:r>
        <w:rPr>
          <w:rFonts w:ascii="Times New Roman" w:cs="Times New Roman" w:eastAsia="Times New Roman" w:hAnsi="Times New Roman"/>
          <w:sz w:val="28"/>
          <w:szCs w:val="28"/>
          <w:color w:val="auto"/>
        </w:rPr>
        <w:t>Приоритет в современной школе имеет личностно-ориентированная коллективная творческая деятельность.</w:t>
      </w:r>
    </w:p>
    <w:p>
      <w:pPr>
        <w:spacing w:after="0" w:line="15" w:lineRule="exact"/>
        <w:rPr>
          <w:sz w:val="20"/>
          <w:szCs w:val="20"/>
          <w:color w:val="auto"/>
        </w:rPr>
      </w:pPr>
    </w:p>
    <w:p>
      <w:pPr>
        <w:jc w:val="both"/>
        <w:ind w:left="260" w:firstLine="566"/>
        <w:spacing w:after="0" w:line="238" w:lineRule="auto"/>
        <w:rPr>
          <w:sz w:val="20"/>
          <w:szCs w:val="20"/>
          <w:color w:val="auto"/>
        </w:rPr>
      </w:pPr>
      <w:r>
        <w:rPr>
          <w:rFonts w:ascii="Times New Roman" w:cs="Times New Roman" w:eastAsia="Times New Roman" w:hAnsi="Times New Roman"/>
          <w:sz w:val="28"/>
          <w:szCs w:val="28"/>
          <w:color w:val="auto"/>
        </w:rPr>
        <w:t>Для реализации программ в школе должны быть созданы соответствующие условия: необходимы библиотека с читальным залом, видеосалон, спортивные секции (волейбол, баскетбол, футбол, легкая атлетика) и студии по интересам (литературная гостиная, изобразительное искусство, драматическая, художественная самодеятельность, туризм), широкая внеурочная экскурсионная, спортивно – оздоровительная, туристско</w:t>
      </w:r>
    </w:p>
    <w:p>
      <w:pPr>
        <w:spacing w:after="0" w:line="16" w:lineRule="exact"/>
        <w:rPr>
          <w:sz w:val="20"/>
          <w:szCs w:val="20"/>
          <w:color w:val="auto"/>
        </w:rPr>
      </w:pPr>
    </w:p>
    <w:p>
      <w:pPr>
        <w:jc w:val="both"/>
        <w:ind w:left="260"/>
        <w:spacing w:after="0" w:line="234" w:lineRule="auto"/>
        <w:rPr>
          <w:sz w:val="20"/>
          <w:szCs w:val="20"/>
          <w:color w:val="auto"/>
        </w:rPr>
      </w:pPr>
      <w:r>
        <w:rPr>
          <w:rFonts w:ascii="Times New Roman" w:cs="Times New Roman" w:eastAsia="Times New Roman" w:hAnsi="Times New Roman"/>
          <w:sz w:val="28"/>
          <w:szCs w:val="28"/>
          <w:color w:val="auto"/>
        </w:rPr>
        <w:t>–краеведческая работа, посещение детьми музеев, театров и др., проведение различных мероприятий со слышащими сверстниками.</w:t>
      </w:r>
    </w:p>
    <w:p>
      <w:pPr>
        <w:spacing w:after="0" w:line="1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8"/>
          <w:szCs w:val="28"/>
          <w:b w:val="1"/>
          <w:bCs w:val="1"/>
          <w:color w:val="auto"/>
        </w:rPr>
        <w:t>3.3 Организационный раздел</w:t>
      </w:r>
    </w:p>
    <w:p>
      <w:pPr>
        <w:ind w:left="4040"/>
        <w:spacing w:after="0"/>
        <w:rPr>
          <w:sz w:val="20"/>
          <w:szCs w:val="20"/>
          <w:color w:val="auto"/>
        </w:rPr>
      </w:pPr>
      <w:r>
        <w:rPr>
          <w:rFonts w:ascii="Times New Roman" w:cs="Times New Roman" w:eastAsia="Times New Roman" w:hAnsi="Times New Roman"/>
          <w:sz w:val="28"/>
          <w:szCs w:val="28"/>
          <w:b w:val="1"/>
          <w:bCs w:val="1"/>
          <w:color w:val="auto"/>
        </w:rPr>
        <w:t>3.3.1 Учебный план</w:t>
      </w:r>
    </w:p>
    <w:p>
      <w:pPr>
        <w:spacing w:after="0" w:line="8"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Учебный план образовательных организаций Российской Федерации, реализующих адаптированную основную образовательную программу начального общего образования (АООП НОО) для глухих обучающихся (вариант 1.2), определяет общий объем учебной нагрузки обучающихся, максимальный объём аудиторной нагрузки обучающихся, состав и структуру обязательных предметных областей, распределяет учебное время, отводимое на их освоение по классам и учебным предметам.</w:t>
      </w:r>
    </w:p>
    <w:p>
      <w:pPr>
        <w:spacing w:after="0" w:line="19" w:lineRule="exact"/>
        <w:rPr>
          <w:sz w:val="20"/>
          <w:szCs w:val="20"/>
          <w:color w:val="auto"/>
        </w:rPr>
      </w:pPr>
    </w:p>
    <w:p>
      <w:pPr>
        <w:jc w:val="both"/>
        <w:ind w:left="260" w:firstLine="708"/>
        <w:spacing w:after="0" w:line="234" w:lineRule="auto"/>
        <w:rPr>
          <w:sz w:val="20"/>
          <w:szCs w:val="20"/>
          <w:color w:val="auto"/>
        </w:rPr>
      </w:pPr>
      <w:r>
        <w:rPr>
          <w:rFonts w:ascii="Times New Roman" w:cs="Times New Roman" w:eastAsia="Times New Roman" w:hAnsi="Times New Roman"/>
          <w:sz w:val="28"/>
          <w:szCs w:val="28"/>
          <w:color w:val="auto"/>
        </w:rPr>
        <w:t>Учебный план состоит из двух частей – обязательной части и части, формируемой участниками образовательных отношений.</w:t>
      </w:r>
    </w:p>
    <w:p>
      <w:pPr>
        <w:spacing w:after="0" w:line="16"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b w:val="1"/>
          <w:bCs w:val="1"/>
          <w:i w:val="1"/>
          <w:iCs w:val="1"/>
          <w:color w:val="auto"/>
        </w:rPr>
        <w:t xml:space="preserve">Обязательная часть учебного плана </w:t>
      </w:r>
      <w:r>
        <w:rPr>
          <w:rFonts w:ascii="Times New Roman" w:cs="Times New Roman" w:eastAsia="Times New Roman" w:hAnsi="Times New Roman"/>
          <w:sz w:val="28"/>
          <w:szCs w:val="28"/>
          <w:color w:val="auto"/>
        </w:rPr>
        <w:t>определяет состав учебных</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предметов обязательных предметных областей, которые должны быть реализованы во всех имеющих государственную аккредитацию образовательных организациях, реализующих АООП НОО, и учебное время, отводимое на их изучение по классам (годам) обучения.</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Часть учебного плана, формируемая участниками образовательных</w:t>
      </w:r>
    </w:p>
    <w:p>
      <w:pPr>
        <w:spacing w:after="0" w:line="4" w:lineRule="exact"/>
        <w:rPr>
          <w:sz w:val="20"/>
          <w:szCs w:val="20"/>
          <w:color w:val="auto"/>
        </w:rPr>
      </w:pPr>
    </w:p>
    <w:p>
      <w:pPr>
        <w:jc w:val="both"/>
        <w:ind w:left="260"/>
        <w:spacing w:after="0" w:line="239" w:lineRule="auto"/>
        <w:rPr>
          <w:sz w:val="20"/>
          <w:szCs w:val="20"/>
          <w:color w:val="auto"/>
        </w:rPr>
      </w:pPr>
      <w:r>
        <w:rPr>
          <w:rFonts w:ascii="Times New Roman" w:cs="Times New Roman" w:eastAsia="Times New Roman" w:hAnsi="Times New Roman"/>
          <w:sz w:val="28"/>
          <w:szCs w:val="28"/>
          <w:b w:val="1"/>
          <w:bCs w:val="1"/>
          <w:i w:val="1"/>
          <w:iCs w:val="1"/>
          <w:color w:val="auto"/>
        </w:rPr>
        <w:t>отношений</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обеспечивает реализацию особых</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(специфических)</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образовательных потребностей, характерных для глухих обучающихся, а также индивидуальных потребностей каждого обучающегося. Время, отводимое на часть учебного плана, формируемую участниками образовательных отношений, входит в максимально допустимую недельную нагрузку обучающихся и используется, прежде всего, на увеличение учебных часов, отводимых на изучение отдельных учебных предметов обязательной части, входящих в предметные области «Филология (язык и речевая практика)», «Математика и информатика» и «Обществознание и</w:t>
      </w:r>
    </w:p>
    <w:p>
      <w:pPr>
        <w:spacing w:after="0" w:line="17" w:lineRule="exact"/>
        <w:rPr>
          <w:sz w:val="20"/>
          <w:szCs w:val="20"/>
          <w:color w:val="auto"/>
        </w:rPr>
      </w:pPr>
    </w:p>
    <w:p>
      <w:pPr>
        <w:jc w:val="both"/>
        <w:ind w:left="260"/>
        <w:spacing w:after="0" w:line="236" w:lineRule="auto"/>
        <w:rPr>
          <w:sz w:val="20"/>
          <w:szCs w:val="20"/>
          <w:color w:val="auto"/>
        </w:rPr>
      </w:pPr>
      <w:r>
        <w:rPr>
          <w:rFonts w:ascii="Times New Roman" w:cs="Times New Roman" w:eastAsia="Times New Roman" w:hAnsi="Times New Roman"/>
          <w:sz w:val="28"/>
          <w:szCs w:val="28"/>
          <w:color w:val="auto"/>
        </w:rPr>
        <w:t>естествознание». В первом дополнительном и первом классах, в соответствии с санитарно ­ гигиеническими требованиями, эта часть учебного плана отсутствует.</w:t>
      </w:r>
    </w:p>
    <w:p>
      <w:pPr>
        <w:spacing w:after="0" w:line="200" w:lineRule="exact"/>
        <w:rPr>
          <w:sz w:val="20"/>
          <w:szCs w:val="20"/>
          <w:color w:val="auto"/>
        </w:rPr>
      </w:pPr>
    </w:p>
    <w:p>
      <w:pPr>
        <w:spacing w:after="0" w:line="259"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166</w:t>
      </w:r>
    </w:p>
    <w:p>
      <w:pPr>
        <w:sectPr>
          <w:pgSz w:w="11900" w:h="16838" w:orient="portrait"/>
          <w:cols w:equalWidth="0" w:num="1">
            <w:col w:w="9620"/>
          </w:cols>
          <w:pgMar w:left="1440" w:top="1138" w:right="846" w:bottom="896" w:gutter="0" w:footer="0" w:header="0"/>
        </w:sect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Количество часов, отведенных на освоение глухими обучающимися учебного плана, состоящего из обязательной части и части, формируемой участниками образовательного процесса, в совокупности не превышает величину максимально допустимой недельной образовательной нагрузки обучающихся в соответствии с санитарно ­ гигиеническими требованиями.</w:t>
      </w:r>
    </w:p>
    <w:p>
      <w:pPr>
        <w:spacing w:after="0" w:line="14" w:lineRule="exact"/>
        <w:rPr>
          <w:sz w:val="20"/>
          <w:szCs w:val="20"/>
          <w:color w:val="auto"/>
        </w:rPr>
      </w:pPr>
    </w:p>
    <w:p>
      <w:pPr>
        <w:jc w:val="both"/>
        <w:ind w:left="260" w:firstLine="710"/>
        <w:spacing w:after="0" w:line="238" w:lineRule="auto"/>
        <w:tabs>
          <w:tab w:leader="none" w:pos="1265" w:val="left"/>
        </w:tabs>
        <w:numPr>
          <w:ilvl w:val="0"/>
          <w:numId w:val="22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учебный план входит </w:t>
      </w:r>
      <w:r>
        <w:rPr>
          <w:rFonts w:ascii="Times New Roman" w:cs="Times New Roman" w:eastAsia="Times New Roman" w:hAnsi="Times New Roman"/>
          <w:sz w:val="28"/>
          <w:szCs w:val="28"/>
          <w:b w:val="1"/>
          <w:bCs w:val="1"/>
          <w:i w:val="1"/>
          <w:iCs w:val="1"/>
          <w:color w:val="auto"/>
        </w:rPr>
        <w:t>внеурочная деятельность</w:t>
      </w:r>
      <w:r>
        <w:rPr>
          <w:rFonts w:ascii="Times New Roman" w:cs="Times New Roman" w:eastAsia="Times New Roman" w:hAnsi="Times New Roman"/>
          <w:sz w:val="28"/>
          <w:szCs w:val="28"/>
          <w:color w:val="auto"/>
        </w:rPr>
        <w:t xml:space="preserve"> как неотъемлемая часть образовательно - коррекционного процесса в образовательной организации. Время, отведённое на внеурочную деятельность (недельная нагрузка – 10 часов на каждого обучающегося), не учитывается при определении максимально допустимой недельной нагрузки обучающихся, но учитывается при определении объёмов финансирования, направляемых на реализацию адаптированной основной образовательной программы.</w:t>
      </w:r>
    </w:p>
    <w:p>
      <w:pPr>
        <w:spacing w:after="0" w:line="18" w:lineRule="exact"/>
        <w:rPr>
          <w:rFonts w:ascii="Times New Roman" w:cs="Times New Roman" w:eastAsia="Times New Roman" w:hAnsi="Times New Roman"/>
          <w:sz w:val="28"/>
          <w:szCs w:val="28"/>
          <w:color w:val="auto"/>
        </w:rPr>
      </w:pPr>
    </w:p>
    <w:p>
      <w:pPr>
        <w:jc w:val="both"/>
        <w:ind w:left="260" w:firstLine="710"/>
        <w:spacing w:after="0" w:line="237" w:lineRule="auto"/>
        <w:tabs>
          <w:tab w:leader="none" w:pos="1292" w:val="left"/>
        </w:tabs>
        <w:numPr>
          <w:ilvl w:val="0"/>
          <w:numId w:val="22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соответствии с требованиями Стандарта, внеурочная деятельность организуется по различным направлениям, способствующим всестороннему развитию личности обучающихся.</w:t>
      </w:r>
    </w:p>
    <w:p>
      <w:pPr>
        <w:spacing w:after="0" w:line="21" w:lineRule="exact"/>
        <w:rPr>
          <w:rFonts w:ascii="Times New Roman" w:cs="Times New Roman" w:eastAsia="Times New Roman" w:hAnsi="Times New Roman"/>
          <w:sz w:val="28"/>
          <w:szCs w:val="28"/>
          <w:color w:val="auto"/>
        </w:rPr>
      </w:pPr>
    </w:p>
    <w:p>
      <w:pPr>
        <w:jc w:val="both"/>
        <w:ind w:left="260" w:firstLine="708"/>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i w:val="1"/>
          <w:iCs w:val="1"/>
          <w:color w:val="auto"/>
        </w:rPr>
        <w:t xml:space="preserve">Обязательной частью внеурочной деятельности, поддерживающей процесс освоения глухими обучающимися содержания АООП НОО, является коррекционно-развивающая область. </w:t>
      </w:r>
      <w:r>
        <w:rPr>
          <w:rFonts w:ascii="Times New Roman" w:cs="Times New Roman" w:eastAsia="Times New Roman" w:hAnsi="Times New Roman"/>
          <w:sz w:val="28"/>
          <w:szCs w:val="28"/>
          <w:color w:val="auto"/>
        </w:rPr>
        <w:t>В состав предметной</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 xml:space="preserve">области внеурочной деятельности «Коррекционно – развивающая область» входят следующие </w:t>
      </w:r>
      <w:r>
        <w:rPr>
          <w:rFonts w:ascii="Times New Roman" w:cs="Times New Roman" w:eastAsia="Times New Roman" w:hAnsi="Times New Roman"/>
          <w:sz w:val="28"/>
          <w:szCs w:val="28"/>
          <w:b w:val="1"/>
          <w:bCs w:val="1"/>
          <w:i w:val="1"/>
          <w:iCs w:val="1"/>
          <w:color w:val="auto"/>
        </w:rPr>
        <w:t>обязательные</w:t>
      </w:r>
      <w:r>
        <w:rPr>
          <w:rFonts w:ascii="Times New Roman" w:cs="Times New Roman" w:eastAsia="Times New Roman" w:hAnsi="Times New Roman"/>
          <w:sz w:val="28"/>
          <w:szCs w:val="28"/>
          <w:color w:val="auto"/>
        </w:rPr>
        <w:t xml:space="preserve"> предметы: формирование речевого слуха и произносительной стороны устной речи (индивидуальные занятия); музыкально-ритмические занятия (фронтальные занятия); развитие слухового восприятия и техника речи (фронтальные занятия), социально – бытовая ориентировка (фронтальные занятия).</w:t>
      </w:r>
    </w:p>
    <w:p>
      <w:pPr>
        <w:spacing w:after="0" w:line="16" w:lineRule="exact"/>
        <w:rPr>
          <w:rFonts w:ascii="Times New Roman" w:cs="Times New Roman" w:eastAsia="Times New Roman" w:hAnsi="Times New Roman"/>
          <w:sz w:val="28"/>
          <w:szCs w:val="28"/>
          <w:color w:val="auto"/>
        </w:rPr>
      </w:pPr>
    </w:p>
    <w:p>
      <w:pPr>
        <w:jc w:val="both"/>
        <w:ind w:left="260" w:firstLine="708"/>
        <w:spacing w:after="0" w:line="23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Индивидуальные занятия по формированию речевого слуха и произносительной стороны устной речи, музыкально-ритмические занятия и фронтальные занятия по развитию восприятия неречевых звучаний и технике речи представляют собой единый блок специальных (коррекционных) занятий, направленных на формирование слухового восприятия речи и неречевых звучаний, включая музыку, слухозрительного восприятия устной речи, ее произносительной стороны, развитие познавательной, двигательной, эмоциональной – волевой сферы, что имеет важное значение для более полноценного развития обучающихся, формирования личности, достижения глухими детьми планируемых результатов начального общего образования.</w:t>
      </w:r>
    </w:p>
    <w:p>
      <w:pPr>
        <w:spacing w:after="0" w:line="14" w:lineRule="exact"/>
        <w:rPr>
          <w:rFonts w:ascii="Times New Roman" w:cs="Times New Roman" w:eastAsia="Times New Roman" w:hAnsi="Times New Roman"/>
          <w:sz w:val="28"/>
          <w:szCs w:val="28"/>
          <w:color w:val="auto"/>
        </w:rPr>
      </w:pPr>
    </w:p>
    <w:p>
      <w:pPr>
        <w:jc w:val="both"/>
        <w:ind w:left="260" w:firstLine="708"/>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Учебный предмет «Социально – бытовая ориентировка» способствует развитию жизненных компетенций обучающихся, их социальной адаптации, практической подготовке к самостоятельной жизни в условиях целенаправленного развития нравственной, познавательной, трудовой и коммуникативной культуры знакомству с историей и культурой лиц с нарушенным слухом, активизации взаимодействия с достаточно широким кругом детей и взрослых, включая слышащих людей, в различных видах внеурочной деятельности.</w:t>
      </w:r>
    </w:p>
    <w:p>
      <w:pPr>
        <w:spacing w:after="0" w:line="200" w:lineRule="exact"/>
        <w:rPr>
          <w:sz w:val="20"/>
          <w:szCs w:val="20"/>
          <w:color w:val="auto"/>
        </w:rPr>
      </w:pPr>
    </w:p>
    <w:p>
      <w:pPr>
        <w:spacing w:after="0" w:line="266"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167</w:t>
      </w:r>
    </w:p>
    <w:p>
      <w:pPr>
        <w:sectPr>
          <w:pgSz w:w="11900" w:h="16838" w:orient="portrait"/>
          <w:cols w:equalWidth="0" w:num="1">
            <w:col w:w="9620"/>
          </w:cols>
          <w:pgMar w:left="1440" w:top="1138" w:right="846" w:bottom="896" w:gutter="0" w:footer="0" w:header="0"/>
        </w:sectPr>
      </w:pPr>
    </w:p>
    <w:p>
      <w:pPr>
        <w:ind w:left="980"/>
        <w:spacing w:after="0"/>
        <w:tabs>
          <w:tab w:leader="none" w:pos="8300" w:val="left"/>
        </w:tabs>
        <w:rPr>
          <w:sz w:val="20"/>
          <w:szCs w:val="20"/>
          <w:color w:val="auto"/>
        </w:rPr>
      </w:pPr>
      <w:r>
        <w:rPr>
          <w:rFonts w:ascii="Times New Roman" w:cs="Times New Roman" w:eastAsia="Times New Roman" w:hAnsi="Times New Roman"/>
          <w:sz w:val="28"/>
          <w:szCs w:val="28"/>
          <w:color w:val="auto"/>
        </w:rPr>
        <w:t>Выбор остальных направлений внеурочной деятельности</w:t>
      </w:r>
      <w:r>
        <w:rPr>
          <w:sz w:val="20"/>
          <w:szCs w:val="20"/>
          <w:color w:val="auto"/>
        </w:rPr>
        <w:tab/>
      </w:r>
      <w:r>
        <w:rPr>
          <w:rFonts w:ascii="Times New Roman" w:cs="Times New Roman" w:eastAsia="Times New Roman" w:hAnsi="Times New Roman"/>
          <w:sz w:val="28"/>
          <w:szCs w:val="28"/>
          <w:color w:val="auto"/>
        </w:rPr>
        <w:t>- духовно-</w:t>
      </w:r>
    </w:p>
    <w:p>
      <w:pPr>
        <w:spacing w:after="0" w:line="16" w:lineRule="exact"/>
        <w:rPr>
          <w:sz w:val="20"/>
          <w:szCs w:val="20"/>
          <w:color w:val="auto"/>
        </w:r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нравственное, общеинтеллектуальное, спортивно-оздоровительное, социальное, общекультурное и др., их содержание определяется образовательной организацией с учётом пожеланий обучающихся и их родителей (законных представителей) при реализации задач всестороннего развития личности, достижения планируемых результатов начального основного образования глухих детей, их социальной адаптации и интеграции в общество.</w:t>
      </w:r>
    </w:p>
    <w:p>
      <w:pPr>
        <w:spacing w:after="0" w:line="19"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Предусматривается, что на коррекционно – развивающую область внеурочной деятельности отводится не менее 5 часов в неделю; остальное время (не более 5 часов в неделю) используется на внеурочную деятельность по различным ее направлениям.</w:t>
      </w:r>
    </w:p>
    <w:p>
      <w:pPr>
        <w:spacing w:after="0" w:line="15" w:lineRule="exact"/>
        <w:rPr>
          <w:sz w:val="20"/>
          <w:szCs w:val="20"/>
          <w:color w:val="auto"/>
        </w:rPr>
      </w:pPr>
    </w:p>
    <w:p>
      <w:pPr>
        <w:jc w:val="both"/>
        <w:ind w:left="260" w:firstLine="710"/>
        <w:spacing w:after="0" w:line="249" w:lineRule="auto"/>
        <w:tabs>
          <w:tab w:leader="none" w:pos="1227" w:val="left"/>
        </w:tabs>
        <w:numPr>
          <w:ilvl w:val="0"/>
          <w:numId w:val="224"/>
        </w:numPr>
        <w:rPr>
          <w:rFonts w:ascii="Times New Roman" w:cs="Times New Roman" w:eastAsia="Times New Roman" w:hAnsi="Times New Roman"/>
          <w:sz w:val="27"/>
          <w:szCs w:val="27"/>
          <w:color w:val="auto"/>
        </w:rPr>
      </w:pPr>
      <w:r>
        <w:rPr>
          <w:rFonts w:ascii="Times New Roman" w:cs="Times New Roman" w:eastAsia="Times New Roman" w:hAnsi="Times New Roman"/>
          <w:sz w:val="27"/>
          <w:szCs w:val="27"/>
          <w:color w:val="auto"/>
        </w:rPr>
        <w:t>учебном плане в разделе «Внеурочная деятельность» дано количество часов в неделю, отводимого на обязательные предметы по классам: на все</w:t>
      </w:r>
    </w:p>
    <w:p>
      <w:pPr>
        <w:spacing w:after="0" w:line="2" w:lineRule="exact"/>
        <w:rPr>
          <w:sz w:val="20"/>
          <w:szCs w:val="20"/>
          <w:color w:val="auto"/>
        </w:r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виды фронтальных занятий указано количество часов на класс; на индивидуальные занятия по формированию речевого слуха и произносительной стороны устной речи количество часов в неделю указано из расчета на одного обучающегося (общая недельная нагрузка на класс зависит от количества обучающихся в классе).</w:t>
      </w:r>
    </w:p>
    <w:p>
      <w:pPr>
        <w:spacing w:after="0" w:line="18" w:lineRule="exact"/>
        <w:rPr>
          <w:sz w:val="20"/>
          <w:szCs w:val="20"/>
          <w:color w:val="auto"/>
        </w:rPr>
      </w:pPr>
    </w:p>
    <w:p>
      <w:pPr>
        <w:jc w:val="both"/>
        <w:ind w:left="260" w:right="20" w:firstLine="708"/>
        <w:spacing w:after="0" w:line="235" w:lineRule="auto"/>
        <w:rPr>
          <w:sz w:val="20"/>
          <w:szCs w:val="20"/>
          <w:color w:val="auto"/>
        </w:rPr>
      </w:pPr>
      <w:r>
        <w:rPr>
          <w:rFonts w:ascii="Times New Roman" w:cs="Times New Roman" w:eastAsia="Times New Roman" w:hAnsi="Times New Roman"/>
          <w:sz w:val="28"/>
          <w:szCs w:val="28"/>
          <w:color w:val="auto"/>
        </w:rPr>
        <w:t>Чередование учебной и внеурочной деятельности в рамках реализации АООП НОО определяет образовательная организация.</w:t>
      </w:r>
    </w:p>
    <w:p>
      <w:pPr>
        <w:spacing w:after="0" w:line="15"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Реализация АООП НОО (вариант1.2) способствует всестороннему развитию личности обучающихся, в том числе формированию у них жизненных компетенций, обеспечивающих овладение системой социальных отношений и социальное развитие, а также интеграцию в социальное окружение; приобщению к общекультурным, национальным и этнокультурным ценностям, формированию здорового образа жизни, элементарных правил поведения в экстремальных ситуациях.</w:t>
      </w:r>
    </w:p>
    <w:p>
      <w:pPr>
        <w:spacing w:after="0" w:line="19" w:lineRule="exact"/>
        <w:rPr>
          <w:sz w:val="20"/>
          <w:szCs w:val="20"/>
          <w:color w:val="auto"/>
        </w:rPr>
      </w:pPr>
    </w:p>
    <w:p>
      <w:pPr>
        <w:jc w:val="both"/>
        <w:ind w:left="260" w:firstLine="708"/>
        <w:spacing w:after="0" w:line="239" w:lineRule="auto"/>
        <w:rPr>
          <w:sz w:val="20"/>
          <w:szCs w:val="20"/>
          <w:color w:val="auto"/>
        </w:rPr>
      </w:pPr>
      <w:r>
        <w:rPr>
          <w:rFonts w:ascii="Times New Roman" w:cs="Times New Roman" w:eastAsia="Times New Roman" w:hAnsi="Times New Roman"/>
          <w:sz w:val="28"/>
          <w:szCs w:val="28"/>
          <w:color w:val="auto"/>
        </w:rPr>
        <w:t>Обучающиеся получают начальное общее образование, сопоставимое по содержанию с образованием слышащих сверстников, но в пролонгированные календарные сроки, при создании специальных условий организации образовательного процесса коррекционной направленности, учитывающего как общие, так и особые образовательные потребности данной категории обучающихся, в том числе овладения словесной речью (в устной и письменной формах), развитию познавательной деятельности, жизненных компетенций, что способствует качественному образованию, всестороннему развитию, социальной адаптации глухих детей. Реализация АООП НОО (вариант 1.2) создает основу для освоения глухими обучающимися содержания основного общего образования.</w:t>
      </w:r>
    </w:p>
    <w:p>
      <w:pPr>
        <w:spacing w:after="0" w:line="16" w:lineRule="exact"/>
        <w:rPr>
          <w:sz w:val="20"/>
          <w:szCs w:val="20"/>
          <w:color w:val="auto"/>
        </w:rPr>
      </w:pPr>
    </w:p>
    <w:p>
      <w:pPr>
        <w:jc w:val="both"/>
        <w:ind w:left="260" w:firstLine="708"/>
        <w:spacing w:after="0" w:line="236" w:lineRule="auto"/>
        <w:rPr>
          <w:sz w:val="20"/>
          <w:szCs w:val="20"/>
          <w:color w:val="auto"/>
        </w:rPr>
      </w:pPr>
      <w:r>
        <w:rPr>
          <w:rFonts w:ascii="Times New Roman" w:cs="Times New Roman" w:eastAsia="Times New Roman" w:hAnsi="Times New Roman"/>
          <w:sz w:val="28"/>
          <w:szCs w:val="28"/>
          <w:color w:val="auto"/>
        </w:rPr>
        <w:t>На ступени начального образования предметная область «Филология (Язык и речевая практика)» представлена учебными предметами «Русский язык и литературное чтение», «Предметно практическое обучение».</w:t>
      </w:r>
    </w:p>
    <w:p>
      <w:pPr>
        <w:spacing w:after="0" w:line="200" w:lineRule="exact"/>
        <w:rPr>
          <w:sz w:val="20"/>
          <w:szCs w:val="20"/>
          <w:color w:val="auto"/>
        </w:rPr>
      </w:pPr>
    </w:p>
    <w:p>
      <w:pPr>
        <w:spacing w:after="0" w:line="259"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168</w:t>
      </w:r>
    </w:p>
    <w:p>
      <w:pPr>
        <w:sectPr>
          <w:pgSz w:w="11900" w:h="16838" w:orient="portrait"/>
          <w:cols w:equalWidth="0" w:num="1">
            <w:col w:w="9620"/>
          </w:cols>
          <w:pgMar w:left="1440" w:top="1125" w:right="846" w:bottom="896" w:gutter="0" w:footer="0" w:header="0"/>
        </w:sect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Комплексный учебный предмет «Русский язык и литературное чтение» на каждом этапе начального образования представляет определенный набор предметов: в первом дополнительном классе (I период обучения языку) – обучение дактилологии, обучение устной речи, обучение грамоте; в 1- 3 классах (II период обучения языку) - развитие речи, чтение и развитие речи, письмо (в первом классе); в 4 -5 классах (III период обучения языку) – развитие речи, чтение и развитие речи, сведения по грамматике.</w:t>
      </w:r>
    </w:p>
    <w:p>
      <w:pPr>
        <w:spacing w:after="0" w:line="21" w:lineRule="exact"/>
        <w:rPr>
          <w:sz w:val="20"/>
          <w:szCs w:val="20"/>
          <w:color w:val="auto"/>
        </w:rPr>
      </w:pPr>
    </w:p>
    <w:p>
      <w:pPr>
        <w:jc w:val="both"/>
        <w:ind w:left="260" w:firstLine="710"/>
        <w:spacing w:after="0" w:line="239" w:lineRule="auto"/>
        <w:tabs>
          <w:tab w:leader="none" w:pos="1236" w:val="left"/>
        </w:tabs>
        <w:numPr>
          <w:ilvl w:val="1"/>
          <w:numId w:val="22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предметной области «Филология (Язык и речевая практика)», особое место занимает специальный интегративный коррекционный предмет «Предметно-практическое обучение», который сочетает в себе компетенции двух предметных областей - филологии и технологии, направлен на формирование житейских понятий обучающихся, развитие их мышления, развитие разговорной и монологической речи в устной и письменной формах, совершенствование предметно – практической деятельности, формирование трудовых умений и навыков, включая умение работать в коллективе, целенаправленное воспитание школьников. Изучение данного курса позволяет создать основу для развития речевой деятельности обучающихся, для дальнейшего освоения системы основополагающих элементов научного знания и деятельности по получению, преобразованию и применению новых знаний. Предмет «Предметно-практическое обучение» предполагает реализацию принципа связи речевого развития с предметно-практической деятельностью обучающихся, с целенаправленным обучением разговорной и монологической (устной и письменной) речи.</w:t>
      </w:r>
    </w:p>
    <w:p>
      <w:pPr>
        <w:spacing w:after="0" w:line="20" w:lineRule="exact"/>
        <w:rPr>
          <w:rFonts w:ascii="Times New Roman" w:cs="Times New Roman" w:eastAsia="Times New Roman" w:hAnsi="Times New Roman"/>
          <w:sz w:val="28"/>
          <w:szCs w:val="28"/>
          <w:color w:val="auto"/>
        </w:rPr>
      </w:pPr>
    </w:p>
    <w:p>
      <w:pPr>
        <w:ind w:left="260" w:firstLine="708"/>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Необходимым условием достижения глухими детьми современного качества общего образования являются:</w:t>
      </w:r>
    </w:p>
    <w:p>
      <w:pPr>
        <w:spacing w:after="0" w:line="2"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формирование универсальных учебных действий обучающихся;</w:t>
      </w:r>
    </w:p>
    <w:p>
      <w:pPr>
        <w:spacing w:after="0" w:line="1"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достижение личностных, метапредметных и предметных результатов</w:t>
      </w:r>
    </w:p>
    <w:p>
      <w:pPr>
        <w:ind w:left="460" w:hanging="198"/>
        <w:spacing w:after="0"/>
        <w:tabs>
          <w:tab w:leader="none" w:pos="460" w:val="left"/>
        </w:tabs>
        <w:numPr>
          <w:ilvl w:val="0"/>
          <w:numId w:val="22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обучении и развитии обучающихся;</w:t>
      </w:r>
    </w:p>
    <w:p>
      <w:pPr>
        <w:spacing w:after="0" w:line="13" w:lineRule="exact"/>
        <w:rPr>
          <w:sz w:val="20"/>
          <w:szCs w:val="20"/>
          <w:color w:val="auto"/>
        </w:rPr>
      </w:pPr>
    </w:p>
    <w:p>
      <w:pPr>
        <w:jc w:val="both"/>
        <w:ind w:left="260" w:firstLine="710"/>
        <w:spacing w:after="0" w:line="237" w:lineRule="auto"/>
        <w:tabs>
          <w:tab w:leader="none" w:pos="1194" w:val="left"/>
        </w:tabs>
        <w:numPr>
          <w:ilvl w:val="0"/>
          <w:numId w:val="22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усиление роли информационно - коммуникативных технологий, в том числе при использовании специализированных компьютерных инструментов, разработанных для обучающихся с ограниченными возможностями здоровья с учетом их особых образовательных потребностей.</w:t>
      </w:r>
    </w:p>
    <w:p>
      <w:pPr>
        <w:spacing w:after="0" w:line="14" w:lineRule="exact"/>
        <w:rPr>
          <w:rFonts w:ascii="Times New Roman" w:cs="Times New Roman" w:eastAsia="Times New Roman" w:hAnsi="Times New Roman"/>
          <w:sz w:val="28"/>
          <w:szCs w:val="28"/>
          <w:color w:val="auto"/>
        </w:rPr>
      </w:pPr>
    </w:p>
    <w:p>
      <w:pPr>
        <w:jc w:val="both"/>
        <w:ind w:left="260" w:firstLine="708"/>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Учебный план общеобразовательной организации обеспечивает выполнение санитарно - гигиенических требований к образовательному процессу.</w:t>
      </w:r>
    </w:p>
    <w:p>
      <w:pPr>
        <w:spacing w:after="0" w:line="13" w:lineRule="exact"/>
        <w:rPr>
          <w:rFonts w:ascii="Times New Roman" w:cs="Times New Roman" w:eastAsia="Times New Roman" w:hAnsi="Times New Roman"/>
          <w:sz w:val="28"/>
          <w:szCs w:val="28"/>
          <w:color w:val="auto"/>
        </w:rPr>
      </w:pPr>
    </w:p>
    <w:p>
      <w:pPr>
        <w:jc w:val="both"/>
        <w:ind w:left="260" w:firstLine="708"/>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Сроки освоения АООП НОО (вариант 1.2) глухими обучающимися составляют 5 лет (1-5 классы) или 6 лет (первый дополнительный, 1-5 классы). Первый дополнительный класс открывается на базе образовательной организации для глухих обучающихся, не получивших полноценное дошкольное образование с учетом их особых образовательных потребностей.</w:t>
      </w:r>
    </w:p>
    <w:p>
      <w:pPr>
        <w:spacing w:after="0" w:line="13" w:lineRule="exact"/>
        <w:rPr>
          <w:rFonts w:ascii="Times New Roman" w:cs="Times New Roman" w:eastAsia="Times New Roman" w:hAnsi="Times New Roman"/>
          <w:sz w:val="28"/>
          <w:szCs w:val="28"/>
          <w:color w:val="auto"/>
        </w:rPr>
      </w:pPr>
    </w:p>
    <w:p>
      <w:pPr>
        <w:jc w:val="both"/>
        <w:ind w:left="260" w:firstLine="708"/>
        <w:spacing w:after="0" w:line="23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Продолжительность учебной недели в течение всех лет обучения – 5 дней. Пятидневная рабочая неделя устанавливается в целях сохранения и укрепления здоровья обучающихся. Обучение проходит в одну смену.</w:t>
      </w:r>
    </w:p>
    <w:p>
      <w:pPr>
        <w:spacing w:after="0" w:line="138"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169</w:t>
      </w:r>
    </w:p>
    <w:p>
      <w:pPr>
        <w:sectPr>
          <w:pgSz w:w="11900" w:h="16838" w:orient="portrait"/>
          <w:cols w:equalWidth="0" w:num="1">
            <w:col w:w="9620"/>
          </w:cols>
          <w:pgMar w:left="1440" w:top="1138" w:right="846" w:bottom="896" w:gutter="0" w:footer="0" w:header="0"/>
        </w:sectPr>
      </w:pPr>
    </w:p>
    <w:p>
      <w:pPr>
        <w:ind w:left="260" w:firstLine="708"/>
        <w:spacing w:after="0" w:line="235" w:lineRule="auto"/>
        <w:rPr>
          <w:sz w:val="20"/>
          <w:szCs w:val="20"/>
          <w:color w:val="auto"/>
        </w:rPr>
      </w:pPr>
      <w:r>
        <w:rPr>
          <w:rFonts w:ascii="Times New Roman" w:cs="Times New Roman" w:eastAsia="Times New Roman" w:hAnsi="Times New Roman"/>
          <w:sz w:val="28"/>
          <w:szCs w:val="28"/>
          <w:color w:val="auto"/>
        </w:rPr>
        <w:t>Продолжительность учебного года на ступени начального общего образования составляет 34 недели, в подготовительном и первом классах –</w:t>
      </w:r>
    </w:p>
    <w:p>
      <w:pPr>
        <w:spacing w:after="0" w:line="2" w:lineRule="exact"/>
        <w:rPr>
          <w:sz w:val="20"/>
          <w:szCs w:val="20"/>
          <w:color w:val="auto"/>
        </w:rPr>
      </w:pPr>
    </w:p>
    <w:p>
      <w:pPr>
        <w:ind w:left="620" w:hanging="358"/>
        <w:spacing w:after="0"/>
        <w:tabs>
          <w:tab w:leader="none" w:pos="620" w:val="left"/>
        </w:tabs>
        <w:numPr>
          <w:ilvl w:val="0"/>
          <w:numId w:val="22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недели.</w:t>
      </w:r>
    </w:p>
    <w:p>
      <w:pPr>
        <w:spacing w:after="0" w:line="13"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Продолжительность каникул в течение учебного года составляет не менее 30 календарных дней, летом – не менее 8 недель. Для глухих обучающихся в первом дополнительном и первом классах устанавливаются в течение года дополнительные недельные каникулы.</w:t>
      </w:r>
    </w:p>
    <w:p>
      <w:pPr>
        <w:spacing w:after="0" w:line="17" w:lineRule="exact"/>
        <w:rPr>
          <w:sz w:val="20"/>
          <w:szCs w:val="20"/>
          <w:color w:val="auto"/>
        </w:rPr>
      </w:pPr>
    </w:p>
    <w:p>
      <w:pPr>
        <w:jc w:val="both"/>
        <w:ind w:left="260" w:firstLine="708"/>
        <w:spacing w:after="0" w:line="234" w:lineRule="auto"/>
        <w:rPr>
          <w:sz w:val="20"/>
          <w:szCs w:val="20"/>
          <w:color w:val="auto"/>
        </w:rPr>
      </w:pPr>
      <w:r>
        <w:rPr>
          <w:rFonts w:ascii="Times New Roman" w:cs="Times New Roman" w:eastAsia="Times New Roman" w:hAnsi="Times New Roman"/>
          <w:sz w:val="28"/>
          <w:szCs w:val="28"/>
          <w:color w:val="auto"/>
        </w:rPr>
        <w:t>Продолжительность урока составляет: в первом дополнительном и первом классах – 35 минут; во 2 - 4 классах - 40 минут.</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170</w:t>
      </w:r>
    </w:p>
    <w:p>
      <w:pPr>
        <w:sectPr>
          <w:pgSz w:w="11900" w:h="16838" w:orient="portrait"/>
          <w:cols w:equalWidth="0" w:num="1">
            <w:col w:w="9620"/>
          </w:cols>
          <w:pgMar w:left="1440" w:top="1138" w:right="846" w:bottom="896" w:gutter="0" w:footer="0" w:header="0"/>
        </w:sectPr>
      </w:pPr>
    </w:p>
    <w:p>
      <w:pPr>
        <w:jc w:val="center"/>
        <w:ind w:right="-279"/>
        <w:spacing w:after="0"/>
        <w:rPr>
          <w:sz w:val="20"/>
          <w:szCs w:val="20"/>
          <w:color w:val="auto"/>
        </w:rPr>
      </w:pPr>
      <w:r>
        <w:rPr>
          <w:rFonts w:ascii="Times New Roman" w:cs="Times New Roman" w:eastAsia="Times New Roman" w:hAnsi="Times New Roman"/>
          <w:sz w:val="28"/>
          <w:szCs w:val="28"/>
          <w:b w:val="1"/>
          <w:bCs w:val="1"/>
          <w:color w:val="auto"/>
        </w:rPr>
        <mc:AlternateContent>
          <mc:Choice Requires="wps">
            <w:drawing>
              <wp:anchor simplePos="0" relativeHeight="251657728" behindDoc="1" locked="0" layoutInCell="0" allowOverlap="1">
                <wp:simplePos x="0" y="0"/>
                <wp:positionH relativeFrom="page">
                  <wp:posOffset>805815</wp:posOffset>
                </wp:positionH>
                <wp:positionV relativeFrom="page">
                  <wp:posOffset>721995</wp:posOffset>
                </wp:positionV>
                <wp:extent cx="6310630"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106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3.45pt,56.85pt" to="560.35pt,56.8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808990</wp:posOffset>
                </wp:positionH>
                <wp:positionV relativeFrom="page">
                  <wp:posOffset>718820</wp:posOffset>
                </wp:positionV>
                <wp:extent cx="0" cy="7069455"/>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06945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3.7pt,56.6pt" to="63.7pt,613.2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7113270</wp:posOffset>
                </wp:positionH>
                <wp:positionV relativeFrom="page">
                  <wp:posOffset>718820</wp:posOffset>
                </wp:positionV>
                <wp:extent cx="0" cy="8485505"/>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48550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60.1pt,56.6pt" to="560.1pt,724.75pt" o:allowincell="f" strokecolor="#000000" strokeweight="0.4799pt">
                <w10:wrap anchorx="page" anchory="page"/>
              </v:line>
            </w:pict>
          </mc:Fallback>
        </mc:AlternateContent>
        <w:t>Примерный учебный план начального общего образования</w:t>
      </w:r>
    </w:p>
    <w:p>
      <w:pPr>
        <w:ind w:left="3560"/>
        <w:spacing w:after="0"/>
        <w:rPr>
          <w:sz w:val="20"/>
          <w:szCs w:val="20"/>
          <w:color w:val="auto"/>
        </w:rPr>
      </w:pPr>
      <w:r>
        <w:rPr>
          <w:rFonts w:ascii="Times New Roman" w:cs="Times New Roman" w:eastAsia="Times New Roman" w:hAnsi="Times New Roman"/>
          <w:sz w:val="28"/>
          <w:szCs w:val="28"/>
          <w:b w:val="1"/>
          <w:bCs w:val="1"/>
          <w:color w:val="auto"/>
        </w:rPr>
        <w:t>для глухих обучающихся</w:t>
      </w:r>
    </w:p>
    <w:p>
      <w:pPr>
        <w:ind w:left="4320"/>
        <w:spacing w:after="0"/>
        <w:rPr>
          <w:sz w:val="20"/>
          <w:szCs w:val="20"/>
          <w:color w:val="auto"/>
        </w:rPr>
      </w:pPr>
      <w:r>
        <w:rPr>
          <w:rFonts w:ascii="Times New Roman" w:cs="Times New Roman" w:eastAsia="Times New Roman" w:hAnsi="Times New Roman"/>
          <w:sz w:val="28"/>
          <w:szCs w:val="28"/>
          <w:b w:val="1"/>
          <w:bCs w:val="1"/>
          <w:color w:val="auto"/>
        </w:rPr>
        <w:t>(недельный)</w:t>
      </w:r>
    </w:p>
    <w:p>
      <w:pPr>
        <w:ind w:left="4300"/>
        <w:spacing w:after="0"/>
        <w:rPr>
          <w:sz w:val="20"/>
          <w:szCs w:val="20"/>
          <w:color w:val="auto"/>
        </w:rPr>
      </w:pPr>
      <w:r>
        <w:rPr>
          <w:rFonts w:ascii="Times New Roman" w:cs="Times New Roman" w:eastAsia="Times New Roman" w:hAnsi="Times New Roman"/>
          <w:sz w:val="28"/>
          <w:szCs w:val="28"/>
          <w:b w:val="1"/>
          <w:bCs w:val="1"/>
          <w:color w:val="auto"/>
        </w:rPr>
        <w:t>(вариант 1.2)</w:t>
      </w:r>
    </w:p>
    <w:p>
      <w:pPr>
        <w:spacing w:after="0" w:line="303" w:lineRule="exact"/>
        <w:rPr>
          <w:sz w:val="20"/>
          <w:szCs w:val="20"/>
          <w:color w:val="auto"/>
        </w:rPr>
      </w:pPr>
    </w:p>
    <w:tbl>
      <w:tblPr>
        <w:tblLayout w:type="fixed"/>
        <w:tblInd w:w="10" w:type="dxa"/>
        <w:tblCellMar>
          <w:top w:w="0" w:type="dxa"/>
          <w:left w:w="0" w:type="dxa"/>
          <w:bottom w:w="0" w:type="dxa"/>
          <w:right w:w="0" w:type="dxa"/>
        </w:tblCellMar>
      </w:tblPr>
      <w:tr>
        <w:trPr>
          <w:trHeight w:val="331"/>
        </w:trPr>
        <w:tc>
          <w:tcPr>
            <w:tcW w:w="440" w:type="dxa"/>
            <w:vAlign w:val="bottom"/>
            <w:tcBorders>
              <w:top w:val="single" w:sz="8" w:color="auto"/>
            </w:tcBorders>
          </w:tcPr>
          <w:p>
            <w:pPr>
              <w:spacing w:after="0"/>
              <w:rPr>
                <w:sz w:val="24"/>
                <w:szCs w:val="24"/>
                <w:color w:val="auto"/>
              </w:rPr>
            </w:pPr>
          </w:p>
        </w:tc>
        <w:tc>
          <w:tcPr>
            <w:tcW w:w="1440" w:type="dxa"/>
            <w:vAlign w:val="bottom"/>
            <w:tcBorders>
              <w:top w:val="single" w:sz="8" w:color="auto"/>
              <w:right w:val="single" w:sz="8" w:color="auto"/>
            </w:tcBorders>
          </w:tcPr>
          <w:p>
            <w:pPr>
              <w:spacing w:after="0"/>
              <w:rPr>
                <w:sz w:val="24"/>
                <w:szCs w:val="24"/>
                <w:color w:val="auto"/>
              </w:rPr>
            </w:pPr>
          </w:p>
        </w:tc>
        <w:tc>
          <w:tcPr>
            <w:tcW w:w="2840" w:type="dxa"/>
            <w:vAlign w:val="bottom"/>
            <w:tcBorders>
              <w:top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28"/>
                <w:szCs w:val="28"/>
                <w:b w:val="1"/>
                <w:bCs w:val="1"/>
                <w:color w:val="auto"/>
              </w:rPr>
              <w:t>Учебные</w:t>
            </w:r>
          </w:p>
        </w:tc>
        <w:tc>
          <w:tcPr>
            <w:tcW w:w="760" w:type="dxa"/>
            <w:vAlign w:val="bottom"/>
            <w:tcBorders>
              <w:top w:val="single" w:sz="8" w:color="auto"/>
            </w:tcBorders>
          </w:tcPr>
          <w:p>
            <w:pPr>
              <w:spacing w:after="0"/>
              <w:rPr>
                <w:sz w:val="24"/>
                <w:szCs w:val="24"/>
                <w:color w:val="auto"/>
              </w:rPr>
            </w:pPr>
          </w:p>
        </w:tc>
        <w:tc>
          <w:tcPr>
            <w:tcW w:w="2660" w:type="dxa"/>
            <w:vAlign w:val="bottom"/>
            <w:tcBorders>
              <w:top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28"/>
                <w:szCs w:val="28"/>
                <w:b w:val="1"/>
                <w:bCs w:val="1"/>
                <w:color w:val="auto"/>
                <w:w w:val="99"/>
              </w:rPr>
              <w:t>Количество часов</w:t>
            </w:r>
          </w:p>
        </w:tc>
        <w:tc>
          <w:tcPr>
            <w:tcW w:w="540" w:type="dxa"/>
            <w:vAlign w:val="bottom"/>
            <w:tcBorders>
              <w:top w:val="single" w:sz="8" w:color="auto"/>
              <w:right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88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28"/>
                <w:szCs w:val="28"/>
                <w:b w:val="1"/>
                <w:bCs w:val="1"/>
                <w:color w:val="auto"/>
              </w:rPr>
              <w:t>Предметные</w:t>
            </w:r>
          </w:p>
        </w:tc>
        <w:tc>
          <w:tcPr>
            <w:tcW w:w="2840" w:type="dxa"/>
            <w:vAlign w:val="bottom"/>
            <w:tcBorders>
              <w:right w:val="single" w:sz="8" w:color="auto"/>
            </w:tcBorders>
            <w:gridSpan w:val="2"/>
          </w:tcPr>
          <w:p>
            <w:pPr>
              <w:ind w:left="80"/>
              <w:spacing w:after="0" w:line="304" w:lineRule="exact"/>
              <w:rPr>
                <w:sz w:val="20"/>
                <w:szCs w:val="20"/>
                <w:color w:val="auto"/>
              </w:rPr>
            </w:pPr>
            <w:r>
              <w:rPr>
                <w:rFonts w:ascii="Times New Roman" w:cs="Times New Roman" w:eastAsia="Times New Roman" w:hAnsi="Times New Roman"/>
                <w:sz w:val="28"/>
                <w:szCs w:val="28"/>
                <w:b w:val="1"/>
                <w:bCs w:val="1"/>
                <w:color w:val="auto"/>
              </w:rPr>
              <w:t>предметы</w:t>
            </w:r>
          </w:p>
        </w:tc>
        <w:tc>
          <w:tcPr>
            <w:tcW w:w="7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center"/>
              <w:spacing w:after="0" w:line="304" w:lineRule="exact"/>
              <w:rPr>
                <w:sz w:val="20"/>
                <w:szCs w:val="20"/>
                <w:color w:val="auto"/>
              </w:rPr>
            </w:pPr>
            <w:r>
              <w:rPr>
                <w:rFonts w:ascii="Times New Roman" w:cs="Times New Roman" w:eastAsia="Times New Roman" w:hAnsi="Times New Roman"/>
                <w:sz w:val="28"/>
                <w:szCs w:val="28"/>
                <w:b w:val="1"/>
                <w:bCs w:val="1"/>
                <w:color w:val="auto"/>
              </w:rPr>
              <w:t>в неделю</w:t>
            </w:r>
          </w:p>
        </w:tc>
        <w:tc>
          <w:tcPr>
            <w:tcW w:w="60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Всего</w:t>
            </w:r>
          </w:p>
        </w:tc>
        <w:tc>
          <w:tcPr>
            <w:tcW w:w="0" w:type="dxa"/>
            <w:vAlign w:val="bottom"/>
          </w:tcPr>
          <w:p>
            <w:pPr>
              <w:spacing w:after="0"/>
              <w:rPr>
                <w:sz w:val="1"/>
                <w:szCs w:val="1"/>
                <w:color w:val="auto"/>
              </w:rPr>
            </w:pPr>
          </w:p>
        </w:tc>
      </w:tr>
      <w:tr>
        <w:trPr>
          <w:trHeight w:val="143"/>
        </w:trPr>
        <w:tc>
          <w:tcPr>
            <w:tcW w:w="1880" w:type="dxa"/>
            <w:vAlign w:val="bottom"/>
            <w:tcBorders>
              <w:right w:val="single" w:sz="8" w:color="auto"/>
            </w:tcBorders>
            <w:gridSpan w:val="2"/>
            <w:vMerge w:val="continue"/>
          </w:tcPr>
          <w:p>
            <w:pPr>
              <w:spacing w:after="0"/>
              <w:rPr>
                <w:sz w:val="12"/>
                <w:szCs w:val="12"/>
                <w:color w:val="auto"/>
              </w:rPr>
            </w:pPr>
          </w:p>
        </w:tc>
        <w:tc>
          <w:tcPr>
            <w:tcW w:w="1440" w:type="dxa"/>
            <w:vAlign w:val="bottom"/>
          </w:tcPr>
          <w:p>
            <w:pPr>
              <w:spacing w:after="0"/>
              <w:rPr>
                <w:sz w:val="12"/>
                <w:szCs w:val="12"/>
                <w:color w:val="auto"/>
              </w:rPr>
            </w:pPr>
          </w:p>
        </w:tc>
        <w:tc>
          <w:tcPr>
            <w:tcW w:w="1400" w:type="dxa"/>
            <w:vAlign w:val="bottom"/>
            <w:tcBorders>
              <w:right w:val="single" w:sz="8" w:color="auto"/>
            </w:tcBorders>
            <w:vMerge w:val="restart"/>
          </w:tcPr>
          <w:p>
            <w:pPr>
              <w:jc w:val="right"/>
              <w:spacing w:after="0" w:line="277" w:lineRule="exact"/>
              <w:rPr>
                <w:sz w:val="20"/>
                <w:szCs w:val="20"/>
                <w:color w:val="auto"/>
              </w:rPr>
            </w:pPr>
            <w:r>
              <w:rPr>
                <w:rFonts w:ascii="Times New Roman" w:cs="Times New Roman" w:eastAsia="Times New Roman" w:hAnsi="Times New Roman"/>
                <w:sz w:val="28"/>
                <w:szCs w:val="28"/>
                <w:b w:val="1"/>
                <w:bCs w:val="1"/>
                <w:color w:val="auto"/>
              </w:rPr>
              <w:t>Классы</w:t>
            </w:r>
          </w:p>
        </w:tc>
        <w:tc>
          <w:tcPr>
            <w:tcW w:w="760" w:type="dxa"/>
            <w:vAlign w:val="bottom"/>
            <w:vMerge w:val="restart"/>
          </w:tcPr>
          <w:p>
            <w:pPr>
              <w:jc w:val="center"/>
              <w:ind w:left="180"/>
              <w:spacing w:after="0" w:line="277" w:lineRule="exact"/>
              <w:rPr>
                <w:sz w:val="20"/>
                <w:szCs w:val="20"/>
                <w:color w:val="auto"/>
              </w:rPr>
            </w:pPr>
            <w:r>
              <w:rPr>
                <w:rFonts w:ascii="Times New Roman" w:cs="Times New Roman" w:eastAsia="Times New Roman" w:hAnsi="Times New Roman"/>
                <w:sz w:val="28"/>
                <w:szCs w:val="28"/>
                <w:color w:val="auto"/>
              </w:rPr>
              <w:t>1</w:t>
            </w:r>
          </w:p>
        </w:tc>
        <w:tc>
          <w:tcPr>
            <w:tcW w:w="360" w:type="dxa"/>
            <w:vAlign w:val="bottom"/>
            <w:tcBorders>
              <w:right w:val="single" w:sz="8" w:color="auto"/>
            </w:tcBorders>
          </w:tcPr>
          <w:p>
            <w:pPr>
              <w:spacing w:after="0"/>
              <w:rPr>
                <w:sz w:val="12"/>
                <w:szCs w:val="12"/>
                <w:color w:val="auto"/>
              </w:rPr>
            </w:pPr>
          </w:p>
        </w:tc>
        <w:tc>
          <w:tcPr>
            <w:tcW w:w="600" w:type="dxa"/>
            <w:vAlign w:val="bottom"/>
            <w:tcBorders>
              <w:right w:val="single" w:sz="8" w:color="auto"/>
            </w:tcBorders>
            <w:vMerge w:val="restart"/>
          </w:tcPr>
          <w:p>
            <w:pPr>
              <w:ind w:left="220"/>
              <w:spacing w:after="0" w:line="277" w:lineRule="exact"/>
              <w:rPr>
                <w:sz w:val="20"/>
                <w:szCs w:val="20"/>
                <w:color w:val="auto"/>
              </w:rPr>
            </w:pPr>
            <w:r>
              <w:rPr>
                <w:rFonts w:ascii="Times New Roman" w:cs="Times New Roman" w:eastAsia="Times New Roman" w:hAnsi="Times New Roman"/>
                <w:sz w:val="28"/>
                <w:szCs w:val="28"/>
                <w:color w:val="auto"/>
              </w:rPr>
              <w:t>I</w:t>
            </w:r>
          </w:p>
        </w:tc>
        <w:tc>
          <w:tcPr>
            <w:tcW w:w="560" w:type="dxa"/>
            <w:vAlign w:val="bottom"/>
            <w:tcBorders>
              <w:right w:val="single" w:sz="8" w:color="auto"/>
            </w:tcBorders>
            <w:vMerge w:val="restart"/>
          </w:tcPr>
          <w:p>
            <w:pPr>
              <w:ind w:left="140"/>
              <w:spacing w:after="0" w:line="277" w:lineRule="exact"/>
              <w:rPr>
                <w:sz w:val="20"/>
                <w:szCs w:val="20"/>
                <w:color w:val="auto"/>
              </w:rPr>
            </w:pPr>
            <w:r>
              <w:rPr>
                <w:rFonts w:ascii="Times New Roman" w:cs="Times New Roman" w:eastAsia="Times New Roman" w:hAnsi="Times New Roman"/>
                <w:sz w:val="28"/>
                <w:szCs w:val="28"/>
                <w:color w:val="auto"/>
              </w:rPr>
              <w:t>II</w:t>
            </w:r>
          </w:p>
        </w:tc>
        <w:tc>
          <w:tcPr>
            <w:tcW w:w="540" w:type="dxa"/>
            <w:vAlign w:val="bottom"/>
            <w:tcBorders>
              <w:right w:val="single" w:sz="8" w:color="auto"/>
            </w:tcBorders>
            <w:vMerge w:val="restart"/>
          </w:tcPr>
          <w:p>
            <w:pPr>
              <w:ind w:left="100"/>
              <w:spacing w:after="0" w:line="277" w:lineRule="exact"/>
              <w:rPr>
                <w:sz w:val="20"/>
                <w:szCs w:val="20"/>
                <w:color w:val="auto"/>
              </w:rPr>
            </w:pPr>
            <w:r>
              <w:rPr>
                <w:rFonts w:ascii="Times New Roman" w:cs="Times New Roman" w:eastAsia="Times New Roman" w:hAnsi="Times New Roman"/>
                <w:sz w:val="28"/>
                <w:szCs w:val="28"/>
                <w:color w:val="auto"/>
              </w:rPr>
              <w:t>III</w:t>
            </w:r>
          </w:p>
        </w:tc>
        <w:tc>
          <w:tcPr>
            <w:tcW w:w="600" w:type="dxa"/>
            <w:vAlign w:val="bottom"/>
            <w:tcBorders>
              <w:right w:val="single" w:sz="8" w:color="auto"/>
            </w:tcBorders>
            <w:vMerge w:val="restart"/>
          </w:tcPr>
          <w:p>
            <w:pPr>
              <w:ind w:left="120"/>
              <w:spacing w:after="0" w:line="277" w:lineRule="exact"/>
              <w:rPr>
                <w:sz w:val="20"/>
                <w:szCs w:val="20"/>
                <w:color w:val="auto"/>
              </w:rPr>
            </w:pPr>
            <w:r>
              <w:rPr>
                <w:rFonts w:ascii="Times New Roman" w:cs="Times New Roman" w:eastAsia="Times New Roman" w:hAnsi="Times New Roman"/>
                <w:sz w:val="28"/>
                <w:szCs w:val="28"/>
                <w:color w:val="auto"/>
              </w:rPr>
              <w:t>IV</w:t>
            </w:r>
          </w:p>
        </w:tc>
        <w:tc>
          <w:tcPr>
            <w:tcW w:w="540" w:type="dxa"/>
            <w:vAlign w:val="bottom"/>
            <w:tcBorders>
              <w:right w:val="single" w:sz="8" w:color="auto"/>
            </w:tcBorders>
            <w:vMerge w:val="restart"/>
          </w:tcPr>
          <w:p>
            <w:pPr>
              <w:ind w:left="60"/>
              <w:spacing w:after="0" w:line="277" w:lineRule="exact"/>
              <w:rPr>
                <w:sz w:val="20"/>
                <w:szCs w:val="20"/>
                <w:color w:val="auto"/>
              </w:rPr>
            </w:pPr>
            <w:r>
              <w:rPr>
                <w:rFonts w:ascii="Times New Roman" w:cs="Times New Roman" w:eastAsia="Times New Roman" w:hAnsi="Times New Roman"/>
                <w:sz w:val="28"/>
                <w:szCs w:val="28"/>
                <w:color w:val="auto"/>
              </w:rPr>
              <w:t>V</w:t>
            </w: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88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области</w:t>
            </w:r>
          </w:p>
        </w:tc>
        <w:tc>
          <w:tcPr>
            <w:tcW w:w="1440" w:type="dxa"/>
            <w:vAlign w:val="bottom"/>
          </w:tcPr>
          <w:p>
            <w:pPr>
              <w:spacing w:after="0"/>
              <w:rPr>
                <w:sz w:val="11"/>
                <w:szCs w:val="11"/>
                <w:color w:val="auto"/>
              </w:rPr>
            </w:pPr>
          </w:p>
        </w:tc>
        <w:tc>
          <w:tcPr>
            <w:tcW w:w="1400" w:type="dxa"/>
            <w:vAlign w:val="bottom"/>
            <w:tcBorders>
              <w:right w:val="single" w:sz="8" w:color="auto"/>
            </w:tcBorders>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vMerge w:val="continue"/>
          </w:tcPr>
          <w:p>
            <w:pPr>
              <w:spacing w:after="0"/>
              <w:rPr>
                <w:sz w:val="11"/>
                <w:szCs w:val="11"/>
                <w:color w:val="auto"/>
              </w:rPr>
            </w:pPr>
          </w:p>
        </w:tc>
        <w:tc>
          <w:tcPr>
            <w:tcW w:w="560" w:type="dxa"/>
            <w:vAlign w:val="bottom"/>
            <w:tcBorders>
              <w:right w:val="single" w:sz="8" w:color="auto"/>
            </w:tcBorders>
            <w:vMerge w:val="continue"/>
          </w:tcPr>
          <w:p>
            <w:pPr>
              <w:spacing w:after="0"/>
              <w:rPr>
                <w:sz w:val="11"/>
                <w:szCs w:val="11"/>
                <w:color w:val="auto"/>
              </w:rPr>
            </w:pPr>
          </w:p>
        </w:tc>
        <w:tc>
          <w:tcPr>
            <w:tcW w:w="540" w:type="dxa"/>
            <w:vAlign w:val="bottom"/>
            <w:tcBorders>
              <w:right w:val="single" w:sz="8" w:color="auto"/>
            </w:tcBorders>
            <w:vMerge w:val="continue"/>
          </w:tcPr>
          <w:p>
            <w:pPr>
              <w:spacing w:after="0"/>
              <w:rPr>
                <w:sz w:val="11"/>
                <w:szCs w:val="11"/>
                <w:color w:val="auto"/>
              </w:rPr>
            </w:pPr>
          </w:p>
        </w:tc>
        <w:tc>
          <w:tcPr>
            <w:tcW w:w="600" w:type="dxa"/>
            <w:vAlign w:val="bottom"/>
            <w:tcBorders>
              <w:right w:val="single" w:sz="8" w:color="auto"/>
            </w:tcBorders>
            <w:vMerge w:val="continue"/>
          </w:tcPr>
          <w:p>
            <w:pPr>
              <w:spacing w:after="0"/>
              <w:rPr>
                <w:sz w:val="11"/>
                <w:szCs w:val="11"/>
                <w:color w:val="auto"/>
              </w:rPr>
            </w:pPr>
          </w:p>
        </w:tc>
        <w:tc>
          <w:tcPr>
            <w:tcW w:w="540" w:type="dxa"/>
            <w:vAlign w:val="bottom"/>
            <w:tcBorders>
              <w:right w:val="single" w:sz="8" w:color="auto"/>
            </w:tcBorders>
            <w:vMerge w:val="continue"/>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6"/>
        </w:trPr>
        <w:tc>
          <w:tcPr>
            <w:tcW w:w="1880" w:type="dxa"/>
            <w:vAlign w:val="bottom"/>
            <w:tcBorders>
              <w:right w:val="single" w:sz="8" w:color="auto"/>
            </w:tcBorders>
            <w:gridSpan w:val="2"/>
            <w:vMerge w:val="continue"/>
          </w:tcPr>
          <w:p>
            <w:pPr>
              <w:spacing w:after="0"/>
              <w:rPr>
                <w:sz w:val="24"/>
                <w:szCs w:val="24"/>
                <w:color w:val="auto"/>
              </w:rPr>
            </w:pPr>
          </w:p>
        </w:tc>
        <w:tc>
          <w:tcPr>
            <w:tcW w:w="144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28"/>
                <w:szCs w:val="28"/>
                <w:color w:val="auto"/>
                <w:w w:val="91"/>
              </w:rPr>
              <w:t>доп.</w:t>
            </w:r>
            <w:r>
              <w:rPr>
                <w:rFonts w:ascii="Times New Roman" w:cs="Times New Roman" w:eastAsia="Times New Roman" w:hAnsi="Times New Roman"/>
                <w:sz w:val="36"/>
                <w:szCs w:val="36"/>
                <w:color w:val="auto"/>
                <w:w w:val="91"/>
                <w:vertAlign w:val="superscript"/>
              </w:rPr>
              <w:t>21</w:t>
            </w:r>
          </w:p>
        </w:tc>
        <w:tc>
          <w:tcPr>
            <w:tcW w:w="60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40" w:type="dxa"/>
            <w:vAlign w:val="bottom"/>
            <w:tcBorders>
              <w:bottom w:val="single" w:sz="8" w:color="auto"/>
            </w:tcBorders>
          </w:tcPr>
          <w:p>
            <w:pPr>
              <w:spacing w:after="0"/>
              <w:rPr>
                <w:sz w:val="22"/>
                <w:szCs w:val="22"/>
                <w:color w:val="auto"/>
              </w:rPr>
            </w:pPr>
          </w:p>
        </w:tc>
        <w:tc>
          <w:tcPr>
            <w:tcW w:w="1440" w:type="dxa"/>
            <w:vAlign w:val="bottom"/>
            <w:tcBorders>
              <w:bottom w:val="single" w:sz="8" w:color="auto"/>
              <w:right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1400" w:type="dxa"/>
            <w:vAlign w:val="bottom"/>
            <w:tcBorders>
              <w:bottom w:val="single" w:sz="8" w:color="auto"/>
              <w:right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360" w:type="dxa"/>
            <w:vAlign w:val="bottom"/>
            <w:tcBorders>
              <w:bottom w:val="single" w:sz="8" w:color="auto"/>
              <w:right w:val="single" w:sz="8" w:color="auto"/>
            </w:tcBorders>
          </w:tcPr>
          <w:p>
            <w:pPr>
              <w:spacing w:after="0"/>
              <w:rPr>
                <w:sz w:val="22"/>
                <w:szCs w:val="22"/>
                <w:color w:val="auto"/>
              </w:rPr>
            </w:pPr>
          </w:p>
        </w:tc>
        <w:tc>
          <w:tcPr>
            <w:tcW w:w="600" w:type="dxa"/>
            <w:vAlign w:val="bottom"/>
            <w:tcBorders>
              <w:bottom w:val="single" w:sz="8" w:color="auto"/>
              <w:right w:val="single" w:sz="8" w:color="auto"/>
            </w:tcBorders>
          </w:tcPr>
          <w:p>
            <w:pPr>
              <w:spacing w:after="0"/>
              <w:rPr>
                <w:sz w:val="22"/>
                <w:szCs w:val="22"/>
                <w:color w:val="auto"/>
              </w:rPr>
            </w:pPr>
          </w:p>
        </w:tc>
        <w:tc>
          <w:tcPr>
            <w:tcW w:w="560" w:type="dxa"/>
            <w:vAlign w:val="bottom"/>
            <w:tcBorders>
              <w:bottom w:val="single" w:sz="8" w:color="auto"/>
              <w:right w:val="single" w:sz="8" w:color="auto"/>
            </w:tcBorders>
          </w:tcPr>
          <w:p>
            <w:pPr>
              <w:spacing w:after="0"/>
              <w:rPr>
                <w:sz w:val="22"/>
                <w:szCs w:val="22"/>
                <w:color w:val="auto"/>
              </w:rPr>
            </w:pPr>
          </w:p>
        </w:tc>
        <w:tc>
          <w:tcPr>
            <w:tcW w:w="540" w:type="dxa"/>
            <w:vAlign w:val="bottom"/>
            <w:tcBorders>
              <w:bottom w:val="single" w:sz="8" w:color="auto"/>
              <w:right w:val="single" w:sz="8" w:color="auto"/>
            </w:tcBorders>
          </w:tcPr>
          <w:p>
            <w:pPr>
              <w:spacing w:after="0"/>
              <w:rPr>
                <w:sz w:val="22"/>
                <w:szCs w:val="22"/>
                <w:color w:val="auto"/>
              </w:rPr>
            </w:pPr>
          </w:p>
        </w:tc>
        <w:tc>
          <w:tcPr>
            <w:tcW w:w="600" w:type="dxa"/>
            <w:vAlign w:val="bottom"/>
            <w:tcBorders>
              <w:bottom w:val="single" w:sz="8" w:color="auto"/>
              <w:right w:val="single" w:sz="8" w:color="auto"/>
            </w:tcBorders>
          </w:tcPr>
          <w:p>
            <w:pPr>
              <w:spacing w:after="0"/>
              <w:rPr>
                <w:sz w:val="22"/>
                <w:szCs w:val="22"/>
                <w:color w:val="auto"/>
              </w:rPr>
            </w:pPr>
          </w:p>
        </w:tc>
        <w:tc>
          <w:tcPr>
            <w:tcW w:w="54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2840" w:type="dxa"/>
            <w:vAlign w:val="bottom"/>
            <w:tcBorders>
              <w:right w:val="single" w:sz="8" w:color="auto"/>
            </w:tcBorders>
            <w:gridSpan w:val="2"/>
          </w:tcPr>
          <w:p>
            <w:pPr>
              <w:ind w:left="80"/>
              <w:spacing w:after="0" w:line="304" w:lineRule="exact"/>
              <w:rPr>
                <w:sz w:val="20"/>
                <w:szCs w:val="20"/>
                <w:color w:val="auto"/>
              </w:rPr>
            </w:pPr>
            <w:r>
              <w:rPr>
                <w:rFonts w:ascii="Times New Roman" w:cs="Times New Roman" w:eastAsia="Times New Roman" w:hAnsi="Times New Roman"/>
                <w:sz w:val="28"/>
                <w:szCs w:val="28"/>
                <w:i w:val="1"/>
                <w:iCs w:val="1"/>
                <w:color w:val="auto"/>
              </w:rPr>
              <w:t>Обязательная</w:t>
            </w: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440" w:type="dxa"/>
            <w:vAlign w:val="bottom"/>
            <w:tcBorders>
              <w:bottom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284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28"/>
                <w:szCs w:val="28"/>
                <w:i w:val="1"/>
                <w:iCs w:val="1"/>
                <w:color w:val="auto"/>
              </w:rPr>
              <w:t>часть</w:t>
            </w:r>
          </w:p>
        </w:tc>
        <w:tc>
          <w:tcPr>
            <w:tcW w:w="7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880" w:type="dxa"/>
            <w:vAlign w:val="bottom"/>
            <w:tcBorders>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28"/>
                <w:szCs w:val="28"/>
                <w:color w:val="auto"/>
              </w:rPr>
              <w:t>Филология</w:t>
            </w:r>
          </w:p>
        </w:tc>
        <w:tc>
          <w:tcPr>
            <w:tcW w:w="28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8"/>
                <w:szCs w:val="28"/>
                <w:color w:val="auto"/>
              </w:rPr>
              <w:t>Русский язык и</w:t>
            </w:r>
          </w:p>
        </w:tc>
        <w:tc>
          <w:tcPr>
            <w:tcW w:w="760" w:type="dxa"/>
            <w:vAlign w:val="bottom"/>
            <w:vMerge w:val="restart"/>
          </w:tcPr>
          <w:p>
            <w:pPr>
              <w:jc w:val="center"/>
              <w:ind w:left="200"/>
              <w:spacing w:after="0"/>
              <w:rPr>
                <w:sz w:val="20"/>
                <w:szCs w:val="20"/>
                <w:color w:val="auto"/>
              </w:rPr>
            </w:pPr>
            <w:r>
              <w:rPr>
                <w:rFonts w:ascii="Times New Roman" w:cs="Times New Roman" w:eastAsia="Times New Roman" w:hAnsi="Times New Roman"/>
                <w:sz w:val="28"/>
                <w:szCs w:val="28"/>
                <w:color w:val="auto"/>
                <w:w w:val="99"/>
              </w:rPr>
              <w:t>8</w:t>
            </w:r>
          </w:p>
        </w:tc>
        <w:tc>
          <w:tcPr>
            <w:tcW w:w="360" w:type="dxa"/>
            <w:vAlign w:val="bottom"/>
            <w:tcBorders>
              <w:right w:val="single" w:sz="8" w:color="auto"/>
            </w:tcBorders>
          </w:tcPr>
          <w:p>
            <w:pPr>
              <w:spacing w:after="0"/>
              <w:rPr>
                <w:sz w:val="24"/>
                <w:szCs w:val="24"/>
                <w:color w:val="auto"/>
              </w:rPr>
            </w:pPr>
          </w:p>
        </w:tc>
        <w:tc>
          <w:tcPr>
            <w:tcW w:w="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8</w:t>
            </w: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8</w:t>
            </w: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8</w:t>
            </w:r>
          </w:p>
        </w:tc>
        <w:tc>
          <w:tcPr>
            <w:tcW w:w="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8</w:t>
            </w: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9</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49</w:t>
            </w:r>
          </w:p>
        </w:tc>
        <w:tc>
          <w:tcPr>
            <w:tcW w:w="0" w:type="dxa"/>
            <w:vAlign w:val="bottom"/>
          </w:tcPr>
          <w:p>
            <w:pPr>
              <w:spacing w:after="0"/>
              <w:rPr>
                <w:sz w:val="1"/>
                <w:szCs w:val="1"/>
                <w:color w:val="auto"/>
              </w:rPr>
            </w:pPr>
          </w:p>
        </w:tc>
      </w:tr>
      <w:tr>
        <w:trPr>
          <w:trHeight w:val="168"/>
        </w:trPr>
        <w:tc>
          <w:tcPr>
            <w:tcW w:w="1880" w:type="dxa"/>
            <w:vAlign w:val="bottom"/>
            <w:tcBorders>
              <w:right w:val="single" w:sz="8" w:color="auto"/>
            </w:tcBorders>
            <w:gridSpan w:val="2"/>
            <w:vMerge w:val="continue"/>
          </w:tcPr>
          <w:p>
            <w:pPr>
              <w:spacing w:after="0"/>
              <w:rPr>
                <w:sz w:val="14"/>
                <w:szCs w:val="14"/>
                <w:color w:val="auto"/>
              </w:rPr>
            </w:pPr>
          </w:p>
        </w:tc>
        <w:tc>
          <w:tcPr>
            <w:tcW w:w="2840" w:type="dxa"/>
            <w:vAlign w:val="bottom"/>
            <w:tcBorders>
              <w:righ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28"/>
                <w:szCs w:val="28"/>
                <w:color w:val="auto"/>
              </w:rPr>
              <w:t>литературное чтение</w:t>
            </w:r>
          </w:p>
        </w:tc>
        <w:tc>
          <w:tcPr>
            <w:tcW w:w="760" w:type="dxa"/>
            <w:vAlign w:val="bottom"/>
            <w:vMerge w:val="continue"/>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600" w:type="dxa"/>
            <w:vAlign w:val="bottom"/>
            <w:tcBorders>
              <w:right w:val="single" w:sz="8" w:color="auto"/>
            </w:tcBorders>
            <w:vMerge w:val="continue"/>
          </w:tcPr>
          <w:p>
            <w:pPr>
              <w:spacing w:after="0"/>
              <w:rPr>
                <w:sz w:val="14"/>
                <w:szCs w:val="14"/>
                <w:color w:val="auto"/>
              </w:rPr>
            </w:pPr>
          </w:p>
        </w:tc>
        <w:tc>
          <w:tcPr>
            <w:tcW w:w="560" w:type="dxa"/>
            <w:vAlign w:val="bottom"/>
            <w:tcBorders>
              <w:right w:val="single" w:sz="8" w:color="auto"/>
            </w:tcBorders>
            <w:vMerge w:val="continue"/>
          </w:tcPr>
          <w:p>
            <w:pPr>
              <w:spacing w:after="0"/>
              <w:rPr>
                <w:sz w:val="14"/>
                <w:szCs w:val="14"/>
                <w:color w:val="auto"/>
              </w:rPr>
            </w:pPr>
          </w:p>
        </w:tc>
        <w:tc>
          <w:tcPr>
            <w:tcW w:w="540" w:type="dxa"/>
            <w:vAlign w:val="bottom"/>
            <w:tcBorders>
              <w:right w:val="single" w:sz="8" w:color="auto"/>
            </w:tcBorders>
            <w:vMerge w:val="continue"/>
          </w:tcPr>
          <w:p>
            <w:pPr>
              <w:spacing w:after="0"/>
              <w:rPr>
                <w:sz w:val="14"/>
                <w:szCs w:val="14"/>
                <w:color w:val="auto"/>
              </w:rPr>
            </w:pPr>
          </w:p>
        </w:tc>
        <w:tc>
          <w:tcPr>
            <w:tcW w:w="600" w:type="dxa"/>
            <w:vAlign w:val="bottom"/>
            <w:tcBorders>
              <w:right w:val="single" w:sz="8" w:color="auto"/>
            </w:tcBorders>
            <w:vMerge w:val="continue"/>
          </w:tcPr>
          <w:p>
            <w:pPr>
              <w:spacing w:after="0"/>
              <w:rPr>
                <w:sz w:val="14"/>
                <w:szCs w:val="14"/>
                <w:color w:val="auto"/>
              </w:rPr>
            </w:pPr>
          </w:p>
        </w:tc>
        <w:tc>
          <w:tcPr>
            <w:tcW w:w="540" w:type="dxa"/>
            <w:vAlign w:val="bottom"/>
            <w:tcBorders>
              <w:right w:val="single" w:sz="8" w:color="auto"/>
            </w:tcBorders>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880" w:type="dxa"/>
            <w:vAlign w:val="bottom"/>
            <w:tcBorders>
              <w:right w:val="single" w:sz="8" w:color="auto"/>
            </w:tcBorders>
            <w:gridSpan w:val="2"/>
            <w:vMerge w:val="restart"/>
          </w:tcPr>
          <w:p>
            <w:pPr>
              <w:ind w:left="200"/>
              <w:spacing w:after="0"/>
              <w:rPr>
                <w:sz w:val="20"/>
                <w:szCs w:val="20"/>
                <w:color w:val="auto"/>
              </w:rPr>
            </w:pPr>
            <w:r>
              <w:rPr>
                <w:rFonts w:ascii="Times New Roman" w:cs="Times New Roman" w:eastAsia="Times New Roman" w:hAnsi="Times New Roman"/>
                <w:sz w:val="28"/>
                <w:szCs w:val="28"/>
                <w:color w:val="auto"/>
              </w:rPr>
              <w:t>(Язык и</w:t>
            </w:r>
          </w:p>
        </w:tc>
        <w:tc>
          <w:tcPr>
            <w:tcW w:w="2840" w:type="dxa"/>
            <w:vAlign w:val="bottom"/>
            <w:tcBorders>
              <w:right w:val="single" w:sz="8" w:color="auto"/>
            </w:tcBorders>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Borders>
              <w:right w:val="single" w:sz="8" w:color="auto"/>
            </w:tcBorders>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540" w:type="dxa"/>
            <w:vAlign w:val="bottom"/>
            <w:tcBorders>
              <w:right w:val="single" w:sz="8" w:color="auto"/>
            </w:tcBorders>
            <w:vMerge w:val="continue"/>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1880" w:type="dxa"/>
            <w:vAlign w:val="bottom"/>
            <w:tcBorders>
              <w:right w:val="single" w:sz="8" w:color="auto"/>
            </w:tcBorders>
            <w:gridSpan w:val="2"/>
            <w:vMerge w:val="continue"/>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600" w:type="dxa"/>
            <w:vAlign w:val="bottom"/>
            <w:tcBorders>
              <w:bottom w:val="single" w:sz="8" w:color="auto"/>
              <w:right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540" w:type="dxa"/>
            <w:vAlign w:val="bottom"/>
            <w:tcBorders>
              <w:bottom w:val="single" w:sz="8" w:color="auto"/>
              <w:right w:val="single" w:sz="8" w:color="auto"/>
            </w:tcBorders>
          </w:tcPr>
          <w:p>
            <w:pPr>
              <w:spacing w:after="0"/>
              <w:rPr>
                <w:sz w:val="3"/>
                <w:szCs w:val="3"/>
                <w:color w:val="auto"/>
              </w:rPr>
            </w:pPr>
          </w:p>
        </w:tc>
        <w:tc>
          <w:tcPr>
            <w:tcW w:w="600" w:type="dxa"/>
            <w:vAlign w:val="bottom"/>
            <w:tcBorders>
              <w:bottom w:val="single" w:sz="8" w:color="auto"/>
              <w:right w:val="single" w:sz="8" w:color="auto"/>
            </w:tcBorders>
          </w:tcPr>
          <w:p>
            <w:pPr>
              <w:spacing w:after="0"/>
              <w:rPr>
                <w:sz w:val="3"/>
                <w:szCs w:val="3"/>
                <w:color w:val="auto"/>
              </w:rPr>
            </w:pPr>
          </w:p>
        </w:tc>
        <w:tc>
          <w:tcPr>
            <w:tcW w:w="54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2"/>
        </w:trPr>
        <w:tc>
          <w:tcPr>
            <w:tcW w:w="1880" w:type="dxa"/>
            <w:vAlign w:val="bottom"/>
            <w:tcBorders>
              <w:right w:val="single" w:sz="8" w:color="auto"/>
            </w:tcBorders>
            <w:gridSpan w:val="2"/>
            <w:vMerge w:val="continue"/>
          </w:tcPr>
          <w:p>
            <w:pPr>
              <w:spacing w:after="0"/>
              <w:rPr>
                <w:sz w:val="8"/>
                <w:szCs w:val="8"/>
                <w:color w:val="auto"/>
              </w:rPr>
            </w:pPr>
          </w:p>
        </w:tc>
        <w:tc>
          <w:tcPr>
            <w:tcW w:w="2840" w:type="dxa"/>
            <w:vAlign w:val="bottom"/>
            <w:tcBorders>
              <w:right w:val="single" w:sz="8" w:color="auto"/>
            </w:tcBorders>
            <w:gridSpan w:val="2"/>
            <w:vMerge w:val="restart"/>
          </w:tcPr>
          <w:p>
            <w:pPr>
              <w:ind w:left="80"/>
              <w:spacing w:after="0" w:line="304" w:lineRule="exact"/>
              <w:rPr>
                <w:sz w:val="20"/>
                <w:szCs w:val="20"/>
                <w:color w:val="auto"/>
              </w:rPr>
            </w:pPr>
            <w:r>
              <w:rPr>
                <w:rFonts w:ascii="Times New Roman" w:cs="Times New Roman" w:eastAsia="Times New Roman" w:hAnsi="Times New Roman"/>
                <w:sz w:val="28"/>
                <w:szCs w:val="28"/>
                <w:color w:val="auto"/>
              </w:rPr>
              <w:t>Предметно –</w:t>
            </w:r>
          </w:p>
        </w:tc>
        <w:tc>
          <w:tcPr>
            <w:tcW w:w="760" w:type="dxa"/>
            <w:vAlign w:val="bottom"/>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1880" w:type="dxa"/>
            <w:vAlign w:val="bottom"/>
            <w:tcBorders>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28"/>
                <w:szCs w:val="28"/>
                <w:color w:val="auto"/>
              </w:rPr>
              <w:t>речевая</w:t>
            </w:r>
          </w:p>
        </w:tc>
        <w:tc>
          <w:tcPr>
            <w:tcW w:w="2840" w:type="dxa"/>
            <w:vAlign w:val="bottom"/>
            <w:tcBorders>
              <w:right w:val="single" w:sz="8" w:color="auto"/>
            </w:tcBorders>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0"/>
        </w:trPr>
        <w:tc>
          <w:tcPr>
            <w:tcW w:w="1880" w:type="dxa"/>
            <w:vAlign w:val="bottom"/>
            <w:tcBorders>
              <w:right w:val="single" w:sz="8" w:color="auto"/>
            </w:tcBorders>
            <w:gridSpan w:val="2"/>
            <w:vMerge w:val="continue"/>
          </w:tcPr>
          <w:p>
            <w:pPr>
              <w:spacing w:after="0"/>
              <w:rPr>
                <w:sz w:val="10"/>
                <w:szCs w:val="10"/>
                <w:color w:val="auto"/>
              </w:rPr>
            </w:pPr>
          </w:p>
        </w:tc>
        <w:tc>
          <w:tcPr>
            <w:tcW w:w="2840" w:type="dxa"/>
            <w:vAlign w:val="bottom"/>
            <w:tcBorders>
              <w:righ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28"/>
                <w:szCs w:val="28"/>
                <w:color w:val="auto"/>
              </w:rPr>
              <w:t>практическое</w:t>
            </w:r>
          </w:p>
        </w:tc>
        <w:tc>
          <w:tcPr>
            <w:tcW w:w="760" w:type="dxa"/>
            <w:vAlign w:val="bottom"/>
            <w:vMerge w:val="restart"/>
          </w:tcPr>
          <w:p>
            <w:pPr>
              <w:jc w:val="center"/>
              <w:ind w:left="200"/>
              <w:spacing w:after="0"/>
              <w:rPr>
                <w:sz w:val="20"/>
                <w:szCs w:val="20"/>
                <w:color w:val="auto"/>
              </w:rPr>
            </w:pPr>
            <w:r>
              <w:rPr>
                <w:rFonts w:ascii="Times New Roman" w:cs="Times New Roman" w:eastAsia="Times New Roman" w:hAnsi="Times New Roman"/>
                <w:sz w:val="28"/>
                <w:szCs w:val="28"/>
                <w:color w:val="auto"/>
                <w:w w:val="99"/>
              </w:rPr>
              <w:t>5</w:t>
            </w:r>
          </w:p>
        </w:tc>
        <w:tc>
          <w:tcPr>
            <w:tcW w:w="360" w:type="dxa"/>
            <w:vAlign w:val="bottom"/>
            <w:tcBorders>
              <w:right w:val="single" w:sz="8" w:color="auto"/>
            </w:tcBorders>
          </w:tcPr>
          <w:p>
            <w:pPr>
              <w:spacing w:after="0"/>
              <w:rPr>
                <w:sz w:val="10"/>
                <w:szCs w:val="10"/>
                <w:color w:val="auto"/>
              </w:rPr>
            </w:pPr>
          </w:p>
        </w:tc>
        <w:tc>
          <w:tcPr>
            <w:tcW w:w="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4</w:t>
            </w: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3</w:t>
            </w: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3</w:t>
            </w:r>
          </w:p>
        </w:tc>
        <w:tc>
          <w:tcPr>
            <w:tcW w:w="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2</w:t>
            </w: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85"/>
              </w:rPr>
              <w:t>-</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17</w:t>
            </w:r>
          </w:p>
        </w:tc>
        <w:tc>
          <w:tcPr>
            <w:tcW w:w="0" w:type="dxa"/>
            <w:vAlign w:val="bottom"/>
          </w:tcPr>
          <w:p>
            <w:pPr>
              <w:spacing w:after="0"/>
              <w:rPr>
                <w:sz w:val="1"/>
                <w:szCs w:val="1"/>
                <w:color w:val="auto"/>
              </w:rPr>
            </w:pPr>
          </w:p>
        </w:tc>
      </w:tr>
      <w:tr>
        <w:trPr>
          <w:trHeight w:val="202"/>
        </w:trPr>
        <w:tc>
          <w:tcPr>
            <w:tcW w:w="1880" w:type="dxa"/>
            <w:vAlign w:val="bottom"/>
            <w:tcBorders>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28"/>
                <w:szCs w:val="28"/>
                <w:color w:val="auto"/>
              </w:rPr>
              <w:t>практика)</w:t>
            </w:r>
          </w:p>
        </w:tc>
        <w:tc>
          <w:tcPr>
            <w:tcW w:w="2840" w:type="dxa"/>
            <w:vAlign w:val="bottom"/>
            <w:tcBorders>
              <w:right w:val="single" w:sz="8" w:color="auto"/>
            </w:tcBorders>
            <w:gridSpan w:val="2"/>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600" w:type="dxa"/>
            <w:vAlign w:val="bottom"/>
            <w:tcBorders>
              <w:right w:val="single" w:sz="8" w:color="auto"/>
            </w:tcBorders>
            <w:vMerge w:val="continue"/>
          </w:tcPr>
          <w:p>
            <w:pPr>
              <w:spacing w:after="0"/>
              <w:rPr>
                <w:sz w:val="17"/>
                <w:szCs w:val="17"/>
                <w:color w:val="auto"/>
              </w:rPr>
            </w:pPr>
          </w:p>
        </w:tc>
        <w:tc>
          <w:tcPr>
            <w:tcW w:w="560" w:type="dxa"/>
            <w:vAlign w:val="bottom"/>
            <w:tcBorders>
              <w:right w:val="single" w:sz="8" w:color="auto"/>
            </w:tcBorders>
            <w:vMerge w:val="continue"/>
          </w:tcPr>
          <w:p>
            <w:pPr>
              <w:spacing w:after="0"/>
              <w:rPr>
                <w:sz w:val="17"/>
                <w:szCs w:val="17"/>
                <w:color w:val="auto"/>
              </w:rPr>
            </w:pPr>
          </w:p>
        </w:tc>
        <w:tc>
          <w:tcPr>
            <w:tcW w:w="540" w:type="dxa"/>
            <w:vAlign w:val="bottom"/>
            <w:tcBorders>
              <w:right w:val="single" w:sz="8" w:color="auto"/>
            </w:tcBorders>
            <w:vMerge w:val="continue"/>
          </w:tcPr>
          <w:p>
            <w:pPr>
              <w:spacing w:after="0"/>
              <w:rPr>
                <w:sz w:val="17"/>
                <w:szCs w:val="17"/>
                <w:color w:val="auto"/>
              </w:rPr>
            </w:pPr>
          </w:p>
        </w:tc>
        <w:tc>
          <w:tcPr>
            <w:tcW w:w="600" w:type="dxa"/>
            <w:vAlign w:val="bottom"/>
            <w:tcBorders>
              <w:right w:val="single" w:sz="8" w:color="auto"/>
            </w:tcBorders>
            <w:vMerge w:val="continue"/>
          </w:tcPr>
          <w:p>
            <w:pPr>
              <w:spacing w:after="0"/>
              <w:rPr>
                <w:sz w:val="17"/>
                <w:szCs w:val="17"/>
                <w:color w:val="auto"/>
              </w:rPr>
            </w:pPr>
          </w:p>
        </w:tc>
        <w:tc>
          <w:tcPr>
            <w:tcW w:w="540" w:type="dxa"/>
            <w:vAlign w:val="bottom"/>
            <w:tcBorders>
              <w:right w:val="single" w:sz="8" w:color="auto"/>
            </w:tcBorders>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0"/>
        </w:trPr>
        <w:tc>
          <w:tcPr>
            <w:tcW w:w="1880" w:type="dxa"/>
            <w:vAlign w:val="bottom"/>
            <w:tcBorders>
              <w:right w:val="single" w:sz="8" w:color="auto"/>
            </w:tcBorders>
            <w:gridSpan w:val="2"/>
            <w:vMerge w:val="continue"/>
          </w:tcPr>
          <w:p>
            <w:pPr>
              <w:spacing w:after="0"/>
              <w:rPr>
                <w:sz w:val="10"/>
                <w:szCs w:val="10"/>
                <w:color w:val="auto"/>
              </w:rPr>
            </w:pPr>
          </w:p>
        </w:tc>
        <w:tc>
          <w:tcPr>
            <w:tcW w:w="2840" w:type="dxa"/>
            <w:vAlign w:val="bottom"/>
            <w:tcBorders>
              <w:righ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28"/>
                <w:szCs w:val="28"/>
                <w:color w:val="auto"/>
              </w:rPr>
              <w:t>обучение</w:t>
            </w:r>
          </w:p>
        </w:tc>
        <w:tc>
          <w:tcPr>
            <w:tcW w:w="760" w:type="dxa"/>
            <w:vAlign w:val="bottom"/>
          </w:tcPr>
          <w:p>
            <w:pPr>
              <w:spacing w:after="0"/>
              <w:rPr>
                <w:sz w:val="10"/>
                <w:szCs w:val="10"/>
                <w:color w:val="auto"/>
              </w:rPr>
            </w:pPr>
          </w:p>
        </w:tc>
        <w:tc>
          <w:tcPr>
            <w:tcW w:w="360" w:type="dxa"/>
            <w:vAlign w:val="bottom"/>
            <w:tcBorders>
              <w:right w:val="single" w:sz="8" w:color="auto"/>
            </w:tcBorders>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440" w:type="dxa"/>
            <w:vAlign w:val="bottom"/>
            <w:tcBorders>
              <w:bottom w:val="single" w:sz="8" w:color="auto"/>
            </w:tcBorders>
          </w:tcPr>
          <w:p>
            <w:pPr>
              <w:spacing w:after="0"/>
              <w:rPr>
                <w:sz w:val="17"/>
                <w:szCs w:val="17"/>
                <w:color w:val="auto"/>
              </w:rPr>
            </w:pPr>
          </w:p>
        </w:tc>
        <w:tc>
          <w:tcPr>
            <w:tcW w:w="1440" w:type="dxa"/>
            <w:vAlign w:val="bottom"/>
            <w:tcBorders>
              <w:bottom w:val="single" w:sz="8" w:color="auto"/>
              <w:right w:val="single" w:sz="8" w:color="auto"/>
            </w:tcBorders>
          </w:tcPr>
          <w:p>
            <w:pPr>
              <w:spacing w:after="0"/>
              <w:rPr>
                <w:sz w:val="17"/>
                <w:szCs w:val="17"/>
                <w:color w:val="auto"/>
              </w:rPr>
            </w:pPr>
          </w:p>
        </w:tc>
        <w:tc>
          <w:tcPr>
            <w:tcW w:w="2840" w:type="dxa"/>
            <w:vAlign w:val="bottom"/>
            <w:tcBorders>
              <w:bottom w:val="single" w:sz="8" w:color="auto"/>
              <w:right w:val="single" w:sz="8" w:color="auto"/>
            </w:tcBorders>
            <w:gridSpan w:val="2"/>
            <w:vMerge w:val="continue"/>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60" w:type="dxa"/>
            <w:vAlign w:val="bottom"/>
            <w:tcBorders>
              <w:bottom w:val="single" w:sz="8" w:color="auto"/>
              <w:right w:val="single" w:sz="8" w:color="auto"/>
            </w:tcBorders>
          </w:tcPr>
          <w:p>
            <w:pPr>
              <w:spacing w:after="0"/>
              <w:rPr>
                <w:sz w:val="17"/>
                <w:szCs w:val="17"/>
                <w:color w:val="auto"/>
              </w:rPr>
            </w:pPr>
          </w:p>
        </w:tc>
        <w:tc>
          <w:tcPr>
            <w:tcW w:w="600" w:type="dxa"/>
            <w:vAlign w:val="bottom"/>
            <w:tcBorders>
              <w:bottom w:val="single" w:sz="8" w:color="auto"/>
              <w:right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spacing w:after="0"/>
              <w:rPr>
                <w:sz w:val="17"/>
                <w:szCs w:val="17"/>
                <w:color w:val="auto"/>
              </w:rPr>
            </w:pPr>
          </w:p>
        </w:tc>
        <w:tc>
          <w:tcPr>
            <w:tcW w:w="540" w:type="dxa"/>
            <w:vAlign w:val="bottom"/>
            <w:tcBorders>
              <w:bottom w:val="single" w:sz="8" w:color="auto"/>
              <w:right w:val="single" w:sz="8" w:color="auto"/>
            </w:tcBorders>
          </w:tcPr>
          <w:p>
            <w:pPr>
              <w:spacing w:after="0"/>
              <w:rPr>
                <w:sz w:val="17"/>
                <w:szCs w:val="17"/>
                <w:color w:val="auto"/>
              </w:rPr>
            </w:pPr>
          </w:p>
        </w:tc>
        <w:tc>
          <w:tcPr>
            <w:tcW w:w="600" w:type="dxa"/>
            <w:vAlign w:val="bottom"/>
            <w:tcBorders>
              <w:bottom w:val="single" w:sz="8" w:color="auto"/>
              <w:right w:val="single" w:sz="8" w:color="auto"/>
            </w:tcBorders>
          </w:tcPr>
          <w:p>
            <w:pPr>
              <w:spacing w:after="0"/>
              <w:rPr>
                <w:sz w:val="17"/>
                <w:szCs w:val="17"/>
                <w:color w:val="auto"/>
              </w:rPr>
            </w:pPr>
          </w:p>
        </w:tc>
        <w:tc>
          <w:tcPr>
            <w:tcW w:w="54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09"/>
        </w:trPr>
        <w:tc>
          <w:tcPr>
            <w:tcW w:w="1880" w:type="dxa"/>
            <w:vAlign w:val="bottom"/>
            <w:tcBorders>
              <w:right w:val="single" w:sz="8" w:color="auto"/>
            </w:tcBorders>
            <w:gridSpan w:val="2"/>
          </w:tcPr>
          <w:p>
            <w:pPr>
              <w:ind w:left="120"/>
              <w:spacing w:after="0" w:line="309" w:lineRule="exact"/>
              <w:rPr>
                <w:sz w:val="20"/>
                <w:szCs w:val="20"/>
                <w:color w:val="auto"/>
              </w:rPr>
            </w:pPr>
            <w:r>
              <w:rPr>
                <w:rFonts w:ascii="Times New Roman" w:cs="Times New Roman" w:eastAsia="Times New Roman" w:hAnsi="Times New Roman"/>
                <w:sz w:val="28"/>
                <w:szCs w:val="28"/>
                <w:color w:val="auto"/>
              </w:rPr>
              <w:t>Математика</w:t>
            </w:r>
          </w:p>
        </w:tc>
        <w:tc>
          <w:tcPr>
            <w:tcW w:w="144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88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28"/>
                <w:szCs w:val="28"/>
                <w:color w:val="auto"/>
              </w:rPr>
              <w:t>и</w:t>
            </w:r>
          </w:p>
        </w:tc>
        <w:tc>
          <w:tcPr>
            <w:tcW w:w="28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8"/>
                <w:szCs w:val="28"/>
                <w:color w:val="auto"/>
              </w:rPr>
              <w:t>Математика</w:t>
            </w:r>
          </w:p>
        </w:tc>
        <w:tc>
          <w:tcPr>
            <w:tcW w:w="760" w:type="dxa"/>
            <w:vAlign w:val="bottom"/>
          </w:tcPr>
          <w:p>
            <w:pPr>
              <w:jc w:val="center"/>
              <w:ind w:left="200"/>
              <w:spacing w:after="0"/>
              <w:rPr>
                <w:sz w:val="20"/>
                <w:szCs w:val="20"/>
                <w:color w:val="auto"/>
              </w:rPr>
            </w:pPr>
            <w:r>
              <w:rPr>
                <w:rFonts w:ascii="Times New Roman" w:cs="Times New Roman" w:eastAsia="Times New Roman" w:hAnsi="Times New Roman"/>
                <w:sz w:val="28"/>
                <w:szCs w:val="28"/>
                <w:color w:val="auto"/>
                <w:w w:val="99"/>
              </w:rPr>
              <w:t>4</w:t>
            </w:r>
          </w:p>
        </w:tc>
        <w:tc>
          <w:tcPr>
            <w:tcW w:w="360" w:type="dxa"/>
            <w:vAlign w:val="bottom"/>
            <w:tcBorders>
              <w:right w:val="single" w:sz="8" w:color="auto"/>
            </w:tcBorders>
          </w:tcPr>
          <w:p>
            <w:pPr>
              <w:spacing w:after="0"/>
              <w:rPr>
                <w:sz w:val="24"/>
                <w:szCs w:val="24"/>
                <w:color w:val="auto"/>
              </w:rPr>
            </w:pPr>
          </w:p>
        </w:tc>
        <w:tc>
          <w:tcPr>
            <w:tcW w:w="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4</w:t>
            </w:r>
          </w:p>
        </w:tc>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4</w:t>
            </w:r>
          </w:p>
        </w:tc>
        <w:tc>
          <w:tcPr>
            <w:tcW w:w="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4</w:t>
            </w:r>
          </w:p>
        </w:tc>
        <w:tc>
          <w:tcPr>
            <w:tcW w:w="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4</w:t>
            </w:r>
          </w:p>
        </w:tc>
        <w:tc>
          <w:tcPr>
            <w:tcW w:w="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6</w:t>
            </w:r>
          </w:p>
        </w:tc>
        <w:tc>
          <w:tcPr>
            <w:tcW w:w="1260" w:type="dxa"/>
            <w:vAlign w:val="bottom"/>
          </w:tcPr>
          <w:p>
            <w:pPr>
              <w:jc w:val="center"/>
              <w:spacing w:after="0"/>
              <w:rPr>
                <w:sz w:val="20"/>
                <w:szCs w:val="20"/>
                <w:color w:val="auto"/>
              </w:rPr>
            </w:pPr>
            <w:r>
              <w:rPr>
                <w:rFonts w:ascii="Times New Roman" w:cs="Times New Roman" w:eastAsia="Times New Roman" w:hAnsi="Times New Roman"/>
                <w:sz w:val="28"/>
                <w:szCs w:val="28"/>
                <w:color w:val="auto"/>
                <w:w w:val="99"/>
              </w:rPr>
              <w:t>26</w:t>
            </w:r>
          </w:p>
        </w:tc>
        <w:tc>
          <w:tcPr>
            <w:tcW w:w="0" w:type="dxa"/>
            <w:vAlign w:val="bottom"/>
          </w:tcPr>
          <w:p>
            <w:pPr>
              <w:spacing w:after="0"/>
              <w:rPr>
                <w:sz w:val="1"/>
                <w:szCs w:val="1"/>
                <w:color w:val="auto"/>
              </w:rPr>
            </w:pPr>
          </w:p>
        </w:tc>
      </w:tr>
      <w:tr>
        <w:trPr>
          <w:trHeight w:val="325"/>
        </w:trPr>
        <w:tc>
          <w:tcPr>
            <w:tcW w:w="188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28"/>
                <w:szCs w:val="28"/>
                <w:color w:val="auto"/>
              </w:rPr>
              <w:t>информатика</w:t>
            </w:r>
          </w:p>
        </w:tc>
        <w:tc>
          <w:tcPr>
            <w:tcW w:w="1440" w:type="dxa"/>
            <w:vAlign w:val="bottom"/>
            <w:tcBorders>
              <w:bottom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1880" w:type="dxa"/>
            <w:vAlign w:val="bottom"/>
            <w:tcBorders>
              <w:right w:val="single" w:sz="8" w:color="auto"/>
            </w:tcBorders>
            <w:gridSpan w:val="2"/>
          </w:tcPr>
          <w:p>
            <w:pPr>
              <w:ind w:left="120"/>
              <w:spacing w:after="0" w:line="308" w:lineRule="exact"/>
              <w:rPr>
                <w:sz w:val="20"/>
                <w:szCs w:val="20"/>
                <w:color w:val="auto"/>
              </w:rPr>
            </w:pPr>
            <w:r>
              <w:rPr>
                <w:rFonts w:ascii="Times New Roman" w:cs="Times New Roman" w:eastAsia="Times New Roman" w:hAnsi="Times New Roman"/>
                <w:sz w:val="28"/>
                <w:szCs w:val="28"/>
                <w:color w:val="auto"/>
              </w:rPr>
              <w:t>Обществозна</w:t>
            </w:r>
          </w:p>
        </w:tc>
        <w:tc>
          <w:tcPr>
            <w:tcW w:w="2840" w:type="dxa"/>
            <w:vAlign w:val="bottom"/>
            <w:tcBorders>
              <w:right w:val="single" w:sz="8" w:color="auto"/>
            </w:tcBorders>
            <w:gridSpan w:val="2"/>
          </w:tcPr>
          <w:p>
            <w:pPr>
              <w:ind w:left="80"/>
              <w:spacing w:after="0" w:line="308" w:lineRule="exact"/>
              <w:rPr>
                <w:sz w:val="20"/>
                <w:szCs w:val="20"/>
                <w:color w:val="auto"/>
              </w:rPr>
            </w:pPr>
            <w:r>
              <w:rPr>
                <w:rFonts w:ascii="Times New Roman" w:cs="Times New Roman" w:eastAsia="Times New Roman" w:hAnsi="Times New Roman"/>
                <w:sz w:val="28"/>
                <w:szCs w:val="28"/>
                <w:color w:val="auto"/>
              </w:rPr>
              <w:t>Ознакомление с</w:t>
            </w:r>
          </w:p>
        </w:tc>
        <w:tc>
          <w:tcPr>
            <w:tcW w:w="760" w:type="dxa"/>
            <w:vAlign w:val="bottom"/>
            <w:vMerge w:val="restart"/>
          </w:tcPr>
          <w:p>
            <w:pPr>
              <w:jc w:val="center"/>
              <w:ind w:left="200"/>
              <w:spacing w:after="0"/>
              <w:rPr>
                <w:sz w:val="20"/>
                <w:szCs w:val="20"/>
                <w:color w:val="auto"/>
              </w:rPr>
            </w:pPr>
            <w:r>
              <w:rPr>
                <w:rFonts w:ascii="Times New Roman" w:cs="Times New Roman" w:eastAsia="Times New Roman" w:hAnsi="Times New Roman"/>
                <w:sz w:val="28"/>
                <w:szCs w:val="28"/>
                <w:color w:val="auto"/>
                <w:w w:val="99"/>
              </w:rPr>
              <w:t>1</w:t>
            </w:r>
          </w:p>
        </w:tc>
        <w:tc>
          <w:tcPr>
            <w:tcW w:w="360" w:type="dxa"/>
            <w:vAlign w:val="bottom"/>
            <w:tcBorders>
              <w:right w:val="single" w:sz="8" w:color="auto"/>
            </w:tcBorders>
          </w:tcPr>
          <w:p>
            <w:pPr>
              <w:spacing w:after="0"/>
              <w:rPr>
                <w:sz w:val="24"/>
                <w:szCs w:val="24"/>
                <w:color w:val="auto"/>
              </w:rPr>
            </w:pPr>
          </w:p>
        </w:tc>
        <w:tc>
          <w:tcPr>
            <w:tcW w:w="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1</w:t>
            </w: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1</w:t>
            </w:r>
          </w:p>
        </w:tc>
        <w:tc>
          <w:tcPr>
            <w:tcW w:w="540" w:type="dxa"/>
            <w:vAlign w:val="bottom"/>
            <w:tcBorders>
              <w:right w:val="single" w:sz="8" w:color="auto"/>
            </w:tcBorders>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3</w:t>
            </w:r>
          </w:p>
        </w:tc>
        <w:tc>
          <w:tcPr>
            <w:tcW w:w="0" w:type="dxa"/>
            <w:vAlign w:val="bottom"/>
          </w:tcPr>
          <w:p>
            <w:pPr>
              <w:spacing w:after="0"/>
              <w:rPr>
                <w:sz w:val="1"/>
                <w:szCs w:val="1"/>
                <w:color w:val="auto"/>
              </w:rPr>
            </w:pPr>
          </w:p>
        </w:tc>
      </w:tr>
      <w:tr>
        <w:trPr>
          <w:trHeight w:val="161"/>
        </w:trPr>
        <w:tc>
          <w:tcPr>
            <w:tcW w:w="1880" w:type="dxa"/>
            <w:vAlign w:val="bottom"/>
            <w:tcBorders>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28"/>
                <w:szCs w:val="28"/>
                <w:color w:val="auto"/>
              </w:rPr>
              <w:t>ние</w:t>
            </w:r>
          </w:p>
        </w:tc>
        <w:tc>
          <w:tcPr>
            <w:tcW w:w="2840" w:type="dxa"/>
            <w:vAlign w:val="bottom"/>
            <w:tcBorders>
              <w:righ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28"/>
                <w:szCs w:val="28"/>
                <w:color w:val="auto"/>
              </w:rPr>
              <w:t>окружающим миром</w:t>
            </w:r>
          </w:p>
        </w:tc>
        <w:tc>
          <w:tcPr>
            <w:tcW w:w="760" w:type="dxa"/>
            <w:vAlign w:val="bottom"/>
            <w:vMerge w:val="continue"/>
          </w:tcPr>
          <w:p>
            <w:pPr>
              <w:spacing w:after="0"/>
              <w:rPr>
                <w:sz w:val="13"/>
                <w:szCs w:val="13"/>
                <w:color w:val="auto"/>
              </w:rPr>
            </w:pPr>
          </w:p>
        </w:tc>
        <w:tc>
          <w:tcPr>
            <w:tcW w:w="360" w:type="dxa"/>
            <w:vAlign w:val="bottom"/>
            <w:tcBorders>
              <w:right w:val="single" w:sz="8" w:color="auto"/>
            </w:tcBorders>
          </w:tcPr>
          <w:p>
            <w:pPr>
              <w:spacing w:after="0"/>
              <w:rPr>
                <w:sz w:val="13"/>
                <w:szCs w:val="13"/>
                <w:color w:val="auto"/>
              </w:rPr>
            </w:pPr>
          </w:p>
        </w:tc>
        <w:tc>
          <w:tcPr>
            <w:tcW w:w="600" w:type="dxa"/>
            <w:vAlign w:val="bottom"/>
            <w:tcBorders>
              <w:right w:val="single" w:sz="8" w:color="auto"/>
            </w:tcBorders>
            <w:vMerge w:val="continue"/>
          </w:tcPr>
          <w:p>
            <w:pPr>
              <w:spacing w:after="0"/>
              <w:rPr>
                <w:sz w:val="13"/>
                <w:szCs w:val="13"/>
                <w:color w:val="auto"/>
              </w:rPr>
            </w:pPr>
          </w:p>
        </w:tc>
        <w:tc>
          <w:tcPr>
            <w:tcW w:w="560" w:type="dxa"/>
            <w:vAlign w:val="bottom"/>
            <w:tcBorders>
              <w:right w:val="single" w:sz="8" w:color="auto"/>
            </w:tcBorders>
            <w:vMerge w:val="continue"/>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880" w:type="dxa"/>
            <w:vAlign w:val="bottom"/>
            <w:tcBorders>
              <w:right w:val="single" w:sz="8" w:color="auto"/>
            </w:tcBorders>
            <w:gridSpan w:val="2"/>
            <w:vMerge w:val="continue"/>
          </w:tcPr>
          <w:p>
            <w:pPr>
              <w:spacing w:after="0"/>
              <w:rPr>
                <w:sz w:val="14"/>
                <w:szCs w:val="14"/>
                <w:color w:val="auto"/>
              </w:rPr>
            </w:pPr>
          </w:p>
        </w:tc>
        <w:tc>
          <w:tcPr>
            <w:tcW w:w="2840" w:type="dxa"/>
            <w:vAlign w:val="bottom"/>
            <w:tcBorders>
              <w:bottom w:val="single" w:sz="8" w:color="auto"/>
              <w:right w:val="single" w:sz="8" w:color="auto"/>
            </w:tcBorders>
            <w:gridSpan w:val="2"/>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6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02"/>
        </w:trPr>
        <w:tc>
          <w:tcPr>
            <w:tcW w:w="1880" w:type="dxa"/>
            <w:vAlign w:val="bottom"/>
            <w:tcBorders>
              <w:right w:val="single" w:sz="8" w:color="auto"/>
            </w:tcBorders>
            <w:gridSpan w:val="2"/>
          </w:tcPr>
          <w:p>
            <w:pPr>
              <w:ind w:left="120"/>
              <w:spacing w:after="0" w:line="301" w:lineRule="exact"/>
              <w:rPr>
                <w:sz w:val="20"/>
                <w:szCs w:val="20"/>
                <w:color w:val="auto"/>
              </w:rPr>
            </w:pPr>
            <w:r>
              <w:rPr>
                <w:rFonts w:ascii="Times New Roman" w:cs="Times New Roman" w:eastAsia="Times New Roman" w:hAnsi="Times New Roman"/>
                <w:sz w:val="28"/>
                <w:szCs w:val="28"/>
                <w:color w:val="auto"/>
              </w:rPr>
              <w:t>и</w:t>
            </w:r>
          </w:p>
        </w:tc>
        <w:tc>
          <w:tcPr>
            <w:tcW w:w="144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188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28"/>
                <w:szCs w:val="28"/>
                <w:color w:val="auto"/>
              </w:rPr>
              <w:t>естествознан</w:t>
            </w:r>
          </w:p>
        </w:tc>
        <w:tc>
          <w:tcPr>
            <w:tcW w:w="28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8"/>
                <w:szCs w:val="28"/>
                <w:color w:val="auto"/>
              </w:rPr>
              <w:t>Окружающий мир</w:t>
            </w:r>
          </w:p>
        </w:tc>
        <w:tc>
          <w:tcPr>
            <w:tcW w:w="760" w:type="dxa"/>
            <w:vAlign w:val="bottom"/>
          </w:tcPr>
          <w:p>
            <w:pPr>
              <w:jc w:val="center"/>
              <w:ind w:left="180"/>
              <w:spacing w:after="0"/>
              <w:rPr>
                <w:sz w:val="20"/>
                <w:szCs w:val="20"/>
                <w:color w:val="auto"/>
              </w:rPr>
            </w:pPr>
            <w:r>
              <w:rPr>
                <w:rFonts w:ascii="Times New Roman" w:cs="Times New Roman" w:eastAsia="Times New Roman" w:hAnsi="Times New Roman"/>
                <w:sz w:val="28"/>
                <w:szCs w:val="28"/>
                <w:color w:val="auto"/>
                <w:w w:val="85"/>
              </w:rPr>
              <w:t>-</w:t>
            </w:r>
          </w:p>
        </w:tc>
        <w:tc>
          <w:tcPr>
            <w:tcW w:w="360" w:type="dxa"/>
            <w:vAlign w:val="bottom"/>
            <w:tcBorders>
              <w:right w:val="single" w:sz="8" w:color="auto"/>
            </w:tcBorders>
          </w:tcPr>
          <w:p>
            <w:pPr>
              <w:spacing w:after="0"/>
              <w:rPr>
                <w:sz w:val="24"/>
                <w:szCs w:val="24"/>
                <w:color w:val="auto"/>
              </w:rPr>
            </w:pPr>
          </w:p>
        </w:tc>
        <w:tc>
          <w:tcPr>
            <w:tcW w:w="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rPr>
              <w:t>-</w:t>
            </w:r>
          </w:p>
        </w:tc>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85"/>
              </w:rPr>
              <w:t>-</w:t>
            </w:r>
          </w:p>
        </w:tc>
        <w:tc>
          <w:tcPr>
            <w:tcW w:w="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1</w:t>
            </w:r>
          </w:p>
        </w:tc>
        <w:tc>
          <w:tcPr>
            <w:tcW w:w="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1</w:t>
            </w:r>
          </w:p>
        </w:tc>
        <w:tc>
          <w:tcPr>
            <w:tcW w:w="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1</w:t>
            </w:r>
          </w:p>
        </w:tc>
        <w:tc>
          <w:tcPr>
            <w:tcW w:w="1260" w:type="dxa"/>
            <w:vAlign w:val="bottom"/>
          </w:tcPr>
          <w:p>
            <w:pPr>
              <w:jc w:val="center"/>
              <w:spacing w:after="0"/>
              <w:rPr>
                <w:sz w:val="20"/>
                <w:szCs w:val="20"/>
                <w:color w:val="auto"/>
              </w:rPr>
            </w:pPr>
            <w:r>
              <w:rPr>
                <w:rFonts w:ascii="Times New Roman" w:cs="Times New Roman" w:eastAsia="Times New Roman" w:hAnsi="Times New Roman"/>
                <w:sz w:val="28"/>
                <w:szCs w:val="28"/>
                <w:color w:val="auto"/>
                <w:w w:val="99"/>
              </w:rPr>
              <w:t>3</w:t>
            </w:r>
          </w:p>
        </w:tc>
        <w:tc>
          <w:tcPr>
            <w:tcW w:w="0" w:type="dxa"/>
            <w:vAlign w:val="bottom"/>
          </w:tcPr>
          <w:p>
            <w:pPr>
              <w:spacing w:after="0"/>
              <w:rPr>
                <w:sz w:val="1"/>
                <w:szCs w:val="1"/>
                <w:color w:val="auto"/>
              </w:rPr>
            </w:pPr>
          </w:p>
        </w:tc>
      </w:tr>
      <w:tr>
        <w:trPr>
          <w:trHeight w:val="320"/>
        </w:trPr>
        <w:tc>
          <w:tcPr>
            <w:tcW w:w="1880" w:type="dxa"/>
            <w:vAlign w:val="bottom"/>
            <w:tcBorders>
              <w:bottom w:val="single" w:sz="8" w:color="auto"/>
              <w:right w:val="single" w:sz="8" w:color="auto"/>
            </w:tcBorders>
            <w:gridSpan w:val="2"/>
          </w:tcPr>
          <w:p>
            <w:pPr>
              <w:ind w:left="120"/>
              <w:spacing w:after="0" w:line="317" w:lineRule="exact"/>
              <w:rPr>
                <w:sz w:val="20"/>
                <w:szCs w:val="20"/>
                <w:color w:val="auto"/>
              </w:rPr>
            </w:pPr>
            <w:r>
              <w:rPr>
                <w:rFonts w:ascii="Times New Roman" w:cs="Times New Roman" w:eastAsia="Times New Roman" w:hAnsi="Times New Roman"/>
                <w:sz w:val="28"/>
                <w:szCs w:val="28"/>
                <w:color w:val="auto"/>
              </w:rPr>
              <w:t>ие</w:t>
            </w:r>
          </w:p>
        </w:tc>
        <w:tc>
          <w:tcPr>
            <w:tcW w:w="1440" w:type="dxa"/>
            <w:vAlign w:val="bottom"/>
            <w:tcBorders>
              <w:bottom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1880" w:type="dxa"/>
            <w:vAlign w:val="bottom"/>
            <w:tcBorders>
              <w:right w:val="single" w:sz="8" w:color="auto"/>
            </w:tcBorders>
            <w:gridSpan w:val="2"/>
          </w:tcPr>
          <w:p>
            <w:pPr>
              <w:ind w:left="120"/>
              <w:spacing w:after="0" w:line="308" w:lineRule="exact"/>
              <w:rPr>
                <w:sz w:val="20"/>
                <w:szCs w:val="20"/>
                <w:color w:val="auto"/>
              </w:rPr>
            </w:pPr>
            <w:r>
              <w:rPr>
                <w:rFonts w:ascii="Times New Roman" w:cs="Times New Roman" w:eastAsia="Times New Roman" w:hAnsi="Times New Roman"/>
                <w:sz w:val="28"/>
                <w:szCs w:val="28"/>
                <w:color w:val="auto"/>
              </w:rPr>
              <w:t>Основы</w:t>
            </w:r>
          </w:p>
        </w:tc>
        <w:tc>
          <w:tcPr>
            <w:tcW w:w="144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88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28"/>
                <w:szCs w:val="28"/>
                <w:color w:val="auto"/>
              </w:rPr>
              <w:t>религиозных</w:t>
            </w:r>
          </w:p>
        </w:tc>
        <w:tc>
          <w:tcPr>
            <w:tcW w:w="28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8"/>
                <w:szCs w:val="28"/>
                <w:color w:val="auto"/>
              </w:rPr>
              <w:t>Основы религиозных</w:t>
            </w:r>
          </w:p>
        </w:tc>
        <w:tc>
          <w:tcPr>
            <w:tcW w:w="76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88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28"/>
                <w:szCs w:val="28"/>
                <w:color w:val="auto"/>
              </w:rPr>
              <w:t>культур и</w:t>
            </w:r>
          </w:p>
        </w:tc>
        <w:tc>
          <w:tcPr>
            <w:tcW w:w="28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8"/>
                <w:szCs w:val="28"/>
                <w:color w:val="auto"/>
              </w:rPr>
              <w:t>культур и светской</w:t>
            </w:r>
          </w:p>
        </w:tc>
        <w:tc>
          <w:tcPr>
            <w:tcW w:w="760" w:type="dxa"/>
            <w:vAlign w:val="bottom"/>
          </w:tcPr>
          <w:p>
            <w:pPr>
              <w:jc w:val="center"/>
              <w:ind w:left="180"/>
              <w:spacing w:after="0"/>
              <w:rPr>
                <w:sz w:val="20"/>
                <w:szCs w:val="20"/>
                <w:color w:val="auto"/>
              </w:rPr>
            </w:pPr>
            <w:r>
              <w:rPr>
                <w:rFonts w:ascii="Times New Roman" w:cs="Times New Roman" w:eastAsia="Times New Roman" w:hAnsi="Times New Roman"/>
                <w:sz w:val="28"/>
                <w:szCs w:val="28"/>
                <w:color w:val="auto"/>
                <w:w w:val="85"/>
              </w:rPr>
              <w:t>-</w:t>
            </w:r>
          </w:p>
        </w:tc>
        <w:tc>
          <w:tcPr>
            <w:tcW w:w="360" w:type="dxa"/>
            <w:vAlign w:val="bottom"/>
            <w:tcBorders>
              <w:right w:val="single" w:sz="8" w:color="auto"/>
            </w:tcBorders>
          </w:tcPr>
          <w:p>
            <w:pPr>
              <w:spacing w:after="0"/>
              <w:rPr>
                <w:sz w:val="24"/>
                <w:szCs w:val="24"/>
                <w:color w:val="auto"/>
              </w:rPr>
            </w:pPr>
          </w:p>
        </w:tc>
        <w:tc>
          <w:tcPr>
            <w:tcW w:w="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rPr>
              <w:t>-</w:t>
            </w:r>
          </w:p>
        </w:tc>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85"/>
              </w:rPr>
              <w:t>-</w:t>
            </w:r>
          </w:p>
        </w:tc>
        <w:tc>
          <w:tcPr>
            <w:tcW w:w="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rPr>
              <w:t>-</w:t>
            </w:r>
          </w:p>
        </w:tc>
        <w:tc>
          <w:tcPr>
            <w:tcW w:w="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1</w:t>
            </w:r>
          </w:p>
        </w:tc>
        <w:tc>
          <w:tcPr>
            <w:tcW w:w="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85"/>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28"/>
                <w:szCs w:val="28"/>
                <w:color w:val="auto"/>
                <w:w w:val="99"/>
              </w:rPr>
              <w:t>1</w:t>
            </w:r>
          </w:p>
        </w:tc>
        <w:tc>
          <w:tcPr>
            <w:tcW w:w="0" w:type="dxa"/>
            <w:vAlign w:val="bottom"/>
          </w:tcPr>
          <w:p>
            <w:pPr>
              <w:spacing w:after="0"/>
              <w:rPr>
                <w:sz w:val="1"/>
                <w:szCs w:val="1"/>
                <w:color w:val="auto"/>
              </w:rPr>
            </w:pPr>
          </w:p>
        </w:tc>
      </w:tr>
      <w:tr>
        <w:trPr>
          <w:trHeight w:val="322"/>
        </w:trPr>
        <w:tc>
          <w:tcPr>
            <w:tcW w:w="188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28"/>
                <w:szCs w:val="28"/>
                <w:color w:val="auto"/>
              </w:rPr>
              <w:t>светской</w:t>
            </w:r>
          </w:p>
        </w:tc>
        <w:tc>
          <w:tcPr>
            <w:tcW w:w="28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8"/>
                <w:szCs w:val="28"/>
                <w:color w:val="auto"/>
              </w:rPr>
              <w:t>этики</w:t>
            </w:r>
          </w:p>
        </w:tc>
        <w:tc>
          <w:tcPr>
            <w:tcW w:w="76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188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28"/>
                <w:szCs w:val="28"/>
                <w:color w:val="auto"/>
              </w:rPr>
              <w:t>этики</w:t>
            </w:r>
          </w:p>
        </w:tc>
        <w:tc>
          <w:tcPr>
            <w:tcW w:w="1440" w:type="dxa"/>
            <w:vAlign w:val="bottom"/>
            <w:tcBorders>
              <w:bottom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1880" w:type="dxa"/>
            <w:vAlign w:val="bottom"/>
            <w:tcBorders>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28"/>
                <w:szCs w:val="28"/>
                <w:color w:val="auto"/>
              </w:rPr>
              <w:t>Искусство</w:t>
            </w:r>
          </w:p>
        </w:tc>
        <w:tc>
          <w:tcPr>
            <w:tcW w:w="2840" w:type="dxa"/>
            <w:vAlign w:val="bottom"/>
            <w:tcBorders>
              <w:right w:val="single" w:sz="8" w:color="auto"/>
            </w:tcBorders>
            <w:gridSpan w:val="2"/>
          </w:tcPr>
          <w:p>
            <w:pPr>
              <w:ind w:left="80"/>
              <w:spacing w:after="0" w:line="308" w:lineRule="exact"/>
              <w:rPr>
                <w:sz w:val="20"/>
                <w:szCs w:val="20"/>
                <w:color w:val="auto"/>
              </w:rPr>
            </w:pPr>
            <w:r>
              <w:rPr>
                <w:rFonts w:ascii="Times New Roman" w:cs="Times New Roman" w:eastAsia="Times New Roman" w:hAnsi="Times New Roman"/>
                <w:sz w:val="28"/>
                <w:szCs w:val="28"/>
                <w:color w:val="auto"/>
              </w:rPr>
              <w:t>Изобразительное</w:t>
            </w:r>
          </w:p>
        </w:tc>
        <w:tc>
          <w:tcPr>
            <w:tcW w:w="760" w:type="dxa"/>
            <w:vAlign w:val="bottom"/>
            <w:vMerge w:val="restart"/>
          </w:tcPr>
          <w:p>
            <w:pPr>
              <w:jc w:val="center"/>
              <w:ind w:left="180"/>
              <w:spacing w:after="0"/>
              <w:rPr>
                <w:sz w:val="20"/>
                <w:szCs w:val="20"/>
                <w:color w:val="auto"/>
              </w:rPr>
            </w:pPr>
            <w:r>
              <w:rPr>
                <w:rFonts w:ascii="Times New Roman" w:cs="Times New Roman" w:eastAsia="Times New Roman" w:hAnsi="Times New Roman"/>
                <w:sz w:val="28"/>
                <w:szCs w:val="28"/>
                <w:color w:val="auto"/>
                <w:w w:val="85"/>
              </w:rPr>
              <w:t>-</w:t>
            </w:r>
          </w:p>
        </w:tc>
        <w:tc>
          <w:tcPr>
            <w:tcW w:w="360" w:type="dxa"/>
            <w:vAlign w:val="bottom"/>
            <w:tcBorders>
              <w:right w:val="single" w:sz="8" w:color="auto"/>
            </w:tcBorders>
          </w:tcPr>
          <w:p>
            <w:pPr>
              <w:spacing w:after="0"/>
              <w:rPr>
                <w:sz w:val="24"/>
                <w:szCs w:val="24"/>
                <w:color w:val="auto"/>
              </w:rPr>
            </w:pPr>
          </w:p>
        </w:tc>
        <w:tc>
          <w:tcPr>
            <w:tcW w:w="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1</w:t>
            </w: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1</w:t>
            </w: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1</w:t>
            </w:r>
          </w:p>
        </w:tc>
        <w:tc>
          <w:tcPr>
            <w:tcW w:w="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1</w:t>
            </w:r>
          </w:p>
        </w:tc>
        <w:tc>
          <w:tcPr>
            <w:tcW w:w="540" w:type="dxa"/>
            <w:vAlign w:val="bottom"/>
            <w:tcBorders>
              <w:right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color w:val="auto"/>
                <w:w w:val="85"/>
              </w:rPr>
              <w:t>-</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4</w:t>
            </w:r>
          </w:p>
        </w:tc>
        <w:tc>
          <w:tcPr>
            <w:tcW w:w="0" w:type="dxa"/>
            <w:vAlign w:val="bottom"/>
          </w:tcPr>
          <w:p>
            <w:pPr>
              <w:spacing w:after="0"/>
              <w:rPr>
                <w:sz w:val="1"/>
                <w:szCs w:val="1"/>
                <w:color w:val="auto"/>
              </w:rPr>
            </w:pPr>
          </w:p>
        </w:tc>
      </w:tr>
      <w:tr>
        <w:trPr>
          <w:trHeight w:val="161"/>
        </w:trPr>
        <w:tc>
          <w:tcPr>
            <w:tcW w:w="1880" w:type="dxa"/>
            <w:vAlign w:val="bottom"/>
            <w:tcBorders>
              <w:right w:val="single" w:sz="8" w:color="auto"/>
            </w:tcBorders>
            <w:gridSpan w:val="2"/>
            <w:vMerge w:val="continue"/>
          </w:tcPr>
          <w:p>
            <w:pPr>
              <w:spacing w:after="0"/>
              <w:rPr>
                <w:sz w:val="13"/>
                <w:szCs w:val="13"/>
                <w:color w:val="auto"/>
              </w:rPr>
            </w:pPr>
          </w:p>
        </w:tc>
        <w:tc>
          <w:tcPr>
            <w:tcW w:w="2840" w:type="dxa"/>
            <w:vAlign w:val="bottom"/>
            <w:tcBorders>
              <w:righ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28"/>
                <w:szCs w:val="28"/>
                <w:color w:val="auto"/>
              </w:rPr>
              <w:t>искусство</w:t>
            </w:r>
          </w:p>
        </w:tc>
        <w:tc>
          <w:tcPr>
            <w:tcW w:w="760" w:type="dxa"/>
            <w:vAlign w:val="bottom"/>
            <w:vMerge w:val="continue"/>
          </w:tcPr>
          <w:p>
            <w:pPr>
              <w:spacing w:after="0"/>
              <w:rPr>
                <w:sz w:val="13"/>
                <w:szCs w:val="13"/>
                <w:color w:val="auto"/>
              </w:rPr>
            </w:pPr>
          </w:p>
        </w:tc>
        <w:tc>
          <w:tcPr>
            <w:tcW w:w="360" w:type="dxa"/>
            <w:vAlign w:val="bottom"/>
            <w:tcBorders>
              <w:right w:val="single" w:sz="8" w:color="auto"/>
            </w:tcBorders>
          </w:tcPr>
          <w:p>
            <w:pPr>
              <w:spacing w:after="0"/>
              <w:rPr>
                <w:sz w:val="13"/>
                <w:szCs w:val="13"/>
                <w:color w:val="auto"/>
              </w:rPr>
            </w:pPr>
          </w:p>
        </w:tc>
        <w:tc>
          <w:tcPr>
            <w:tcW w:w="600" w:type="dxa"/>
            <w:vAlign w:val="bottom"/>
            <w:tcBorders>
              <w:right w:val="single" w:sz="8" w:color="auto"/>
            </w:tcBorders>
            <w:vMerge w:val="continue"/>
          </w:tcPr>
          <w:p>
            <w:pPr>
              <w:spacing w:after="0"/>
              <w:rPr>
                <w:sz w:val="13"/>
                <w:szCs w:val="13"/>
                <w:color w:val="auto"/>
              </w:rPr>
            </w:pPr>
          </w:p>
        </w:tc>
        <w:tc>
          <w:tcPr>
            <w:tcW w:w="560" w:type="dxa"/>
            <w:vAlign w:val="bottom"/>
            <w:tcBorders>
              <w:right w:val="single" w:sz="8" w:color="auto"/>
            </w:tcBorders>
            <w:vMerge w:val="continue"/>
          </w:tcPr>
          <w:p>
            <w:pPr>
              <w:spacing w:after="0"/>
              <w:rPr>
                <w:sz w:val="13"/>
                <w:szCs w:val="13"/>
                <w:color w:val="auto"/>
              </w:rPr>
            </w:pPr>
          </w:p>
        </w:tc>
        <w:tc>
          <w:tcPr>
            <w:tcW w:w="540" w:type="dxa"/>
            <w:vAlign w:val="bottom"/>
            <w:tcBorders>
              <w:right w:val="single" w:sz="8" w:color="auto"/>
            </w:tcBorders>
            <w:vMerge w:val="continue"/>
          </w:tcPr>
          <w:p>
            <w:pPr>
              <w:spacing w:after="0"/>
              <w:rPr>
                <w:sz w:val="13"/>
                <w:szCs w:val="13"/>
                <w:color w:val="auto"/>
              </w:rPr>
            </w:pPr>
          </w:p>
        </w:tc>
        <w:tc>
          <w:tcPr>
            <w:tcW w:w="600" w:type="dxa"/>
            <w:vAlign w:val="bottom"/>
            <w:tcBorders>
              <w:right w:val="single" w:sz="8" w:color="auto"/>
            </w:tcBorders>
            <w:vMerge w:val="continue"/>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40" w:type="dxa"/>
            <w:vAlign w:val="bottom"/>
            <w:tcBorders>
              <w:bottom w:val="single" w:sz="8" w:color="auto"/>
            </w:tcBorders>
          </w:tcPr>
          <w:p>
            <w:pPr>
              <w:spacing w:after="0"/>
              <w:rPr>
                <w:sz w:val="14"/>
                <w:szCs w:val="14"/>
                <w:color w:val="auto"/>
              </w:rPr>
            </w:pPr>
          </w:p>
        </w:tc>
        <w:tc>
          <w:tcPr>
            <w:tcW w:w="144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gridSpan w:val="2"/>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6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44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2840" w:type="dxa"/>
            <w:vAlign w:val="bottom"/>
            <w:tcBorders>
              <w:right w:val="single" w:sz="8" w:color="auto"/>
            </w:tcBorders>
            <w:gridSpan w:val="2"/>
          </w:tcPr>
          <w:p>
            <w:pPr>
              <w:ind w:left="80"/>
              <w:spacing w:after="0" w:line="309" w:lineRule="exact"/>
              <w:rPr>
                <w:sz w:val="20"/>
                <w:szCs w:val="20"/>
                <w:color w:val="auto"/>
              </w:rPr>
            </w:pPr>
            <w:r>
              <w:rPr>
                <w:rFonts w:ascii="Times New Roman" w:cs="Times New Roman" w:eastAsia="Times New Roman" w:hAnsi="Times New Roman"/>
                <w:sz w:val="28"/>
                <w:szCs w:val="28"/>
                <w:color w:val="auto"/>
              </w:rPr>
              <w:t>Материальные</w:t>
            </w:r>
          </w:p>
        </w:tc>
        <w:tc>
          <w:tcPr>
            <w:tcW w:w="760" w:type="dxa"/>
            <w:vAlign w:val="bottom"/>
            <w:vMerge w:val="restart"/>
          </w:tcPr>
          <w:p>
            <w:pPr>
              <w:jc w:val="center"/>
              <w:ind w:left="180"/>
              <w:spacing w:after="0"/>
              <w:rPr>
                <w:sz w:val="20"/>
                <w:szCs w:val="20"/>
                <w:color w:val="auto"/>
              </w:rPr>
            </w:pPr>
            <w:r>
              <w:rPr>
                <w:rFonts w:ascii="Times New Roman" w:cs="Times New Roman" w:eastAsia="Times New Roman" w:hAnsi="Times New Roman"/>
                <w:sz w:val="28"/>
                <w:szCs w:val="28"/>
                <w:color w:val="auto"/>
                <w:w w:val="85"/>
              </w:rPr>
              <w:t>-</w:t>
            </w:r>
          </w:p>
        </w:tc>
        <w:tc>
          <w:tcPr>
            <w:tcW w:w="360" w:type="dxa"/>
            <w:vAlign w:val="bottom"/>
            <w:tcBorders>
              <w:right w:val="single" w:sz="8" w:color="auto"/>
            </w:tcBorders>
          </w:tcPr>
          <w:p>
            <w:pPr>
              <w:spacing w:after="0"/>
              <w:rPr>
                <w:sz w:val="24"/>
                <w:szCs w:val="24"/>
                <w:color w:val="auto"/>
              </w:rPr>
            </w:pPr>
          </w:p>
        </w:tc>
        <w:tc>
          <w:tcPr>
            <w:tcW w:w="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rPr>
              <w:t>-</w:t>
            </w: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85"/>
              </w:rPr>
              <w:t>-</w:t>
            </w: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rPr>
              <w:t>-</w:t>
            </w:r>
          </w:p>
        </w:tc>
        <w:tc>
          <w:tcPr>
            <w:tcW w:w="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rPr>
              <w:t>-</w:t>
            </w:r>
          </w:p>
        </w:tc>
        <w:tc>
          <w:tcPr>
            <w:tcW w:w="540" w:type="dxa"/>
            <w:vAlign w:val="bottom"/>
            <w:tcBorders>
              <w:right w:val="single" w:sz="8" w:color="auto"/>
            </w:tcBorders>
          </w:tcPr>
          <w:p>
            <w:pPr>
              <w:jc w:val="center"/>
              <w:spacing w:after="0" w:line="309" w:lineRule="exact"/>
              <w:rPr>
                <w:sz w:val="20"/>
                <w:szCs w:val="20"/>
                <w:color w:val="auto"/>
              </w:rPr>
            </w:pPr>
            <w:r>
              <w:rPr>
                <w:rFonts w:ascii="Times New Roman" w:cs="Times New Roman" w:eastAsia="Times New Roman" w:hAnsi="Times New Roman"/>
                <w:sz w:val="28"/>
                <w:szCs w:val="28"/>
                <w:color w:val="auto"/>
                <w:w w:val="99"/>
              </w:rPr>
              <w:t>1</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1</w:t>
            </w:r>
          </w:p>
        </w:tc>
        <w:tc>
          <w:tcPr>
            <w:tcW w:w="0" w:type="dxa"/>
            <w:vAlign w:val="bottom"/>
          </w:tcPr>
          <w:p>
            <w:pPr>
              <w:spacing w:after="0"/>
              <w:rPr>
                <w:sz w:val="1"/>
                <w:szCs w:val="1"/>
                <w:color w:val="auto"/>
              </w:rPr>
            </w:pPr>
          </w:p>
        </w:tc>
      </w:tr>
      <w:tr>
        <w:trPr>
          <w:trHeight w:val="161"/>
        </w:trPr>
        <w:tc>
          <w:tcPr>
            <w:tcW w:w="1880" w:type="dxa"/>
            <w:vAlign w:val="bottom"/>
            <w:tcBorders>
              <w:right w:val="single" w:sz="8" w:color="auto"/>
            </w:tcBorders>
            <w:gridSpan w:val="2"/>
            <w:vMerge w:val="restart"/>
          </w:tcPr>
          <w:p>
            <w:pPr>
              <w:ind w:left="20"/>
              <w:spacing w:after="0" w:line="318" w:lineRule="exact"/>
              <w:rPr>
                <w:sz w:val="20"/>
                <w:szCs w:val="20"/>
                <w:color w:val="auto"/>
              </w:rPr>
            </w:pPr>
            <w:r>
              <w:rPr>
                <w:rFonts w:ascii="Times New Roman" w:cs="Times New Roman" w:eastAsia="Times New Roman" w:hAnsi="Times New Roman"/>
                <w:sz w:val="28"/>
                <w:szCs w:val="28"/>
                <w:color w:val="auto"/>
              </w:rPr>
              <w:t>Технология</w:t>
            </w:r>
          </w:p>
        </w:tc>
        <w:tc>
          <w:tcPr>
            <w:tcW w:w="2840" w:type="dxa"/>
            <w:vAlign w:val="bottom"/>
            <w:tcBorders>
              <w:right w:val="single" w:sz="8" w:color="auto"/>
            </w:tcBorders>
            <w:gridSpan w:val="2"/>
            <w:vMerge w:val="restart"/>
          </w:tcPr>
          <w:p>
            <w:pPr>
              <w:ind w:left="80"/>
              <w:spacing w:after="0" w:line="309" w:lineRule="exact"/>
              <w:rPr>
                <w:sz w:val="20"/>
                <w:szCs w:val="20"/>
                <w:color w:val="auto"/>
              </w:rPr>
            </w:pPr>
            <w:r>
              <w:rPr>
                <w:rFonts w:ascii="Times New Roman" w:cs="Times New Roman" w:eastAsia="Times New Roman" w:hAnsi="Times New Roman"/>
                <w:sz w:val="28"/>
                <w:szCs w:val="28"/>
                <w:color w:val="auto"/>
              </w:rPr>
              <w:t>технология</w:t>
            </w:r>
          </w:p>
        </w:tc>
        <w:tc>
          <w:tcPr>
            <w:tcW w:w="760" w:type="dxa"/>
            <w:vAlign w:val="bottom"/>
            <w:vMerge w:val="continue"/>
          </w:tcPr>
          <w:p>
            <w:pPr>
              <w:spacing w:after="0"/>
              <w:rPr>
                <w:sz w:val="13"/>
                <w:szCs w:val="13"/>
                <w:color w:val="auto"/>
              </w:rPr>
            </w:pPr>
          </w:p>
        </w:tc>
        <w:tc>
          <w:tcPr>
            <w:tcW w:w="360" w:type="dxa"/>
            <w:vAlign w:val="bottom"/>
            <w:tcBorders>
              <w:right w:val="single" w:sz="8" w:color="auto"/>
            </w:tcBorders>
          </w:tcPr>
          <w:p>
            <w:pPr>
              <w:spacing w:after="0"/>
              <w:rPr>
                <w:sz w:val="13"/>
                <w:szCs w:val="13"/>
                <w:color w:val="auto"/>
              </w:rPr>
            </w:pPr>
          </w:p>
        </w:tc>
        <w:tc>
          <w:tcPr>
            <w:tcW w:w="600" w:type="dxa"/>
            <w:vAlign w:val="bottom"/>
            <w:tcBorders>
              <w:right w:val="single" w:sz="8" w:color="auto"/>
            </w:tcBorders>
            <w:vMerge w:val="continue"/>
          </w:tcPr>
          <w:p>
            <w:pPr>
              <w:spacing w:after="0"/>
              <w:rPr>
                <w:sz w:val="13"/>
                <w:szCs w:val="13"/>
                <w:color w:val="auto"/>
              </w:rPr>
            </w:pPr>
          </w:p>
        </w:tc>
        <w:tc>
          <w:tcPr>
            <w:tcW w:w="560" w:type="dxa"/>
            <w:vAlign w:val="bottom"/>
            <w:tcBorders>
              <w:right w:val="single" w:sz="8" w:color="auto"/>
            </w:tcBorders>
            <w:vMerge w:val="continue"/>
          </w:tcPr>
          <w:p>
            <w:pPr>
              <w:spacing w:after="0"/>
              <w:rPr>
                <w:sz w:val="13"/>
                <w:szCs w:val="13"/>
                <w:color w:val="auto"/>
              </w:rPr>
            </w:pPr>
          </w:p>
        </w:tc>
        <w:tc>
          <w:tcPr>
            <w:tcW w:w="540" w:type="dxa"/>
            <w:vAlign w:val="bottom"/>
            <w:tcBorders>
              <w:right w:val="single" w:sz="8" w:color="auto"/>
            </w:tcBorders>
            <w:vMerge w:val="continue"/>
          </w:tcPr>
          <w:p>
            <w:pPr>
              <w:spacing w:after="0"/>
              <w:rPr>
                <w:sz w:val="13"/>
                <w:szCs w:val="13"/>
                <w:color w:val="auto"/>
              </w:rPr>
            </w:pPr>
          </w:p>
        </w:tc>
        <w:tc>
          <w:tcPr>
            <w:tcW w:w="600" w:type="dxa"/>
            <w:vAlign w:val="bottom"/>
            <w:tcBorders>
              <w:right w:val="single" w:sz="8" w:color="auto"/>
            </w:tcBorders>
            <w:vMerge w:val="continue"/>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880" w:type="dxa"/>
            <w:vAlign w:val="bottom"/>
            <w:tcBorders>
              <w:right w:val="single" w:sz="8" w:color="auto"/>
            </w:tcBorders>
            <w:gridSpan w:val="2"/>
            <w:vMerge w:val="continue"/>
          </w:tcPr>
          <w:p>
            <w:pPr>
              <w:spacing w:after="0"/>
              <w:rPr>
                <w:sz w:val="14"/>
                <w:szCs w:val="14"/>
                <w:color w:val="auto"/>
              </w:rPr>
            </w:pPr>
          </w:p>
        </w:tc>
        <w:tc>
          <w:tcPr>
            <w:tcW w:w="2840" w:type="dxa"/>
            <w:vAlign w:val="bottom"/>
            <w:tcBorders>
              <w:bottom w:val="single" w:sz="8" w:color="auto"/>
              <w:right w:val="single" w:sz="8" w:color="auto"/>
            </w:tcBorders>
            <w:gridSpan w:val="2"/>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6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77"/>
        </w:trPr>
        <w:tc>
          <w:tcPr>
            <w:tcW w:w="440" w:type="dxa"/>
            <w:vAlign w:val="bottom"/>
            <w:tcBorders>
              <w:left w:val="single" w:sz="8" w:color="auto"/>
            </w:tcBorders>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28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8"/>
                <w:szCs w:val="28"/>
                <w:color w:val="auto"/>
              </w:rPr>
              <w:t>Компьютерные</w:t>
            </w:r>
          </w:p>
        </w:tc>
        <w:tc>
          <w:tcPr>
            <w:tcW w:w="760" w:type="dxa"/>
            <w:vAlign w:val="bottom"/>
            <w:vMerge w:val="restart"/>
          </w:tcPr>
          <w:p>
            <w:pPr>
              <w:jc w:val="center"/>
              <w:ind w:left="180"/>
              <w:spacing w:after="0"/>
              <w:rPr>
                <w:sz w:val="20"/>
                <w:szCs w:val="20"/>
                <w:color w:val="auto"/>
              </w:rPr>
            </w:pPr>
            <w:r>
              <w:rPr>
                <w:rFonts w:ascii="Times New Roman" w:cs="Times New Roman" w:eastAsia="Times New Roman" w:hAnsi="Times New Roman"/>
                <w:sz w:val="28"/>
                <w:szCs w:val="28"/>
                <w:color w:val="auto"/>
                <w:w w:val="85"/>
              </w:rPr>
              <w:t>-</w:t>
            </w:r>
          </w:p>
        </w:tc>
        <w:tc>
          <w:tcPr>
            <w:tcW w:w="360" w:type="dxa"/>
            <w:vAlign w:val="bottom"/>
            <w:tcBorders>
              <w:right w:val="single" w:sz="8" w:color="auto"/>
            </w:tcBorders>
          </w:tcPr>
          <w:p>
            <w:pPr>
              <w:spacing w:after="0"/>
              <w:rPr>
                <w:sz w:val="24"/>
                <w:szCs w:val="24"/>
                <w:color w:val="auto"/>
              </w:rPr>
            </w:pPr>
          </w:p>
        </w:tc>
        <w:tc>
          <w:tcPr>
            <w:tcW w:w="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b w:val="1"/>
                <w:bCs w:val="1"/>
                <w:color w:val="auto"/>
              </w:rPr>
              <w:t>-</w:t>
            </w: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1</w:t>
            </w: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1</w:t>
            </w:r>
          </w:p>
        </w:tc>
        <w:tc>
          <w:tcPr>
            <w:tcW w:w="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1</w:t>
            </w: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1</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4</w:t>
            </w:r>
          </w:p>
        </w:tc>
        <w:tc>
          <w:tcPr>
            <w:tcW w:w="0" w:type="dxa"/>
            <w:vAlign w:val="bottom"/>
          </w:tcPr>
          <w:p>
            <w:pPr>
              <w:spacing w:after="0"/>
              <w:rPr>
                <w:sz w:val="1"/>
                <w:szCs w:val="1"/>
                <w:color w:val="auto"/>
              </w:rPr>
            </w:pPr>
          </w:p>
        </w:tc>
      </w:tr>
      <w:tr>
        <w:trPr>
          <w:trHeight w:val="166"/>
        </w:trPr>
        <w:tc>
          <w:tcPr>
            <w:tcW w:w="440" w:type="dxa"/>
            <w:vAlign w:val="bottom"/>
            <w:tcBorders>
              <w:left w:val="single" w:sz="8" w:color="auto"/>
            </w:tcBorders>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2840" w:type="dxa"/>
            <w:vAlign w:val="bottom"/>
            <w:tcBorders>
              <w:righ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28"/>
                <w:szCs w:val="28"/>
                <w:color w:val="auto"/>
              </w:rPr>
              <w:t>технологии</w:t>
            </w:r>
          </w:p>
        </w:tc>
        <w:tc>
          <w:tcPr>
            <w:tcW w:w="760" w:type="dxa"/>
            <w:vAlign w:val="bottom"/>
            <w:vMerge w:val="continue"/>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600" w:type="dxa"/>
            <w:vAlign w:val="bottom"/>
            <w:tcBorders>
              <w:right w:val="single" w:sz="8" w:color="auto"/>
            </w:tcBorders>
            <w:vMerge w:val="continue"/>
          </w:tcPr>
          <w:p>
            <w:pPr>
              <w:spacing w:after="0"/>
              <w:rPr>
                <w:sz w:val="14"/>
                <w:szCs w:val="14"/>
                <w:color w:val="auto"/>
              </w:rPr>
            </w:pPr>
          </w:p>
        </w:tc>
        <w:tc>
          <w:tcPr>
            <w:tcW w:w="560" w:type="dxa"/>
            <w:vAlign w:val="bottom"/>
            <w:tcBorders>
              <w:right w:val="single" w:sz="8" w:color="auto"/>
            </w:tcBorders>
            <w:vMerge w:val="continue"/>
          </w:tcPr>
          <w:p>
            <w:pPr>
              <w:spacing w:after="0"/>
              <w:rPr>
                <w:sz w:val="14"/>
                <w:szCs w:val="14"/>
                <w:color w:val="auto"/>
              </w:rPr>
            </w:pPr>
          </w:p>
        </w:tc>
        <w:tc>
          <w:tcPr>
            <w:tcW w:w="540" w:type="dxa"/>
            <w:vAlign w:val="bottom"/>
            <w:tcBorders>
              <w:right w:val="single" w:sz="8" w:color="auto"/>
            </w:tcBorders>
            <w:vMerge w:val="continue"/>
          </w:tcPr>
          <w:p>
            <w:pPr>
              <w:spacing w:after="0"/>
              <w:rPr>
                <w:sz w:val="14"/>
                <w:szCs w:val="14"/>
                <w:color w:val="auto"/>
              </w:rPr>
            </w:pPr>
          </w:p>
        </w:tc>
        <w:tc>
          <w:tcPr>
            <w:tcW w:w="600" w:type="dxa"/>
            <w:vAlign w:val="bottom"/>
            <w:tcBorders>
              <w:right w:val="single" w:sz="8" w:color="auto"/>
            </w:tcBorders>
            <w:vMerge w:val="continue"/>
          </w:tcPr>
          <w:p>
            <w:pPr>
              <w:spacing w:after="0"/>
              <w:rPr>
                <w:sz w:val="14"/>
                <w:szCs w:val="14"/>
                <w:color w:val="auto"/>
              </w:rPr>
            </w:pPr>
          </w:p>
        </w:tc>
        <w:tc>
          <w:tcPr>
            <w:tcW w:w="540" w:type="dxa"/>
            <w:vAlign w:val="bottom"/>
            <w:tcBorders>
              <w:right w:val="single" w:sz="8" w:color="auto"/>
            </w:tcBorders>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0" w:type="dxa"/>
            <w:vAlign w:val="bottom"/>
            <w:tcBorders>
              <w:lef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2840" w:type="dxa"/>
            <w:vAlign w:val="bottom"/>
            <w:tcBorders>
              <w:right w:val="single" w:sz="8" w:color="auto"/>
            </w:tcBorders>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Borders>
              <w:right w:val="single" w:sz="8" w:color="auto"/>
            </w:tcBorders>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540" w:type="dxa"/>
            <w:vAlign w:val="bottom"/>
            <w:tcBorders>
              <w:right w:val="single" w:sz="8" w:color="auto"/>
            </w:tcBorders>
            <w:vMerge w:val="continue"/>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440" w:type="dxa"/>
            <w:vAlign w:val="bottom"/>
            <w:tcBorders>
              <w:left w:val="single" w:sz="8" w:color="auto"/>
              <w:bottom w:val="single" w:sz="8" w:color="auto"/>
            </w:tcBorders>
          </w:tcPr>
          <w:p>
            <w:pPr>
              <w:spacing w:after="0"/>
              <w:rPr>
                <w:sz w:val="6"/>
                <w:szCs w:val="6"/>
                <w:color w:val="auto"/>
              </w:rPr>
            </w:pPr>
          </w:p>
        </w:tc>
        <w:tc>
          <w:tcPr>
            <w:tcW w:w="1440" w:type="dxa"/>
            <w:vAlign w:val="bottom"/>
            <w:tcBorders>
              <w:bottom w:val="single" w:sz="8" w:color="auto"/>
              <w:right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400" w:type="dxa"/>
            <w:vAlign w:val="bottom"/>
            <w:tcBorders>
              <w:bottom w:val="single" w:sz="8" w:color="auto"/>
              <w:right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360" w:type="dxa"/>
            <w:vAlign w:val="bottom"/>
            <w:tcBorders>
              <w:bottom w:val="single" w:sz="8" w:color="auto"/>
              <w:right w:val="single" w:sz="8" w:color="auto"/>
            </w:tcBorders>
          </w:tcPr>
          <w:p>
            <w:pPr>
              <w:spacing w:after="0"/>
              <w:rPr>
                <w:sz w:val="6"/>
                <w:szCs w:val="6"/>
                <w:color w:val="auto"/>
              </w:rPr>
            </w:pPr>
          </w:p>
        </w:tc>
        <w:tc>
          <w:tcPr>
            <w:tcW w:w="600" w:type="dxa"/>
            <w:vAlign w:val="bottom"/>
            <w:tcBorders>
              <w:bottom w:val="single" w:sz="8" w:color="auto"/>
              <w:right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540" w:type="dxa"/>
            <w:vAlign w:val="bottom"/>
            <w:tcBorders>
              <w:bottom w:val="single" w:sz="8" w:color="auto"/>
              <w:right w:val="single" w:sz="8" w:color="auto"/>
            </w:tcBorders>
          </w:tcPr>
          <w:p>
            <w:pPr>
              <w:spacing w:after="0"/>
              <w:rPr>
                <w:sz w:val="6"/>
                <w:szCs w:val="6"/>
                <w:color w:val="auto"/>
              </w:rPr>
            </w:pPr>
          </w:p>
        </w:tc>
        <w:tc>
          <w:tcPr>
            <w:tcW w:w="600" w:type="dxa"/>
            <w:vAlign w:val="bottom"/>
            <w:tcBorders>
              <w:bottom w:val="single" w:sz="8" w:color="auto"/>
              <w:right w:val="single" w:sz="8" w:color="auto"/>
            </w:tcBorders>
          </w:tcPr>
          <w:p>
            <w:pPr>
              <w:spacing w:after="0"/>
              <w:rPr>
                <w:sz w:val="6"/>
                <w:szCs w:val="6"/>
                <w:color w:val="auto"/>
              </w:rPr>
            </w:pPr>
          </w:p>
        </w:tc>
        <w:tc>
          <w:tcPr>
            <w:tcW w:w="540" w:type="dxa"/>
            <w:vAlign w:val="bottom"/>
            <w:tcBorders>
              <w:bottom w:val="single" w:sz="8" w:color="auto"/>
              <w:right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62"/>
        </w:trPr>
        <w:tc>
          <w:tcPr>
            <w:tcW w:w="188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28"/>
                <w:szCs w:val="28"/>
                <w:color w:val="auto"/>
              </w:rPr>
              <w:t>Физическая</w:t>
            </w:r>
          </w:p>
        </w:tc>
        <w:tc>
          <w:tcPr>
            <w:tcW w:w="28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8"/>
                <w:szCs w:val="28"/>
                <w:color w:val="auto"/>
              </w:rPr>
              <w:t>Физическая культура</w:t>
            </w:r>
          </w:p>
        </w:tc>
        <w:tc>
          <w:tcPr>
            <w:tcW w:w="760" w:type="dxa"/>
            <w:vAlign w:val="bottom"/>
            <w:vMerge w:val="restart"/>
          </w:tcPr>
          <w:p>
            <w:pPr>
              <w:jc w:val="center"/>
              <w:ind w:left="200"/>
              <w:spacing w:after="0"/>
              <w:rPr>
                <w:sz w:val="20"/>
                <w:szCs w:val="20"/>
                <w:color w:val="auto"/>
              </w:rPr>
            </w:pPr>
            <w:r>
              <w:rPr>
                <w:rFonts w:ascii="Times New Roman" w:cs="Times New Roman" w:eastAsia="Times New Roman" w:hAnsi="Times New Roman"/>
                <w:sz w:val="28"/>
                <w:szCs w:val="28"/>
                <w:color w:val="auto"/>
                <w:w w:val="99"/>
              </w:rPr>
              <w:t>3</w:t>
            </w:r>
          </w:p>
        </w:tc>
        <w:tc>
          <w:tcPr>
            <w:tcW w:w="360" w:type="dxa"/>
            <w:vAlign w:val="bottom"/>
            <w:tcBorders>
              <w:right w:val="single" w:sz="8" w:color="auto"/>
            </w:tcBorders>
          </w:tcPr>
          <w:p>
            <w:pPr>
              <w:spacing w:after="0"/>
              <w:rPr>
                <w:sz w:val="24"/>
                <w:szCs w:val="24"/>
                <w:color w:val="auto"/>
              </w:rPr>
            </w:pPr>
          </w:p>
        </w:tc>
        <w:tc>
          <w:tcPr>
            <w:tcW w:w="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3</w:t>
            </w: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3</w:t>
            </w: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3</w:t>
            </w:r>
          </w:p>
        </w:tc>
        <w:tc>
          <w:tcPr>
            <w:tcW w:w="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3</w:t>
            </w: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3</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18</w:t>
            </w:r>
          </w:p>
        </w:tc>
        <w:tc>
          <w:tcPr>
            <w:tcW w:w="0" w:type="dxa"/>
            <w:vAlign w:val="bottom"/>
          </w:tcPr>
          <w:p>
            <w:pPr>
              <w:spacing w:after="0"/>
              <w:rPr>
                <w:sz w:val="1"/>
                <w:szCs w:val="1"/>
                <w:color w:val="auto"/>
              </w:rPr>
            </w:pPr>
          </w:p>
        </w:tc>
      </w:tr>
      <w:tr>
        <w:trPr>
          <w:trHeight w:val="161"/>
        </w:trPr>
        <w:tc>
          <w:tcPr>
            <w:tcW w:w="1880" w:type="dxa"/>
            <w:vAlign w:val="bottom"/>
            <w:tcBorders>
              <w:left w:val="single" w:sz="8" w:color="auto"/>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28"/>
                <w:szCs w:val="28"/>
                <w:color w:val="auto"/>
              </w:rPr>
              <w:t>культура</w:t>
            </w:r>
          </w:p>
        </w:tc>
        <w:tc>
          <w:tcPr>
            <w:tcW w:w="2840" w:type="dxa"/>
            <w:vAlign w:val="bottom"/>
            <w:tcBorders>
              <w:righ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28"/>
                <w:szCs w:val="28"/>
                <w:color w:val="auto"/>
              </w:rPr>
              <w:t>(адаптивная)</w:t>
            </w:r>
          </w:p>
        </w:tc>
        <w:tc>
          <w:tcPr>
            <w:tcW w:w="760" w:type="dxa"/>
            <w:vAlign w:val="bottom"/>
            <w:vMerge w:val="continue"/>
          </w:tcPr>
          <w:p>
            <w:pPr>
              <w:spacing w:after="0"/>
              <w:rPr>
                <w:sz w:val="13"/>
                <w:szCs w:val="13"/>
                <w:color w:val="auto"/>
              </w:rPr>
            </w:pPr>
          </w:p>
        </w:tc>
        <w:tc>
          <w:tcPr>
            <w:tcW w:w="360" w:type="dxa"/>
            <w:vAlign w:val="bottom"/>
            <w:tcBorders>
              <w:right w:val="single" w:sz="8" w:color="auto"/>
            </w:tcBorders>
          </w:tcPr>
          <w:p>
            <w:pPr>
              <w:spacing w:after="0"/>
              <w:rPr>
                <w:sz w:val="13"/>
                <w:szCs w:val="13"/>
                <w:color w:val="auto"/>
              </w:rPr>
            </w:pPr>
          </w:p>
        </w:tc>
        <w:tc>
          <w:tcPr>
            <w:tcW w:w="600" w:type="dxa"/>
            <w:vAlign w:val="bottom"/>
            <w:tcBorders>
              <w:right w:val="single" w:sz="8" w:color="auto"/>
            </w:tcBorders>
            <w:vMerge w:val="continue"/>
          </w:tcPr>
          <w:p>
            <w:pPr>
              <w:spacing w:after="0"/>
              <w:rPr>
                <w:sz w:val="13"/>
                <w:szCs w:val="13"/>
                <w:color w:val="auto"/>
              </w:rPr>
            </w:pPr>
          </w:p>
        </w:tc>
        <w:tc>
          <w:tcPr>
            <w:tcW w:w="560" w:type="dxa"/>
            <w:vAlign w:val="bottom"/>
            <w:tcBorders>
              <w:right w:val="single" w:sz="8" w:color="auto"/>
            </w:tcBorders>
            <w:vMerge w:val="continue"/>
          </w:tcPr>
          <w:p>
            <w:pPr>
              <w:spacing w:after="0"/>
              <w:rPr>
                <w:sz w:val="13"/>
                <w:szCs w:val="13"/>
                <w:color w:val="auto"/>
              </w:rPr>
            </w:pPr>
          </w:p>
        </w:tc>
        <w:tc>
          <w:tcPr>
            <w:tcW w:w="540" w:type="dxa"/>
            <w:vAlign w:val="bottom"/>
            <w:tcBorders>
              <w:right w:val="single" w:sz="8" w:color="auto"/>
            </w:tcBorders>
            <w:vMerge w:val="continue"/>
          </w:tcPr>
          <w:p>
            <w:pPr>
              <w:spacing w:after="0"/>
              <w:rPr>
                <w:sz w:val="13"/>
                <w:szCs w:val="13"/>
                <w:color w:val="auto"/>
              </w:rPr>
            </w:pPr>
          </w:p>
        </w:tc>
        <w:tc>
          <w:tcPr>
            <w:tcW w:w="600" w:type="dxa"/>
            <w:vAlign w:val="bottom"/>
            <w:tcBorders>
              <w:right w:val="single" w:sz="8" w:color="auto"/>
            </w:tcBorders>
            <w:vMerge w:val="continue"/>
          </w:tcPr>
          <w:p>
            <w:pPr>
              <w:spacing w:after="0"/>
              <w:rPr>
                <w:sz w:val="13"/>
                <w:szCs w:val="13"/>
                <w:color w:val="auto"/>
              </w:rPr>
            </w:pPr>
          </w:p>
        </w:tc>
        <w:tc>
          <w:tcPr>
            <w:tcW w:w="540" w:type="dxa"/>
            <w:vAlign w:val="bottom"/>
            <w:tcBorders>
              <w:right w:val="single" w:sz="8" w:color="auto"/>
            </w:tcBorders>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880" w:type="dxa"/>
            <w:vAlign w:val="bottom"/>
            <w:tcBorders>
              <w:left w:val="single" w:sz="8" w:color="auto"/>
              <w:right w:val="single" w:sz="8" w:color="auto"/>
            </w:tcBorders>
            <w:gridSpan w:val="2"/>
            <w:vMerge w:val="continue"/>
          </w:tcPr>
          <w:p>
            <w:pPr>
              <w:spacing w:after="0"/>
              <w:rPr>
                <w:sz w:val="13"/>
                <w:szCs w:val="13"/>
                <w:color w:val="auto"/>
              </w:rPr>
            </w:pPr>
          </w:p>
        </w:tc>
        <w:tc>
          <w:tcPr>
            <w:tcW w:w="2840" w:type="dxa"/>
            <w:vAlign w:val="bottom"/>
            <w:tcBorders>
              <w:right w:val="single" w:sz="8" w:color="auto"/>
            </w:tcBorders>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Borders>
              <w:right w:val="single" w:sz="8" w:color="auto"/>
            </w:tcBorders>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540" w:type="dxa"/>
            <w:vAlign w:val="bottom"/>
            <w:tcBorders>
              <w:right w:val="single" w:sz="8" w:color="auto"/>
            </w:tcBorders>
            <w:vMerge w:val="continue"/>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440" w:type="dxa"/>
            <w:vAlign w:val="bottom"/>
            <w:tcBorders>
              <w:left w:val="single" w:sz="8" w:color="auto"/>
              <w:bottom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400" w:type="dxa"/>
            <w:vAlign w:val="bottom"/>
            <w:tcBorders>
              <w:bottom w:val="single" w:sz="8" w:color="auto"/>
              <w:right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54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c>
          <w:tcPr>
            <w:tcW w:w="540" w:type="dxa"/>
            <w:vAlign w:val="bottom"/>
            <w:tcBorders>
              <w:bottom w:val="single" w:sz="8" w:color="auto"/>
              <w:right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9"/>
        </w:trPr>
        <w:tc>
          <w:tcPr>
            <w:tcW w:w="440" w:type="dxa"/>
            <w:vAlign w:val="bottom"/>
            <w:tcBorders>
              <w:left w:val="single" w:sz="8" w:color="auto"/>
            </w:tcBorders>
          </w:tcPr>
          <w:p>
            <w:pPr>
              <w:spacing w:after="0"/>
              <w:rPr>
                <w:sz w:val="24"/>
                <w:szCs w:val="24"/>
                <w:color w:val="auto"/>
              </w:rPr>
            </w:pPr>
          </w:p>
        </w:tc>
        <w:tc>
          <w:tcPr>
            <w:tcW w:w="1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28"/>
                <w:szCs w:val="28"/>
                <w:b w:val="1"/>
                <w:bCs w:val="1"/>
                <w:color w:val="auto"/>
              </w:rPr>
              <w:t>Итого</w:t>
            </w:r>
          </w:p>
        </w:tc>
        <w:tc>
          <w:tcPr>
            <w:tcW w:w="760" w:type="dxa"/>
            <w:vAlign w:val="bottom"/>
          </w:tcPr>
          <w:p>
            <w:pPr>
              <w:jc w:val="center"/>
              <w:ind w:left="180"/>
              <w:spacing w:after="0" w:line="309" w:lineRule="exact"/>
              <w:rPr>
                <w:sz w:val="20"/>
                <w:szCs w:val="20"/>
                <w:color w:val="auto"/>
              </w:rPr>
            </w:pPr>
            <w:r>
              <w:rPr>
                <w:rFonts w:ascii="Times New Roman" w:cs="Times New Roman" w:eastAsia="Times New Roman" w:hAnsi="Times New Roman"/>
                <w:sz w:val="28"/>
                <w:szCs w:val="28"/>
                <w:b w:val="1"/>
                <w:bCs w:val="1"/>
                <w:color w:val="auto"/>
                <w:w w:val="99"/>
              </w:rPr>
              <w:t>21</w:t>
            </w:r>
          </w:p>
        </w:tc>
        <w:tc>
          <w:tcPr>
            <w:tcW w:w="360" w:type="dxa"/>
            <w:vAlign w:val="bottom"/>
            <w:tcBorders>
              <w:right w:val="single" w:sz="8" w:color="auto"/>
            </w:tcBorders>
          </w:tcPr>
          <w:p>
            <w:pPr>
              <w:spacing w:after="0"/>
              <w:rPr>
                <w:sz w:val="24"/>
                <w:szCs w:val="24"/>
                <w:color w:val="auto"/>
              </w:rPr>
            </w:pPr>
          </w:p>
        </w:tc>
        <w:tc>
          <w:tcPr>
            <w:tcW w:w="600" w:type="dxa"/>
            <w:vAlign w:val="bottom"/>
            <w:tcBorders>
              <w:right w:val="single" w:sz="8" w:color="auto"/>
            </w:tcBorders>
          </w:tcPr>
          <w:p>
            <w:pPr>
              <w:jc w:val="center"/>
              <w:spacing w:after="0" w:line="309" w:lineRule="exact"/>
              <w:rPr>
                <w:sz w:val="20"/>
                <w:szCs w:val="20"/>
                <w:color w:val="auto"/>
              </w:rPr>
            </w:pPr>
            <w:r>
              <w:rPr>
                <w:rFonts w:ascii="Times New Roman" w:cs="Times New Roman" w:eastAsia="Times New Roman" w:hAnsi="Times New Roman"/>
                <w:sz w:val="28"/>
                <w:szCs w:val="28"/>
                <w:b w:val="1"/>
                <w:bCs w:val="1"/>
                <w:color w:val="auto"/>
                <w:w w:val="99"/>
              </w:rPr>
              <w:t>21</w:t>
            </w:r>
          </w:p>
        </w:tc>
        <w:tc>
          <w:tcPr>
            <w:tcW w:w="560" w:type="dxa"/>
            <w:vAlign w:val="bottom"/>
            <w:tcBorders>
              <w:right w:val="single" w:sz="8" w:color="auto"/>
            </w:tcBorders>
          </w:tcPr>
          <w:p>
            <w:pPr>
              <w:jc w:val="center"/>
              <w:spacing w:after="0" w:line="309" w:lineRule="exact"/>
              <w:rPr>
                <w:sz w:val="20"/>
                <w:szCs w:val="20"/>
                <w:color w:val="auto"/>
              </w:rPr>
            </w:pPr>
            <w:r>
              <w:rPr>
                <w:rFonts w:ascii="Times New Roman" w:cs="Times New Roman" w:eastAsia="Times New Roman" w:hAnsi="Times New Roman"/>
                <w:sz w:val="28"/>
                <w:szCs w:val="28"/>
                <w:b w:val="1"/>
                <w:bCs w:val="1"/>
                <w:color w:val="auto"/>
                <w:w w:val="99"/>
              </w:rPr>
              <w:t>21</w:t>
            </w:r>
          </w:p>
        </w:tc>
        <w:tc>
          <w:tcPr>
            <w:tcW w:w="540" w:type="dxa"/>
            <w:vAlign w:val="bottom"/>
            <w:tcBorders>
              <w:right w:val="single" w:sz="8" w:color="auto"/>
            </w:tcBorders>
          </w:tcPr>
          <w:p>
            <w:pPr>
              <w:jc w:val="center"/>
              <w:spacing w:after="0" w:line="309" w:lineRule="exact"/>
              <w:rPr>
                <w:sz w:val="20"/>
                <w:szCs w:val="20"/>
                <w:color w:val="auto"/>
              </w:rPr>
            </w:pPr>
            <w:r>
              <w:rPr>
                <w:rFonts w:ascii="Times New Roman" w:cs="Times New Roman" w:eastAsia="Times New Roman" w:hAnsi="Times New Roman"/>
                <w:sz w:val="28"/>
                <w:szCs w:val="28"/>
                <w:b w:val="1"/>
                <w:bCs w:val="1"/>
                <w:color w:val="auto"/>
                <w:w w:val="99"/>
              </w:rPr>
              <w:t>21</w:t>
            </w:r>
          </w:p>
        </w:tc>
        <w:tc>
          <w:tcPr>
            <w:tcW w:w="600" w:type="dxa"/>
            <w:vAlign w:val="bottom"/>
            <w:tcBorders>
              <w:right w:val="single" w:sz="8" w:color="auto"/>
            </w:tcBorders>
          </w:tcPr>
          <w:p>
            <w:pPr>
              <w:jc w:val="center"/>
              <w:spacing w:after="0" w:line="309" w:lineRule="exact"/>
              <w:rPr>
                <w:sz w:val="20"/>
                <w:szCs w:val="20"/>
                <w:color w:val="auto"/>
              </w:rPr>
            </w:pPr>
            <w:r>
              <w:rPr>
                <w:rFonts w:ascii="Times New Roman" w:cs="Times New Roman" w:eastAsia="Times New Roman" w:hAnsi="Times New Roman"/>
                <w:sz w:val="28"/>
                <w:szCs w:val="28"/>
                <w:b w:val="1"/>
                <w:bCs w:val="1"/>
                <w:color w:val="auto"/>
                <w:w w:val="99"/>
              </w:rPr>
              <w:t>21</w:t>
            </w:r>
          </w:p>
        </w:tc>
        <w:tc>
          <w:tcPr>
            <w:tcW w:w="540" w:type="dxa"/>
            <w:vAlign w:val="bottom"/>
            <w:tcBorders>
              <w:right w:val="single" w:sz="8" w:color="auto"/>
            </w:tcBorders>
          </w:tcPr>
          <w:p>
            <w:pPr>
              <w:jc w:val="center"/>
              <w:spacing w:after="0" w:line="309" w:lineRule="exact"/>
              <w:rPr>
                <w:sz w:val="20"/>
                <w:szCs w:val="20"/>
                <w:color w:val="auto"/>
              </w:rPr>
            </w:pPr>
            <w:r>
              <w:rPr>
                <w:rFonts w:ascii="Times New Roman" w:cs="Times New Roman" w:eastAsia="Times New Roman" w:hAnsi="Times New Roman"/>
                <w:sz w:val="28"/>
                <w:szCs w:val="28"/>
                <w:b w:val="1"/>
                <w:bCs w:val="1"/>
                <w:color w:val="auto"/>
                <w:w w:val="99"/>
              </w:rPr>
              <w:t>21</w:t>
            </w:r>
          </w:p>
        </w:tc>
        <w:tc>
          <w:tcPr>
            <w:tcW w:w="1260" w:type="dxa"/>
            <w:vAlign w:val="bottom"/>
          </w:tcPr>
          <w:p>
            <w:pPr>
              <w:jc w:val="center"/>
              <w:spacing w:after="0" w:line="309" w:lineRule="exact"/>
              <w:rPr>
                <w:sz w:val="20"/>
                <w:szCs w:val="20"/>
                <w:color w:val="auto"/>
              </w:rPr>
            </w:pPr>
            <w:r>
              <w:rPr>
                <w:rFonts w:ascii="Times New Roman" w:cs="Times New Roman" w:eastAsia="Times New Roman" w:hAnsi="Times New Roman"/>
                <w:sz w:val="28"/>
                <w:szCs w:val="28"/>
                <w:b w:val="1"/>
                <w:bCs w:val="1"/>
                <w:color w:val="auto"/>
                <w:w w:val="99"/>
              </w:rPr>
              <w:t>126</w:t>
            </w:r>
          </w:p>
        </w:tc>
        <w:tc>
          <w:tcPr>
            <w:tcW w:w="0" w:type="dxa"/>
            <w:vAlign w:val="bottom"/>
          </w:tcPr>
          <w:p>
            <w:pPr>
              <w:spacing w:after="0"/>
              <w:rPr>
                <w:sz w:val="1"/>
                <w:szCs w:val="1"/>
                <w:color w:val="auto"/>
              </w:rPr>
            </w:pPr>
          </w:p>
        </w:tc>
      </w:tr>
      <w:tr>
        <w:trPr>
          <w:trHeight w:val="161"/>
        </w:trPr>
        <w:tc>
          <w:tcPr>
            <w:tcW w:w="440" w:type="dxa"/>
            <w:vAlign w:val="bottom"/>
            <w:tcBorders>
              <w:left w:val="single" w:sz="8" w:color="auto"/>
            </w:tcBorders>
          </w:tcPr>
          <w:p>
            <w:pPr>
              <w:spacing w:after="0"/>
              <w:rPr>
                <w:sz w:val="13"/>
                <w:szCs w:val="13"/>
                <w:color w:val="auto"/>
              </w:rPr>
            </w:pPr>
          </w:p>
        </w:tc>
        <w:tc>
          <w:tcPr>
            <w:tcW w:w="14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00" w:type="dxa"/>
            <w:vAlign w:val="bottom"/>
            <w:tcBorders>
              <w:right w:val="single" w:sz="8" w:color="auto"/>
            </w:tcBorders>
            <w:vMerge w:val="continue"/>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Borders>
              <w:right w:val="single" w:sz="8" w:color="auto"/>
            </w:tcBorders>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40" w:type="dxa"/>
            <w:vAlign w:val="bottom"/>
            <w:tcBorders>
              <w:left w:val="single" w:sz="8" w:color="auto"/>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4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6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440" w:type="dxa"/>
            <w:vAlign w:val="bottom"/>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1184275</wp:posOffset>
            </wp:positionH>
            <wp:positionV relativeFrom="paragraph">
              <wp:posOffset>-7589520</wp:posOffset>
            </wp:positionV>
            <wp:extent cx="1793875" cy="1028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0">
                      <a:clrChange>
                        <a:clrFrom>
                          <a:srgbClr val="000000"/>
                        </a:clrFrom>
                        <a:clrTo>
                          <a:srgbClr val="000000">
                            <a:alpha val="0"/>
                          </a:srgbClr>
                        </a:clrTo>
                      </a:clrChange>
                      <a:extLst>
                        <a:ext uri="{28A0092B-C50C-407E-A947-70E740481C1C}"/>
                      </a:extLst>
                    </a:blip>
                    <a:srcRect/>
                    <a:stretch>
                      <a:fillRect/>
                    </a:stretch>
                  </pic:blipFill>
                  <pic:spPr bwMode="auto">
                    <a:xfrm>
                      <a:off x="0" y="0"/>
                      <a:ext cx="1793875" cy="1028700"/>
                    </a:xfrm>
                    <a:prstGeom prst="rect">
                      <a:avLst/>
                    </a:prstGeom>
                    <a:noFill/>
                  </pic:spPr>
                </pic:pic>
              </a:graphicData>
            </a:graphic>
          </wp:anchor>
        </w:drawing>
        <w:drawing>
          <wp:anchor simplePos="0" relativeHeight="251657728" behindDoc="1" locked="0" layoutInCell="0" allowOverlap="1">
            <wp:simplePos x="0" y="0"/>
            <wp:positionH relativeFrom="column">
              <wp:posOffset>1184275</wp:posOffset>
            </wp:positionH>
            <wp:positionV relativeFrom="paragraph">
              <wp:posOffset>-7589520</wp:posOffset>
            </wp:positionV>
            <wp:extent cx="1793875" cy="1028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793875" cy="10287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2540</wp:posOffset>
                </wp:positionH>
                <wp:positionV relativeFrom="paragraph">
                  <wp:posOffset>-1560830</wp:posOffset>
                </wp:positionV>
                <wp:extent cx="12700" cy="1270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0"/>
                        </a:solidFill>
                      </wps:spPr>
                      <wps:bodyPr/>
                    </wps:wsp>
                  </a:graphicData>
                </a:graphic>
              </wp:anchor>
            </w:drawing>
          </mc:Choice>
          <mc:Fallback>
            <w:pict>
              <v:rect id="Shape 24" o:spid="_x0000_s1049" style="position:absolute;margin-left:0.2pt;margin-top:-122.89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pPr>
        <w:spacing w:after="0" w:line="28" w:lineRule="exact"/>
        <w:rPr>
          <w:sz w:val="20"/>
          <w:szCs w:val="20"/>
          <w:color w:val="auto"/>
        </w:rPr>
      </w:pPr>
    </w:p>
    <w:p>
      <w:pPr>
        <w:ind w:left="440"/>
        <w:spacing w:after="0"/>
        <w:rPr>
          <w:sz w:val="20"/>
          <w:szCs w:val="20"/>
          <w:color w:val="auto"/>
        </w:rPr>
      </w:pPr>
      <w:r>
        <w:rPr>
          <w:rFonts w:ascii="Calibri" w:cs="Calibri" w:eastAsia="Calibri" w:hAnsi="Calibri"/>
          <w:sz w:val="32"/>
          <w:szCs w:val="32"/>
          <w:color w:val="00000A"/>
          <w:vertAlign w:val="superscript"/>
        </w:rPr>
        <w:t>21</w:t>
      </w:r>
      <w:r>
        <w:rPr>
          <w:rFonts w:ascii="Times New Roman" w:cs="Times New Roman" w:eastAsia="Times New Roman" w:hAnsi="Times New Roman"/>
          <w:sz w:val="20"/>
          <w:szCs w:val="20"/>
          <w:color w:val="00000A"/>
        </w:rPr>
        <w:t xml:space="preserve"> Здесь и далее в учебных планах: доп. - дополнительный</w:t>
      </w:r>
    </w:p>
    <w:p>
      <w:pPr>
        <w:ind w:left="9460"/>
        <w:spacing w:after="0" w:line="196" w:lineRule="auto"/>
        <w:rPr>
          <w:sz w:val="20"/>
          <w:szCs w:val="20"/>
          <w:color w:val="auto"/>
        </w:rPr>
      </w:pPr>
      <w:r>
        <w:rPr>
          <w:rFonts w:ascii="Calibri" w:cs="Calibri" w:eastAsia="Calibri" w:hAnsi="Calibri"/>
          <w:sz w:val="22"/>
          <w:szCs w:val="22"/>
          <w:color w:val="00000A"/>
        </w:rPr>
        <w:t>171</w:t>
      </w:r>
    </w:p>
    <w:p>
      <w:pPr>
        <w:sectPr>
          <w:pgSz w:w="11900" w:h="16838" w:orient="portrait"/>
          <w:cols w:equalWidth="0" w:num="1">
            <w:col w:w="9940"/>
          </w:cols>
          <w:pgMar w:left="1260" w:top="1142" w:right="706" w:bottom="897" w:gutter="0" w:footer="0" w:header="0"/>
        </w:sectPr>
      </w:pPr>
    </w:p>
    <w:tbl>
      <w:tblPr>
        <w:tblLayout w:type="fixed"/>
        <w:tblInd w:w="10" w:type="dxa"/>
        <w:tblCellMar>
          <w:top w:w="0" w:type="dxa"/>
          <w:left w:w="0" w:type="dxa"/>
          <w:bottom w:w="0" w:type="dxa"/>
          <w:right w:w="0" w:type="dxa"/>
        </w:tblCellMar>
      </w:tblPr>
      <w:tr>
        <w:trPr>
          <w:trHeight w:val="350"/>
        </w:trPr>
        <w:tc>
          <w:tcPr>
            <w:tcW w:w="1160" w:type="dxa"/>
            <w:vAlign w:val="bottom"/>
            <w:tcBorders>
              <w:top w:val="single" w:sz="8" w:color="auto"/>
              <w:left w:val="single" w:sz="8" w:color="auto"/>
            </w:tcBorders>
          </w:tcPr>
          <w:p>
            <w:pPr>
              <w:ind w:left="120"/>
              <w:spacing w:after="0"/>
              <w:rPr>
                <w:sz w:val="20"/>
                <w:szCs w:val="20"/>
                <w:color w:val="auto"/>
              </w:rPr>
            </w:pPr>
            <w:r>
              <w:rPr>
                <w:rFonts w:ascii="Times New Roman" w:cs="Times New Roman" w:eastAsia="Times New Roman" w:hAnsi="Times New Roman"/>
                <w:sz w:val="28"/>
                <w:szCs w:val="28"/>
                <w:i w:val="1"/>
                <w:iCs w:val="1"/>
                <w:color w:val="auto"/>
              </w:rPr>
              <w:t>Часть,</w:t>
            </w:r>
          </w:p>
        </w:tc>
        <w:tc>
          <w:tcPr>
            <w:tcW w:w="17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28"/>
                <w:szCs w:val="28"/>
                <w:i w:val="1"/>
                <w:iCs w:val="1"/>
                <w:color w:val="auto"/>
                <w:w w:val="99"/>
              </w:rPr>
              <w:t>формируемая</w:t>
            </w:r>
          </w:p>
        </w:tc>
        <w:tc>
          <w:tcPr>
            <w:tcW w:w="1800" w:type="dxa"/>
            <w:vAlign w:val="bottom"/>
            <w:tcBorders>
              <w:top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28"/>
                <w:szCs w:val="28"/>
                <w:i w:val="1"/>
                <w:iCs w:val="1"/>
                <w:color w:val="auto"/>
              </w:rPr>
              <w:t>участниками</w:t>
            </w:r>
          </w:p>
        </w:tc>
        <w:tc>
          <w:tcPr>
            <w:tcW w:w="11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85"/>
              </w:rPr>
              <w:t>-</w:t>
            </w:r>
          </w:p>
        </w:tc>
        <w:tc>
          <w:tcPr>
            <w:tcW w:w="5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rPr>
              <w:t>-</w:t>
            </w:r>
          </w:p>
        </w:tc>
        <w:tc>
          <w:tcPr>
            <w:tcW w:w="5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2</w:t>
            </w:r>
          </w:p>
        </w:tc>
        <w:tc>
          <w:tcPr>
            <w:tcW w:w="5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2</w:t>
            </w:r>
          </w:p>
        </w:tc>
        <w:tc>
          <w:tcPr>
            <w:tcW w:w="5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2</w:t>
            </w:r>
          </w:p>
        </w:tc>
        <w:tc>
          <w:tcPr>
            <w:tcW w:w="5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2</w:t>
            </w:r>
          </w:p>
        </w:tc>
        <w:tc>
          <w:tcPr>
            <w:tcW w:w="12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8</w:t>
            </w:r>
          </w:p>
        </w:tc>
        <w:tc>
          <w:tcPr>
            <w:tcW w:w="0" w:type="dxa"/>
            <w:vAlign w:val="bottom"/>
          </w:tcPr>
          <w:p>
            <w:pPr>
              <w:spacing w:after="0"/>
              <w:rPr>
                <w:sz w:val="1"/>
                <w:szCs w:val="1"/>
                <w:color w:val="auto"/>
              </w:rPr>
            </w:pPr>
          </w:p>
        </w:tc>
      </w:tr>
      <w:tr>
        <w:trPr>
          <w:trHeight w:val="161"/>
        </w:trPr>
        <w:tc>
          <w:tcPr>
            <w:tcW w:w="4380" w:type="dxa"/>
            <w:vAlign w:val="bottom"/>
            <w:tcBorders>
              <w:left w:val="single" w:sz="8" w:color="auto"/>
            </w:tcBorders>
            <w:gridSpan w:val="6"/>
            <w:vMerge w:val="restart"/>
          </w:tcPr>
          <w:p>
            <w:pPr>
              <w:ind w:left="120"/>
              <w:spacing w:after="0"/>
              <w:rPr>
                <w:sz w:val="20"/>
                <w:szCs w:val="20"/>
                <w:color w:val="auto"/>
              </w:rPr>
            </w:pPr>
            <w:r>
              <w:rPr>
                <w:rFonts w:ascii="Times New Roman" w:cs="Times New Roman" w:eastAsia="Times New Roman" w:hAnsi="Times New Roman"/>
                <w:sz w:val="28"/>
                <w:szCs w:val="28"/>
                <w:i w:val="1"/>
                <w:iCs w:val="1"/>
                <w:color w:val="auto"/>
              </w:rPr>
              <w:t>образовательного процесса</w:t>
            </w:r>
          </w:p>
        </w:tc>
        <w:tc>
          <w:tcPr>
            <w:tcW w:w="34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vMerge w:val="continue"/>
          </w:tcPr>
          <w:p>
            <w:pPr>
              <w:spacing w:after="0"/>
              <w:rPr>
                <w:sz w:val="13"/>
                <w:szCs w:val="13"/>
                <w:color w:val="auto"/>
              </w:rPr>
            </w:pPr>
          </w:p>
        </w:tc>
        <w:tc>
          <w:tcPr>
            <w:tcW w:w="580" w:type="dxa"/>
            <w:vAlign w:val="bottom"/>
            <w:tcBorders>
              <w:right w:val="single" w:sz="8" w:color="auto"/>
            </w:tcBorders>
            <w:vMerge w:val="continue"/>
          </w:tcPr>
          <w:p>
            <w:pPr>
              <w:spacing w:after="0"/>
              <w:rPr>
                <w:sz w:val="13"/>
                <w:szCs w:val="13"/>
                <w:color w:val="auto"/>
              </w:rPr>
            </w:pPr>
          </w:p>
        </w:tc>
        <w:tc>
          <w:tcPr>
            <w:tcW w:w="560" w:type="dxa"/>
            <w:vAlign w:val="bottom"/>
            <w:tcBorders>
              <w:right w:val="single" w:sz="8" w:color="auto"/>
            </w:tcBorders>
            <w:vMerge w:val="continue"/>
          </w:tcPr>
          <w:p>
            <w:pPr>
              <w:spacing w:after="0"/>
              <w:rPr>
                <w:sz w:val="13"/>
                <w:szCs w:val="13"/>
                <w:color w:val="auto"/>
              </w:rPr>
            </w:pPr>
          </w:p>
        </w:tc>
        <w:tc>
          <w:tcPr>
            <w:tcW w:w="560" w:type="dxa"/>
            <w:vAlign w:val="bottom"/>
            <w:tcBorders>
              <w:right w:val="single" w:sz="8" w:color="auto"/>
            </w:tcBorders>
            <w:vMerge w:val="continue"/>
          </w:tcPr>
          <w:p>
            <w:pPr>
              <w:spacing w:after="0"/>
              <w:rPr>
                <w:sz w:val="13"/>
                <w:szCs w:val="13"/>
                <w:color w:val="auto"/>
              </w:rPr>
            </w:pPr>
          </w:p>
        </w:tc>
        <w:tc>
          <w:tcPr>
            <w:tcW w:w="580" w:type="dxa"/>
            <w:vAlign w:val="bottom"/>
            <w:tcBorders>
              <w:right w:val="single" w:sz="8" w:color="auto"/>
            </w:tcBorders>
            <w:vMerge w:val="continue"/>
          </w:tcPr>
          <w:p>
            <w:pPr>
              <w:spacing w:after="0"/>
              <w:rPr>
                <w:sz w:val="13"/>
                <w:szCs w:val="13"/>
                <w:color w:val="auto"/>
              </w:rPr>
            </w:pPr>
          </w:p>
        </w:tc>
        <w:tc>
          <w:tcPr>
            <w:tcW w:w="560" w:type="dxa"/>
            <w:vAlign w:val="bottom"/>
            <w:tcBorders>
              <w:right w:val="single" w:sz="8" w:color="auto"/>
            </w:tcBorders>
            <w:vMerge w:val="continue"/>
          </w:tcPr>
          <w:p>
            <w:pPr>
              <w:spacing w:after="0"/>
              <w:rPr>
                <w:sz w:val="13"/>
                <w:szCs w:val="13"/>
                <w:color w:val="auto"/>
              </w:rPr>
            </w:pPr>
          </w:p>
        </w:tc>
        <w:tc>
          <w:tcPr>
            <w:tcW w:w="12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380" w:type="dxa"/>
            <w:vAlign w:val="bottom"/>
            <w:tcBorders>
              <w:left w:val="single" w:sz="8" w:color="auto"/>
            </w:tcBorders>
            <w:gridSpan w:val="6"/>
            <w:vMerge w:val="continue"/>
          </w:tcPr>
          <w:p>
            <w:pPr>
              <w:spacing w:after="0"/>
              <w:rPr>
                <w:sz w:val="13"/>
                <w:szCs w:val="13"/>
                <w:color w:val="auto"/>
              </w:rPr>
            </w:pPr>
          </w:p>
        </w:tc>
        <w:tc>
          <w:tcPr>
            <w:tcW w:w="34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560" w:type="dxa"/>
            <w:vAlign w:val="bottom"/>
            <w:tcBorders>
              <w:right w:val="single" w:sz="8" w:color="auto"/>
            </w:tcBorders>
            <w:vMerge w:val="continue"/>
          </w:tcPr>
          <w:p>
            <w:pPr>
              <w:spacing w:after="0"/>
              <w:rPr>
                <w:sz w:val="13"/>
                <w:szCs w:val="13"/>
                <w:color w:val="auto"/>
              </w:rPr>
            </w:pPr>
          </w:p>
        </w:tc>
        <w:tc>
          <w:tcPr>
            <w:tcW w:w="12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20" w:type="dxa"/>
            <w:vAlign w:val="bottom"/>
            <w:tcBorders>
              <w:left w:val="single" w:sz="8" w:color="auto"/>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0" w:type="dxa"/>
            <w:vAlign w:val="bottom"/>
            <w:tcBorders>
              <w:bottom w:val="single" w:sz="8" w:color="auto"/>
              <w:right w:val="single" w:sz="8" w:color="auto"/>
            </w:tcBorders>
            <w:gridSpan w:val="3"/>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1"/>
        </w:trPr>
        <w:tc>
          <w:tcPr>
            <w:tcW w:w="2100" w:type="dxa"/>
            <w:vAlign w:val="bottom"/>
            <w:tcBorders>
              <w:left w:val="single" w:sz="8" w:color="auto"/>
            </w:tcBorders>
            <w:gridSpan w:val="3"/>
          </w:tcPr>
          <w:p>
            <w:pPr>
              <w:ind w:left="120"/>
              <w:spacing w:after="0" w:line="310" w:lineRule="exact"/>
              <w:rPr>
                <w:sz w:val="20"/>
                <w:szCs w:val="20"/>
                <w:color w:val="auto"/>
              </w:rPr>
            </w:pPr>
            <w:r>
              <w:rPr>
                <w:rFonts w:ascii="Times New Roman" w:cs="Times New Roman" w:eastAsia="Times New Roman" w:hAnsi="Times New Roman"/>
                <w:sz w:val="28"/>
                <w:szCs w:val="28"/>
                <w:b w:val="1"/>
                <w:bCs w:val="1"/>
                <w:color w:val="auto"/>
              </w:rPr>
              <w:t>Максимально</w:t>
            </w:r>
          </w:p>
        </w:tc>
        <w:tc>
          <w:tcPr>
            <w:tcW w:w="820" w:type="dxa"/>
            <w:vAlign w:val="bottom"/>
          </w:tcPr>
          <w:p>
            <w:pPr>
              <w:spacing w:after="0"/>
              <w:rPr>
                <w:sz w:val="24"/>
                <w:szCs w:val="24"/>
                <w:color w:val="auto"/>
              </w:rPr>
            </w:pPr>
          </w:p>
        </w:tc>
        <w:tc>
          <w:tcPr>
            <w:tcW w:w="1800" w:type="dxa"/>
            <w:vAlign w:val="bottom"/>
            <w:tcBorders>
              <w:right w:val="single" w:sz="8" w:color="auto"/>
            </w:tcBorders>
            <w:gridSpan w:val="3"/>
          </w:tcPr>
          <w:p>
            <w:pPr>
              <w:jc w:val="right"/>
              <w:spacing w:after="0" w:line="310" w:lineRule="exact"/>
              <w:rPr>
                <w:sz w:val="20"/>
                <w:szCs w:val="20"/>
                <w:color w:val="auto"/>
              </w:rPr>
            </w:pPr>
            <w:r>
              <w:rPr>
                <w:rFonts w:ascii="Times New Roman" w:cs="Times New Roman" w:eastAsia="Times New Roman" w:hAnsi="Times New Roman"/>
                <w:sz w:val="28"/>
                <w:szCs w:val="28"/>
                <w:b w:val="1"/>
                <w:bCs w:val="1"/>
                <w:color w:val="auto"/>
              </w:rPr>
              <w:t>допустимая</w:t>
            </w:r>
          </w:p>
        </w:tc>
        <w:tc>
          <w:tcPr>
            <w:tcW w:w="1120" w:type="dxa"/>
            <w:vAlign w:val="bottom"/>
            <w:tcBorders>
              <w:right w:val="single" w:sz="8" w:color="auto"/>
            </w:tcBorders>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4720" w:type="dxa"/>
            <w:vAlign w:val="bottom"/>
            <w:tcBorders>
              <w:left w:val="single" w:sz="8" w:color="auto"/>
              <w:right w:val="single" w:sz="8" w:color="auto"/>
            </w:tcBorders>
            <w:gridSpan w:val="7"/>
          </w:tcPr>
          <w:p>
            <w:pPr>
              <w:ind w:left="120"/>
              <w:spacing w:after="0" w:line="317" w:lineRule="exact"/>
              <w:rPr>
                <w:sz w:val="20"/>
                <w:szCs w:val="20"/>
                <w:color w:val="auto"/>
              </w:rPr>
            </w:pPr>
            <w:r>
              <w:rPr>
                <w:rFonts w:ascii="Times New Roman" w:cs="Times New Roman" w:eastAsia="Times New Roman" w:hAnsi="Times New Roman"/>
                <w:sz w:val="28"/>
                <w:szCs w:val="28"/>
                <w:b w:val="1"/>
                <w:bCs w:val="1"/>
                <w:color w:val="auto"/>
              </w:rPr>
              <w:t xml:space="preserve">недельная нагрузка </w:t>
            </w:r>
            <w:r>
              <w:rPr>
                <w:rFonts w:ascii="Times New Roman" w:cs="Times New Roman" w:eastAsia="Times New Roman" w:hAnsi="Times New Roman"/>
                <w:sz w:val="28"/>
                <w:szCs w:val="28"/>
                <w:color w:val="auto"/>
              </w:rPr>
              <w:t>(при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5-дневной</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21</w:t>
            </w:r>
          </w:p>
        </w:tc>
        <w:tc>
          <w:tcPr>
            <w:tcW w:w="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21</w:t>
            </w:r>
          </w:p>
        </w:tc>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23</w:t>
            </w:r>
          </w:p>
        </w:tc>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23</w:t>
            </w:r>
          </w:p>
        </w:tc>
        <w:tc>
          <w:tcPr>
            <w:tcW w:w="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23</w:t>
            </w:r>
          </w:p>
        </w:tc>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23</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134</w:t>
            </w:r>
          </w:p>
        </w:tc>
        <w:tc>
          <w:tcPr>
            <w:tcW w:w="0" w:type="dxa"/>
            <w:vAlign w:val="bottom"/>
          </w:tcPr>
          <w:p>
            <w:pPr>
              <w:spacing w:after="0"/>
              <w:rPr>
                <w:sz w:val="1"/>
                <w:szCs w:val="1"/>
                <w:color w:val="auto"/>
              </w:rPr>
            </w:pPr>
          </w:p>
        </w:tc>
      </w:tr>
      <w:tr>
        <w:trPr>
          <w:trHeight w:val="320"/>
        </w:trPr>
        <w:tc>
          <w:tcPr>
            <w:tcW w:w="2100" w:type="dxa"/>
            <w:vAlign w:val="bottom"/>
            <w:tcBorders>
              <w:left w:val="single" w:sz="8" w:color="auto"/>
              <w:bottom w:val="single" w:sz="8" w:color="auto"/>
            </w:tcBorders>
            <w:gridSpan w:val="3"/>
          </w:tcPr>
          <w:p>
            <w:pPr>
              <w:ind w:left="120"/>
              <w:spacing w:after="0" w:line="317" w:lineRule="exact"/>
              <w:rPr>
                <w:sz w:val="20"/>
                <w:szCs w:val="20"/>
                <w:color w:val="auto"/>
              </w:rPr>
            </w:pPr>
            <w:r>
              <w:rPr>
                <w:rFonts w:ascii="Times New Roman" w:cs="Times New Roman" w:eastAsia="Times New Roman" w:hAnsi="Times New Roman"/>
                <w:sz w:val="28"/>
                <w:szCs w:val="28"/>
                <w:color w:val="auto"/>
              </w:rPr>
              <w:t>учебной неделе)</w:t>
            </w:r>
          </w:p>
        </w:tc>
        <w:tc>
          <w:tcPr>
            <w:tcW w:w="8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4720" w:type="dxa"/>
            <w:vAlign w:val="bottom"/>
            <w:tcBorders>
              <w:left w:val="single" w:sz="8" w:color="auto"/>
              <w:right w:val="single" w:sz="8" w:color="auto"/>
            </w:tcBorders>
            <w:gridSpan w:val="7"/>
          </w:tcPr>
          <w:p>
            <w:pPr>
              <w:ind w:left="120"/>
              <w:spacing w:after="0" w:line="308" w:lineRule="exact"/>
              <w:rPr>
                <w:sz w:val="20"/>
                <w:szCs w:val="20"/>
                <w:color w:val="auto"/>
              </w:rPr>
            </w:pPr>
            <w:r>
              <w:rPr>
                <w:rFonts w:ascii="Times New Roman" w:cs="Times New Roman" w:eastAsia="Times New Roman" w:hAnsi="Times New Roman"/>
                <w:sz w:val="28"/>
                <w:szCs w:val="28"/>
                <w:b w:val="1"/>
                <w:bCs w:val="1"/>
                <w:color w:val="auto"/>
              </w:rPr>
              <w:t xml:space="preserve">Внеурочная деятельность </w:t>
            </w:r>
            <w:r>
              <w:rPr>
                <w:rFonts w:ascii="Times New Roman" w:cs="Times New Roman" w:eastAsia="Times New Roman" w:hAnsi="Times New Roman"/>
                <w:sz w:val="28"/>
                <w:szCs w:val="28"/>
                <w:color w:val="auto"/>
              </w:rPr>
              <w:t>(включая</w:t>
            </w:r>
          </w:p>
        </w:tc>
        <w:tc>
          <w:tcPr>
            <w:tcW w:w="1120" w:type="dxa"/>
            <w:vAlign w:val="bottom"/>
            <w:tcBorders>
              <w:right w:val="single" w:sz="8" w:color="auto"/>
            </w:tcBorders>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4380" w:type="dxa"/>
            <w:vAlign w:val="bottom"/>
            <w:tcBorders>
              <w:left w:val="single" w:sz="8" w:color="auto"/>
            </w:tcBorders>
            <w:gridSpan w:val="6"/>
          </w:tcPr>
          <w:p>
            <w:pPr>
              <w:ind w:left="120"/>
              <w:spacing w:after="0"/>
              <w:rPr>
                <w:sz w:val="20"/>
                <w:szCs w:val="20"/>
                <w:color w:val="auto"/>
              </w:rPr>
            </w:pPr>
            <w:r>
              <w:rPr>
                <w:rFonts w:ascii="Times New Roman" w:cs="Times New Roman" w:eastAsia="Times New Roman" w:hAnsi="Times New Roman"/>
                <w:sz w:val="28"/>
                <w:szCs w:val="28"/>
                <w:color w:val="auto"/>
              </w:rPr>
              <w:t>коррекционно-развивающую</w:t>
            </w:r>
          </w:p>
        </w:tc>
        <w:tc>
          <w:tcPr>
            <w:tcW w:w="34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10</w:t>
            </w:r>
          </w:p>
        </w:tc>
        <w:tc>
          <w:tcPr>
            <w:tcW w:w="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10</w:t>
            </w:r>
          </w:p>
        </w:tc>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10</w:t>
            </w:r>
          </w:p>
        </w:tc>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10</w:t>
            </w:r>
          </w:p>
        </w:tc>
        <w:tc>
          <w:tcPr>
            <w:tcW w:w="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10</w:t>
            </w:r>
          </w:p>
        </w:tc>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10</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60</w:t>
            </w:r>
          </w:p>
        </w:tc>
        <w:tc>
          <w:tcPr>
            <w:tcW w:w="0" w:type="dxa"/>
            <w:vAlign w:val="bottom"/>
          </w:tcPr>
          <w:p>
            <w:pPr>
              <w:spacing w:after="0"/>
              <w:rPr>
                <w:sz w:val="1"/>
                <w:szCs w:val="1"/>
                <w:color w:val="auto"/>
              </w:rPr>
            </w:pPr>
          </w:p>
        </w:tc>
      </w:tr>
      <w:tr>
        <w:trPr>
          <w:trHeight w:val="323"/>
        </w:trPr>
        <w:tc>
          <w:tcPr>
            <w:tcW w:w="1160" w:type="dxa"/>
            <w:vAlign w:val="bottom"/>
            <w:tcBorders>
              <w:left w:val="single" w:sz="8" w:color="auto"/>
              <w:bottom w:val="single" w:sz="8" w:color="auto"/>
            </w:tcBorders>
          </w:tcPr>
          <w:p>
            <w:pPr>
              <w:ind w:left="120"/>
              <w:spacing w:after="0" w:line="318" w:lineRule="exact"/>
              <w:rPr>
                <w:sz w:val="20"/>
                <w:szCs w:val="20"/>
                <w:color w:val="auto"/>
              </w:rPr>
            </w:pPr>
            <w:r>
              <w:rPr>
                <w:rFonts w:ascii="Times New Roman" w:cs="Times New Roman" w:eastAsia="Times New Roman" w:hAnsi="Times New Roman"/>
                <w:sz w:val="28"/>
                <w:szCs w:val="28"/>
                <w:color w:val="auto"/>
              </w:rPr>
              <w:t>область)</w:t>
            </w: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1160" w:type="dxa"/>
            <w:vAlign w:val="bottom"/>
            <w:tcBorders>
              <w:lef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gridSpan w:val="3"/>
          </w:tcPr>
          <w:p>
            <w:pPr>
              <w:ind w:left="20"/>
              <w:spacing w:after="0" w:line="308" w:lineRule="exact"/>
              <w:rPr>
                <w:sz w:val="20"/>
                <w:szCs w:val="20"/>
                <w:color w:val="auto"/>
              </w:rPr>
            </w:pPr>
            <w:r>
              <w:rPr>
                <w:rFonts w:ascii="Times New Roman" w:cs="Times New Roman" w:eastAsia="Times New Roman" w:hAnsi="Times New Roman"/>
                <w:sz w:val="28"/>
                <w:szCs w:val="28"/>
                <w:color w:val="auto"/>
              </w:rPr>
              <w:t>Формирование</w:t>
            </w:r>
          </w:p>
        </w:tc>
        <w:tc>
          <w:tcPr>
            <w:tcW w:w="34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160" w:type="dxa"/>
            <w:vAlign w:val="bottom"/>
            <w:tcBorders>
              <w:lef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28"/>
                <w:szCs w:val="28"/>
                <w:color w:val="auto"/>
              </w:rPr>
              <w:t>речевого</w:t>
            </w:r>
          </w:p>
        </w:tc>
        <w:tc>
          <w:tcPr>
            <w:tcW w:w="1080" w:type="dxa"/>
            <w:vAlign w:val="bottom"/>
          </w:tcPr>
          <w:p>
            <w:pPr>
              <w:ind w:left="160"/>
              <w:spacing w:after="0"/>
              <w:rPr>
                <w:sz w:val="20"/>
                <w:szCs w:val="20"/>
                <w:color w:val="auto"/>
              </w:rPr>
            </w:pPr>
            <w:r>
              <w:rPr>
                <w:rFonts w:ascii="Times New Roman" w:cs="Times New Roman" w:eastAsia="Times New Roman" w:hAnsi="Times New Roman"/>
                <w:sz w:val="28"/>
                <w:szCs w:val="28"/>
                <w:color w:val="auto"/>
              </w:rPr>
              <w:t>слуха</w:t>
            </w:r>
          </w:p>
        </w:tc>
        <w:tc>
          <w:tcPr>
            <w:tcW w:w="3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8"/>
                <w:szCs w:val="28"/>
                <w:color w:val="auto"/>
              </w:rPr>
              <w:t>и</w:t>
            </w:r>
          </w:p>
        </w:tc>
        <w:tc>
          <w:tcPr>
            <w:tcW w:w="1120" w:type="dxa"/>
            <w:vAlign w:val="bottom"/>
            <w:tcBorders>
              <w:right w:val="single" w:sz="8" w:color="auto"/>
            </w:tcBorders>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160" w:type="dxa"/>
            <w:vAlign w:val="bottom"/>
            <w:tcBorders>
              <w:lef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gridSpan w:val="3"/>
          </w:tcPr>
          <w:p>
            <w:pPr>
              <w:ind w:left="20"/>
              <w:spacing w:after="0"/>
              <w:rPr>
                <w:sz w:val="20"/>
                <w:szCs w:val="20"/>
                <w:color w:val="auto"/>
              </w:rPr>
            </w:pPr>
            <w:r>
              <w:rPr>
                <w:rFonts w:ascii="Times New Roman" w:cs="Times New Roman" w:eastAsia="Times New Roman" w:hAnsi="Times New Roman"/>
                <w:sz w:val="28"/>
                <w:szCs w:val="28"/>
                <w:color w:val="auto"/>
              </w:rPr>
              <w:t>произносительной</w:t>
            </w:r>
          </w:p>
        </w:tc>
        <w:tc>
          <w:tcPr>
            <w:tcW w:w="34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1160" w:type="dxa"/>
            <w:vAlign w:val="bottom"/>
            <w:tcBorders>
              <w:lef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28"/>
                <w:szCs w:val="28"/>
                <w:color w:val="auto"/>
              </w:rPr>
              <w:t>стороны</w:t>
            </w:r>
          </w:p>
        </w:tc>
        <w:tc>
          <w:tcPr>
            <w:tcW w:w="142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8"/>
                <w:szCs w:val="28"/>
                <w:color w:val="auto"/>
              </w:rPr>
              <w:t>устной</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3</w:t>
            </w:r>
          </w:p>
        </w:tc>
        <w:tc>
          <w:tcPr>
            <w:tcW w:w="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3</w:t>
            </w:r>
          </w:p>
        </w:tc>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3</w:t>
            </w:r>
          </w:p>
        </w:tc>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3</w:t>
            </w:r>
          </w:p>
        </w:tc>
        <w:tc>
          <w:tcPr>
            <w:tcW w:w="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3</w:t>
            </w:r>
          </w:p>
        </w:tc>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3</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18</w:t>
            </w:r>
          </w:p>
        </w:tc>
        <w:tc>
          <w:tcPr>
            <w:tcW w:w="0" w:type="dxa"/>
            <w:vAlign w:val="bottom"/>
          </w:tcPr>
          <w:p>
            <w:pPr>
              <w:spacing w:after="0"/>
              <w:rPr>
                <w:sz w:val="1"/>
                <w:szCs w:val="1"/>
                <w:color w:val="auto"/>
              </w:rPr>
            </w:pPr>
          </w:p>
        </w:tc>
      </w:tr>
      <w:tr>
        <w:trPr>
          <w:trHeight w:val="317"/>
        </w:trPr>
        <w:tc>
          <w:tcPr>
            <w:tcW w:w="1160" w:type="dxa"/>
            <w:vAlign w:val="bottom"/>
            <w:tcBorders>
              <w:lef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ind w:left="20"/>
              <w:spacing w:after="0" w:line="317" w:lineRule="exact"/>
              <w:rPr>
                <w:sz w:val="20"/>
                <w:szCs w:val="20"/>
                <w:color w:val="auto"/>
              </w:rPr>
            </w:pPr>
            <w:r>
              <w:rPr>
                <w:rFonts w:ascii="Times New Roman" w:cs="Times New Roman" w:eastAsia="Times New Roman" w:hAnsi="Times New Roman"/>
                <w:sz w:val="28"/>
                <w:szCs w:val="28"/>
                <w:color w:val="auto"/>
              </w:rPr>
              <w:t>речи</w:t>
            </w: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60" w:type="dxa"/>
            <w:vAlign w:val="bottom"/>
            <w:tcBorders>
              <w:lef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gridSpan w:val="3"/>
          </w:tcPr>
          <w:p>
            <w:pPr>
              <w:ind w:left="20"/>
              <w:spacing w:after="0" w:line="297" w:lineRule="exact"/>
              <w:rPr>
                <w:sz w:val="20"/>
                <w:szCs w:val="20"/>
                <w:color w:val="auto"/>
              </w:rPr>
            </w:pPr>
            <w:r>
              <w:rPr>
                <w:rFonts w:ascii="Times New Roman" w:cs="Times New Roman" w:eastAsia="Times New Roman" w:hAnsi="Times New Roman"/>
                <w:sz w:val="28"/>
                <w:szCs w:val="28"/>
                <w:color w:val="auto"/>
              </w:rPr>
              <w:t>(индивидуальные</w:t>
            </w:r>
          </w:p>
        </w:tc>
        <w:tc>
          <w:tcPr>
            <w:tcW w:w="34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20" w:type="dxa"/>
            <w:vAlign w:val="bottom"/>
            <w:tcBorders>
              <w:left w:val="single" w:sz="8" w:color="auto"/>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28"/>
                <w:szCs w:val="28"/>
                <w:color w:val="auto"/>
              </w:rPr>
              <w:t>Коррекционно</w:t>
            </w: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ind w:left="20"/>
              <w:spacing w:after="0" w:line="356" w:lineRule="exact"/>
              <w:rPr>
                <w:sz w:val="20"/>
                <w:szCs w:val="20"/>
                <w:color w:val="auto"/>
              </w:rPr>
            </w:pPr>
            <w:r>
              <w:rPr>
                <w:rFonts w:ascii="Times New Roman" w:cs="Times New Roman" w:eastAsia="Times New Roman" w:hAnsi="Times New Roman"/>
                <w:sz w:val="28"/>
                <w:szCs w:val="28"/>
                <w:color w:val="auto"/>
              </w:rPr>
              <w:t>занятия)</w:t>
            </w:r>
            <w:r>
              <w:rPr>
                <w:rFonts w:ascii="Times New Roman" w:cs="Times New Roman" w:eastAsia="Times New Roman" w:hAnsi="Times New Roman"/>
                <w:sz w:val="36"/>
                <w:szCs w:val="36"/>
                <w:color w:val="auto"/>
                <w:vertAlign w:val="superscript"/>
              </w:rPr>
              <w:t>*</w:t>
            </w:r>
          </w:p>
        </w:tc>
        <w:tc>
          <w:tcPr>
            <w:tcW w:w="108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20" w:type="dxa"/>
            <w:vAlign w:val="bottom"/>
            <w:tcBorders>
              <w:left w:val="single" w:sz="8" w:color="auto"/>
              <w:right w:val="single" w:sz="8" w:color="auto"/>
            </w:tcBorders>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280" w:type="dxa"/>
            <w:vAlign w:val="bottom"/>
            <w:gridSpan w:val="3"/>
            <w:vMerge w:val="restart"/>
          </w:tcPr>
          <w:p>
            <w:pPr>
              <w:ind w:left="20"/>
              <w:spacing w:after="0" w:line="308" w:lineRule="exact"/>
              <w:rPr>
                <w:sz w:val="20"/>
                <w:szCs w:val="20"/>
                <w:color w:val="auto"/>
              </w:rPr>
            </w:pPr>
            <w:r>
              <w:rPr>
                <w:rFonts w:ascii="Times New Roman" w:cs="Times New Roman" w:eastAsia="Times New Roman" w:hAnsi="Times New Roman"/>
                <w:sz w:val="28"/>
                <w:szCs w:val="28"/>
                <w:color w:val="auto"/>
              </w:rPr>
              <w:t>Музыкально-</w:t>
            </w:r>
          </w:p>
        </w:tc>
        <w:tc>
          <w:tcPr>
            <w:tcW w:w="34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560" w:type="dxa"/>
            <w:vAlign w:val="bottom"/>
            <w:tcBorders>
              <w:right w:val="single" w:sz="8" w:color="auto"/>
            </w:tcBorders>
            <w:vMerge w:val="restart"/>
          </w:tcPr>
          <w:p>
            <w:pPr>
              <w:jc w:val="center"/>
              <w:spacing w:after="0" w:line="308" w:lineRule="exact"/>
              <w:rPr>
                <w:sz w:val="20"/>
                <w:szCs w:val="20"/>
                <w:color w:val="auto"/>
              </w:rPr>
            </w:pPr>
            <w:r>
              <w:rPr>
                <w:rFonts w:ascii="Times New Roman" w:cs="Times New Roman" w:eastAsia="Times New Roman" w:hAnsi="Times New Roman"/>
                <w:sz w:val="28"/>
                <w:szCs w:val="28"/>
                <w:color w:val="auto"/>
                <w:w w:val="85"/>
              </w:rPr>
              <w:t>-</w:t>
            </w:r>
          </w:p>
        </w:tc>
        <w:tc>
          <w:tcPr>
            <w:tcW w:w="12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2"/>
        </w:trPr>
        <w:tc>
          <w:tcPr>
            <w:tcW w:w="2020" w:type="dxa"/>
            <w:vAlign w:val="bottom"/>
            <w:tcBorders>
              <w:left w:val="single" w:sz="8" w:color="auto"/>
              <w:right w:val="single" w:sz="8" w:color="auto"/>
            </w:tcBorders>
            <w:gridSpan w:val="2"/>
          </w:tcPr>
          <w:p>
            <w:pPr>
              <w:ind w:left="120"/>
              <w:spacing w:after="0" w:line="261" w:lineRule="exact"/>
              <w:rPr>
                <w:sz w:val="20"/>
                <w:szCs w:val="20"/>
                <w:color w:val="auto"/>
              </w:rPr>
            </w:pPr>
            <w:r>
              <w:rPr>
                <w:rFonts w:ascii="Times New Roman" w:cs="Times New Roman" w:eastAsia="Times New Roman" w:hAnsi="Times New Roman"/>
                <w:sz w:val="28"/>
                <w:szCs w:val="28"/>
                <w:color w:val="auto"/>
              </w:rPr>
              <w:t>- развивающая</w:t>
            </w:r>
          </w:p>
        </w:tc>
        <w:tc>
          <w:tcPr>
            <w:tcW w:w="80" w:type="dxa"/>
            <w:vAlign w:val="bottom"/>
          </w:tcPr>
          <w:p>
            <w:pPr>
              <w:spacing w:after="0"/>
              <w:rPr>
                <w:sz w:val="22"/>
                <w:szCs w:val="22"/>
                <w:color w:val="auto"/>
              </w:rPr>
            </w:pPr>
          </w:p>
        </w:tc>
        <w:tc>
          <w:tcPr>
            <w:tcW w:w="2280" w:type="dxa"/>
            <w:vAlign w:val="bottom"/>
            <w:gridSpan w:val="3"/>
            <w:vMerge w:val="continue"/>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3</w:t>
            </w:r>
          </w:p>
        </w:tc>
        <w:tc>
          <w:tcPr>
            <w:tcW w:w="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3</w:t>
            </w: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3</w:t>
            </w: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2</w:t>
            </w:r>
          </w:p>
        </w:tc>
        <w:tc>
          <w:tcPr>
            <w:tcW w:w="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2</w:t>
            </w:r>
          </w:p>
        </w:tc>
        <w:tc>
          <w:tcPr>
            <w:tcW w:w="560" w:type="dxa"/>
            <w:vAlign w:val="bottom"/>
            <w:tcBorders>
              <w:right w:val="single" w:sz="8" w:color="auto"/>
            </w:tcBorders>
            <w:vMerge w:val="continue"/>
          </w:tcPr>
          <w:p>
            <w:pPr>
              <w:spacing w:after="0"/>
              <w:rPr>
                <w:sz w:val="22"/>
                <w:szCs w:val="22"/>
                <w:color w:val="auto"/>
              </w:rPr>
            </w:pPr>
          </w:p>
        </w:tc>
        <w:tc>
          <w:tcPr>
            <w:tcW w:w="1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13</w:t>
            </w:r>
          </w:p>
        </w:tc>
        <w:tc>
          <w:tcPr>
            <w:tcW w:w="0" w:type="dxa"/>
            <w:vAlign w:val="bottom"/>
          </w:tcPr>
          <w:p>
            <w:pPr>
              <w:spacing w:after="0"/>
              <w:rPr>
                <w:sz w:val="1"/>
                <w:szCs w:val="1"/>
                <w:color w:val="auto"/>
              </w:rPr>
            </w:pPr>
          </w:p>
        </w:tc>
      </w:tr>
      <w:tr>
        <w:trPr>
          <w:trHeight w:val="229"/>
        </w:trPr>
        <w:tc>
          <w:tcPr>
            <w:tcW w:w="1160" w:type="dxa"/>
            <w:vAlign w:val="bottom"/>
            <w:tcBorders>
              <w:left w:val="single" w:sz="8" w:color="auto"/>
            </w:tcBorders>
            <w:vMerge w:val="restart"/>
          </w:tcPr>
          <w:p>
            <w:pPr>
              <w:ind w:left="120"/>
              <w:spacing w:after="0"/>
              <w:rPr>
                <w:sz w:val="20"/>
                <w:szCs w:val="20"/>
                <w:color w:val="auto"/>
              </w:rPr>
            </w:pPr>
            <w:r>
              <w:rPr>
                <w:rFonts w:ascii="Times New Roman" w:cs="Times New Roman" w:eastAsia="Times New Roman" w:hAnsi="Times New Roman"/>
                <w:sz w:val="28"/>
                <w:szCs w:val="28"/>
                <w:color w:val="auto"/>
              </w:rPr>
              <w:t>область</w:t>
            </w:r>
          </w:p>
        </w:tc>
        <w:tc>
          <w:tcPr>
            <w:tcW w:w="8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80" w:type="dxa"/>
            <w:vAlign w:val="bottom"/>
            <w:gridSpan w:val="3"/>
          </w:tcPr>
          <w:p>
            <w:pPr>
              <w:ind w:left="20"/>
              <w:spacing w:after="0" w:line="228" w:lineRule="exact"/>
              <w:rPr>
                <w:sz w:val="20"/>
                <w:szCs w:val="20"/>
                <w:color w:val="auto"/>
              </w:rPr>
            </w:pPr>
            <w:r>
              <w:rPr>
                <w:rFonts w:ascii="Times New Roman" w:cs="Times New Roman" w:eastAsia="Times New Roman" w:hAnsi="Times New Roman"/>
                <w:sz w:val="26"/>
                <w:szCs w:val="26"/>
                <w:color w:val="auto"/>
              </w:rPr>
              <w:t>ритмические</w:t>
            </w:r>
          </w:p>
        </w:tc>
        <w:tc>
          <w:tcPr>
            <w:tcW w:w="34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vMerge w:val="continue"/>
          </w:tcPr>
          <w:p>
            <w:pPr>
              <w:spacing w:after="0"/>
              <w:rPr>
                <w:sz w:val="19"/>
                <w:szCs w:val="19"/>
                <w:color w:val="auto"/>
              </w:rPr>
            </w:pPr>
          </w:p>
        </w:tc>
        <w:tc>
          <w:tcPr>
            <w:tcW w:w="580" w:type="dxa"/>
            <w:vAlign w:val="bottom"/>
            <w:tcBorders>
              <w:right w:val="single" w:sz="8" w:color="auto"/>
            </w:tcBorders>
            <w:vMerge w:val="continue"/>
          </w:tcPr>
          <w:p>
            <w:pPr>
              <w:spacing w:after="0"/>
              <w:rPr>
                <w:sz w:val="19"/>
                <w:szCs w:val="19"/>
                <w:color w:val="auto"/>
              </w:rPr>
            </w:pPr>
          </w:p>
        </w:tc>
        <w:tc>
          <w:tcPr>
            <w:tcW w:w="560" w:type="dxa"/>
            <w:vAlign w:val="bottom"/>
            <w:tcBorders>
              <w:right w:val="single" w:sz="8" w:color="auto"/>
            </w:tcBorders>
            <w:vMerge w:val="continue"/>
          </w:tcPr>
          <w:p>
            <w:pPr>
              <w:spacing w:after="0"/>
              <w:rPr>
                <w:sz w:val="19"/>
                <w:szCs w:val="19"/>
                <w:color w:val="auto"/>
              </w:rPr>
            </w:pPr>
          </w:p>
        </w:tc>
        <w:tc>
          <w:tcPr>
            <w:tcW w:w="560" w:type="dxa"/>
            <w:vAlign w:val="bottom"/>
            <w:tcBorders>
              <w:right w:val="single" w:sz="8" w:color="auto"/>
            </w:tcBorders>
            <w:vMerge w:val="continue"/>
          </w:tcPr>
          <w:p>
            <w:pPr>
              <w:spacing w:after="0"/>
              <w:rPr>
                <w:sz w:val="19"/>
                <w:szCs w:val="19"/>
                <w:color w:val="auto"/>
              </w:rPr>
            </w:pPr>
          </w:p>
        </w:tc>
        <w:tc>
          <w:tcPr>
            <w:tcW w:w="580" w:type="dxa"/>
            <w:vAlign w:val="bottom"/>
            <w:tcBorders>
              <w:right w:val="single" w:sz="8" w:color="auto"/>
            </w:tcBorders>
            <w:vMerge w:val="continue"/>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128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1160" w:type="dxa"/>
            <w:vAlign w:val="bottom"/>
            <w:tcBorders>
              <w:left w:val="single" w:sz="8" w:color="auto"/>
            </w:tcBorders>
            <w:vMerge w:val="continue"/>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vMerge w:val="restart"/>
          </w:tcPr>
          <w:p>
            <w:pPr>
              <w:ind w:left="20"/>
              <w:spacing w:after="0" w:line="308" w:lineRule="exact"/>
              <w:rPr>
                <w:sz w:val="20"/>
                <w:szCs w:val="20"/>
                <w:color w:val="auto"/>
              </w:rPr>
            </w:pPr>
            <w:r>
              <w:rPr>
                <w:rFonts w:ascii="Times New Roman" w:cs="Times New Roman" w:eastAsia="Times New Roman" w:hAnsi="Times New Roman"/>
                <w:sz w:val="28"/>
                <w:szCs w:val="28"/>
                <w:color w:val="auto"/>
              </w:rPr>
              <w:t>занятия</w:t>
            </w:r>
          </w:p>
        </w:tc>
        <w:tc>
          <w:tcPr>
            <w:tcW w:w="1080" w:type="dxa"/>
            <w:vAlign w:val="bottom"/>
          </w:tcPr>
          <w:p>
            <w:pPr>
              <w:spacing w:after="0"/>
              <w:rPr>
                <w:sz w:val="13"/>
                <w:szCs w:val="13"/>
                <w:color w:val="auto"/>
              </w:rPr>
            </w:pPr>
          </w:p>
        </w:tc>
        <w:tc>
          <w:tcPr>
            <w:tcW w:w="34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160" w:type="dxa"/>
            <w:vAlign w:val="bottom"/>
            <w:tcBorders>
              <w:lef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vMerge w:val="continue"/>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c>
          <w:tcPr>
            <w:tcW w:w="1120" w:type="dxa"/>
            <w:vAlign w:val="bottom"/>
            <w:tcBorders>
              <w:bottom w:val="single" w:sz="8" w:color="auto"/>
              <w:right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560" w:type="dxa"/>
            <w:vAlign w:val="bottom"/>
            <w:tcBorders>
              <w:bottom w:val="single" w:sz="8" w:color="auto"/>
              <w:right w:val="single" w:sz="8" w:color="auto"/>
            </w:tcBorders>
          </w:tcPr>
          <w:p>
            <w:pPr>
              <w:spacing w:after="0"/>
              <w:rPr>
                <w:sz w:val="13"/>
                <w:szCs w:val="13"/>
                <w:color w:val="auto"/>
              </w:rPr>
            </w:pPr>
          </w:p>
        </w:tc>
        <w:tc>
          <w:tcPr>
            <w:tcW w:w="560" w:type="dxa"/>
            <w:vAlign w:val="bottom"/>
            <w:tcBorders>
              <w:bottom w:val="single" w:sz="8" w:color="auto"/>
              <w:right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560" w:type="dxa"/>
            <w:vAlign w:val="bottom"/>
            <w:tcBorders>
              <w:bottom w:val="single" w:sz="8" w:color="auto"/>
              <w:right w:val="single" w:sz="8" w:color="auto"/>
            </w:tcBorders>
          </w:tcPr>
          <w:p>
            <w:pPr>
              <w:spacing w:after="0"/>
              <w:rPr>
                <w:sz w:val="13"/>
                <w:szCs w:val="13"/>
                <w:color w:val="auto"/>
              </w:rPr>
            </w:pPr>
          </w:p>
        </w:tc>
        <w:tc>
          <w:tcPr>
            <w:tcW w:w="12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160" w:type="dxa"/>
            <w:vAlign w:val="bottom"/>
            <w:tcBorders>
              <w:lef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ind w:left="20"/>
              <w:spacing w:after="0" w:line="309" w:lineRule="exact"/>
              <w:rPr>
                <w:sz w:val="20"/>
                <w:szCs w:val="20"/>
                <w:color w:val="auto"/>
              </w:rPr>
            </w:pPr>
            <w:r>
              <w:rPr>
                <w:rFonts w:ascii="Times New Roman" w:cs="Times New Roman" w:eastAsia="Times New Roman" w:hAnsi="Times New Roman"/>
                <w:sz w:val="28"/>
                <w:szCs w:val="28"/>
                <w:color w:val="auto"/>
              </w:rPr>
              <w:t>Развитие</w:t>
            </w:r>
          </w:p>
        </w:tc>
        <w:tc>
          <w:tcPr>
            <w:tcW w:w="1420" w:type="dxa"/>
            <w:vAlign w:val="bottom"/>
            <w:tcBorders>
              <w:right w:val="single" w:sz="8" w:color="auto"/>
            </w:tcBorders>
            <w:gridSpan w:val="2"/>
          </w:tcPr>
          <w:p>
            <w:pPr>
              <w:jc w:val="right"/>
              <w:spacing w:after="0" w:line="309" w:lineRule="exact"/>
              <w:rPr>
                <w:sz w:val="20"/>
                <w:szCs w:val="20"/>
                <w:color w:val="auto"/>
              </w:rPr>
            </w:pPr>
            <w:r>
              <w:rPr>
                <w:rFonts w:ascii="Times New Roman" w:cs="Times New Roman" w:eastAsia="Times New Roman" w:hAnsi="Times New Roman"/>
                <w:sz w:val="28"/>
                <w:szCs w:val="28"/>
                <w:color w:val="auto"/>
              </w:rPr>
              <w:t>слухового</w:t>
            </w:r>
          </w:p>
        </w:tc>
        <w:tc>
          <w:tcPr>
            <w:tcW w:w="1120" w:type="dxa"/>
            <w:vAlign w:val="bottom"/>
            <w:tcBorders>
              <w:right w:val="single" w:sz="8" w:color="auto"/>
            </w:tcBorders>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1160" w:type="dxa"/>
            <w:vAlign w:val="bottom"/>
            <w:tcBorders>
              <w:lef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gridSpan w:val="3"/>
          </w:tcPr>
          <w:p>
            <w:pPr>
              <w:ind w:left="20"/>
              <w:spacing w:after="0"/>
              <w:rPr>
                <w:sz w:val="20"/>
                <w:szCs w:val="20"/>
                <w:color w:val="auto"/>
              </w:rPr>
            </w:pPr>
            <w:r>
              <w:rPr>
                <w:rFonts w:ascii="Times New Roman" w:cs="Times New Roman" w:eastAsia="Times New Roman" w:hAnsi="Times New Roman"/>
                <w:sz w:val="28"/>
                <w:szCs w:val="28"/>
                <w:color w:val="auto"/>
              </w:rPr>
              <w:t>восприятия</w:t>
            </w:r>
          </w:p>
        </w:tc>
        <w:tc>
          <w:tcPr>
            <w:tcW w:w="3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8"/>
                <w:szCs w:val="28"/>
                <w:color w:val="auto"/>
              </w:rPr>
              <w:t>и</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1</w:t>
            </w:r>
          </w:p>
        </w:tc>
        <w:tc>
          <w:tcPr>
            <w:tcW w:w="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1</w:t>
            </w:r>
          </w:p>
        </w:tc>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1</w:t>
            </w:r>
          </w:p>
        </w:tc>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rPr>
              <w:t>-</w:t>
            </w:r>
          </w:p>
        </w:tc>
        <w:tc>
          <w:tcPr>
            <w:tcW w:w="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rPr>
              <w:t>-</w:t>
            </w:r>
          </w:p>
        </w:tc>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85"/>
              </w:rPr>
              <w:t>-</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3</w:t>
            </w:r>
          </w:p>
        </w:tc>
        <w:tc>
          <w:tcPr>
            <w:tcW w:w="0" w:type="dxa"/>
            <w:vAlign w:val="bottom"/>
          </w:tcPr>
          <w:p>
            <w:pPr>
              <w:spacing w:after="0"/>
              <w:rPr>
                <w:sz w:val="1"/>
                <w:szCs w:val="1"/>
                <w:color w:val="auto"/>
              </w:rPr>
            </w:pPr>
          </w:p>
        </w:tc>
      </w:tr>
      <w:tr>
        <w:trPr>
          <w:trHeight w:val="320"/>
        </w:trPr>
        <w:tc>
          <w:tcPr>
            <w:tcW w:w="1160" w:type="dxa"/>
            <w:vAlign w:val="bottom"/>
            <w:tcBorders>
              <w:lef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3"/>
          </w:tcPr>
          <w:p>
            <w:pPr>
              <w:ind w:left="20"/>
              <w:spacing w:after="0" w:line="317" w:lineRule="exact"/>
              <w:rPr>
                <w:sz w:val="20"/>
                <w:szCs w:val="20"/>
                <w:color w:val="auto"/>
              </w:rPr>
            </w:pPr>
            <w:r>
              <w:rPr>
                <w:rFonts w:ascii="Times New Roman" w:cs="Times New Roman" w:eastAsia="Times New Roman" w:hAnsi="Times New Roman"/>
                <w:sz w:val="28"/>
                <w:szCs w:val="28"/>
                <w:color w:val="auto"/>
              </w:rPr>
              <w:t>техника речи</w:t>
            </w:r>
          </w:p>
        </w:tc>
        <w:tc>
          <w:tcPr>
            <w:tcW w:w="3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1160" w:type="dxa"/>
            <w:vAlign w:val="bottom"/>
            <w:tcBorders>
              <w:lef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gridSpan w:val="3"/>
          </w:tcPr>
          <w:p>
            <w:pPr>
              <w:ind w:left="20"/>
              <w:spacing w:after="0" w:line="308" w:lineRule="exact"/>
              <w:rPr>
                <w:sz w:val="20"/>
                <w:szCs w:val="20"/>
                <w:color w:val="auto"/>
              </w:rPr>
            </w:pPr>
            <w:r>
              <w:rPr>
                <w:rFonts w:ascii="Times New Roman" w:cs="Times New Roman" w:eastAsia="Times New Roman" w:hAnsi="Times New Roman"/>
                <w:sz w:val="28"/>
                <w:szCs w:val="28"/>
                <w:color w:val="auto"/>
              </w:rPr>
              <w:t>Социально</w:t>
            </w:r>
          </w:p>
        </w:tc>
        <w:tc>
          <w:tcPr>
            <w:tcW w:w="340" w:type="dxa"/>
            <w:vAlign w:val="bottom"/>
            <w:tcBorders>
              <w:right w:val="single" w:sz="8" w:color="auto"/>
            </w:tcBorders>
          </w:tcPr>
          <w:p>
            <w:pPr>
              <w:jc w:val="right"/>
              <w:spacing w:after="0" w:line="308" w:lineRule="exact"/>
              <w:rPr>
                <w:sz w:val="20"/>
                <w:szCs w:val="20"/>
                <w:color w:val="auto"/>
              </w:rPr>
            </w:pPr>
            <w:r>
              <w:rPr>
                <w:rFonts w:ascii="Times New Roman" w:cs="Times New Roman" w:eastAsia="Times New Roman" w:hAnsi="Times New Roman"/>
                <w:sz w:val="28"/>
                <w:szCs w:val="28"/>
                <w:color w:val="auto"/>
              </w:rPr>
              <w:t>–</w:t>
            </w:r>
          </w:p>
        </w:tc>
        <w:tc>
          <w:tcPr>
            <w:tcW w:w="1120" w:type="dxa"/>
            <w:vAlign w:val="bottom"/>
            <w:tcBorders>
              <w:right w:val="single" w:sz="8" w:color="auto"/>
            </w:tcBorders>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1160" w:type="dxa"/>
            <w:vAlign w:val="bottom"/>
            <w:tcBorders>
              <w:lef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28"/>
                <w:szCs w:val="28"/>
                <w:color w:val="auto"/>
              </w:rPr>
              <w:t>бытовая</w:t>
            </w:r>
          </w:p>
        </w:tc>
        <w:tc>
          <w:tcPr>
            <w:tcW w:w="108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2</w:t>
            </w:r>
          </w:p>
        </w:tc>
        <w:tc>
          <w:tcPr>
            <w:tcW w:w="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2</w:t>
            </w:r>
          </w:p>
        </w:tc>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2</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6</w:t>
            </w:r>
          </w:p>
        </w:tc>
        <w:tc>
          <w:tcPr>
            <w:tcW w:w="0" w:type="dxa"/>
            <w:vAlign w:val="bottom"/>
          </w:tcPr>
          <w:p>
            <w:pPr>
              <w:spacing w:after="0"/>
              <w:rPr>
                <w:sz w:val="1"/>
                <w:szCs w:val="1"/>
                <w:color w:val="auto"/>
              </w:rPr>
            </w:pPr>
          </w:p>
        </w:tc>
      </w:tr>
      <w:tr>
        <w:trPr>
          <w:trHeight w:val="321"/>
        </w:trPr>
        <w:tc>
          <w:tcPr>
            <w:tcW w:w="1160" w:type="dxa"/>
            <w:vAlign w:val="bottom"/>
            <w:tcBorders>
              <w:left w:val="single" w:sz="8" w:color="auto"/>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3"/>
          </w:tcPr>
          <w:p>
            <w:pPr>
              <w:ind w:left="20"/>
              <w:spacing w:after="0" w:line="317" w:lineRule="exact"/>
              <w:rPr>
                <w:sz w:val="20"/>
                <w:szCs w:val="20"/>
                <w:color w:val="auto"/>
              </w:rPr>
            </w:pPr>
            <w:r>
              <w:rPr>
                <w:rFonts w:ascii="Times New Roman" w:cs="Times New Roman" w:eastAsia="Times New Roman" w:hAnsi="Times New Roman"/>
                <w:sz w:val="28"/>
                <w:szCs w:val="28"/>
                <w:color w:val="auto"/>
              </w:rPr>
              <w:t>ориентировка</w:t>
            </w:r>
          </w:p>
        </w:tc>
        <w:tc>
          <w:tcPr>
            <w:tcW w:w="3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1160" w:type="dxa"/>
            <w:vAlign w:val="bottom"/>
            <w:tcBorders>
              <w:left w:val="single" w:sz="8" w:color="auto"/>
            </w:tcBorders>
          </w:tcPr>
          <w:p>
            <w:pPr>
              <w:ind w:left="120"/>
              <w:spacing w:after="0" w:line="308" w:lineRule="exact"/>
              <w:rPr>
                <w:sz w:val="20"/>
                <w:szCs w:val="20"/>
                <w:color w:val="auto"/>
              </w:rPr>
            </w:pPr>
            <w:r>
              <w:rPr>
                <w:rFonts w:ascii="Times New Roman" w:cs="Times New Roman" w:eastAsia="Times New Roman" w:hAnsi="Times New Roman"/>
                <w:sz w:val="28"/>
                <w:szCs w:val="28"/>
                <w:color w:val="auto"/>
              </w:rPr>
              <w:t>Другие</w:t>
            </w:r>
          </w:p>
        </w:tc>
        <w:tc>
          <w:tcPr>
            <w:tcW w:w="1760" w:type="dxa"/>
            <w:vAlign w:val="bottom"/>
            <w:gridSpan w:val="3"/>
          </w:tcPr>
          <w:p>
            <w:pPr>
              <w:jc w:val="right"/>
              <w:spacing w:after="0" w:line="308" w:lineRule="exact"/>
              <w:rPr>
                <w:sz w:val="20"/>
                <w:szCs w:val="20"/>
                <w:color w:val="auto"/>
              </w:rPr>
            </w:pPr>
            <w:r>
              <w:rPr>
                <w:rFonts w:ascii="Times New Roman" w:cs="Times New Roman" w:eastAsia="Times New Roman" w:hAnsi="Times New Roman"/>
                <w:sz w:val="28"/>
                <w:szCs w:val="28"/>
                <w:color w:val="auto"/>
              </w:rPr>
              <w:t>направления</w:t>
            </w:r>
          </w:p>
        </w:tc>
        <w:tc>
          <w:tcPr>
            <w:tcW w:w="1800" w:type="dxa"/>
            <w:vAlign w:val="bottom"/>
            <w:tcBorders>
              <w:right w:val="single" w:sz="8" w:color="auto"/>
            </w:tcBorders>
            <w:gridSpan w:val="3"/>
          </w:tcPr>
          <w:p>
            <w:pPr>
              <w:jc w:val="right"/>
              <w:spacing w:after="0" w:line="308" w:lineRule="exact"/>
              <w:rPr>
                <w:sz w:val="20"/>
                <w:szCs w:val="20"/>
                <w:color w:val="auto"/>
              </w:rPr>
            </w:pPr>
            <w:r>
              <w:rPr>
                <w:rFonts w:ascii="Times New Roman" w:cs="Times New Roman" w:eastAsia="Times New Roman" w:hAnsi="Times New Roman"/>
                <w:sz w:val="28"/>
                <w:szCs w:val="28"/>
                <w:color w:val="auto"/>
              </w:rPr>
              <w:t>внеурочной</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3</w:t>
            </w:r>
          </w:p>
        </w:tc>
        <w:tc>
          <w:tcPr>
            <w:tcW w:w="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3</w:t>
            </w: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3</w:t>
            </w: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3</w:t>
            </w:r>
          </w:p>
        </w:tc>
        <w:tc>
          <w:tcPr>
            <w:tcW w:w="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3</w:t>
            </w:r>
          </w:p>
        </w:tc>
        <w:tc>
          <w:tcPr>
            <w:tcW w:w="560" w:type="dxa"/>
            <w:vAlign w:val="bottom"/>
            <w:tcBorders>
              <w:right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color w:val="auto"/>
                <w:w w:val="99"/>
              </w:rPr>
              <w:t>5</w:t>
            </w:r>
          </w:p>
        </w:tc>
        <w:tc>
          <w:tcPr>
            <w:tcW w:w="1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20</w:t>
            </w:r>
          </w:p>
        </w:tc>
        <w:tc>
          <w:tcPr>
            <w:tcW w:w="0" w:type="dxa"/>
            <w:vAlign w:val="bottom"/>
          </w:tcPr>
          <w:p>
            <w:pPr>
              <w:spacing w:after="0"/>
              <w:rPr>
                <w:sz w:val="1"/>
                <w:szCs w:val="1"/>
                <w:color w:val="auto"/>
              </w:rPr>
            </w:pPr>
          </w:p>
        </w:tc>
      </w:tr>
      <w:tr>
        <w:trPr>
          <w:trHeight w:val="166"/>
        </w:trPr>
        <w:tc>
          <w:tcPr>
            <w:tcW w:w="2100" w:type="dxa"/>
            <w:vAlign w:val="bottom"/>
            <w:tcBorders>
              <w:left w:val="single" w:sz="8" w:color="auto"/>
            </w:tcBorders>
            <w:gridSpan w:val="3"/>
            <w:vMerge w:val="restart"/>
          </w:tcPr>
          <w:p>
            <w:pPr>
              <w:ind w:left="120"/>
              <w:spacing w:after="0"/>
              <w:rPr>
                <w:sz w:val="20"/>
                <w:szCs w:val="20"/>
                <w:color w:val="auto"/>
              </w:rPr>
            </w:pPr>
            <w:r>
              <w:rPr>
                <w:rFonts w:ascii="Times New Roman" w:cs="Times New Roman" w:eastAsia="Times New Roman" w:hAnsi="Times New Roman"/>
                <w:sz w:val="28"/>
                <w:szCs w:val="28"/>
                <w:color w:val="auto"/>
              </w:rPr>
              <w:t>деятельности</w:t>
            </w: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vMerge w:val="continue"/>
          </w:tcPr>
          <w:p>
            <w:pPr>
              <w:spacing w:after="0"/>
              <w:rPr>
                <w:sz w:val="14"/>
                <w:szCs w:val="14"/>
                <w:color w:val="auto"/>
              </w:rPr>
            </w:pPr>
          </w:p>
        </w:tc>
        <w:tc>
          <w:tcPr>
            <w:tcW w:w="580" w:type="dxa"/>
            <w:vAlign w:val="bottom"/>
            <w:tcBorders>
              <w:right w:val="single" w:sz="8" w:color="auto"/>
            </w:tcBorders>
            <w:vMerge w:val="continue"/>
          </w:tcPr>
          <w:p>
            <w:pPr>
              <w:spacing w:after="0"/>
              <w:rPr>
                <w:sz w:val="14"/>
                <w:szCs w:val="14"/>
                <w:color w:val="auto"/>
              </w:rPr>
            </w:pPr>
          </w:p>
        </w:tc>
        <w:tc>
          <w:tcPr>
            <w:tcW w:w="560" w:type="dxa"/>
            <w:vAlign w:val="bottom"/>
            <w:tcBorders>
              <w:right w:val="single" w:sz="8" w:color="auto"/>
            </w:tcBorders>
            <w:vMerge w:val="continue"/>
          </w:tcPr>
          <w:p>
            <w:pPr>
              <w:spacing w:after="0"/>
              <w:rPr>
                <w:sz w:val="14"/>
                <w:szCs w:val="14"/>
                <w:color w:val="auto"/>
              </w:rPr>
            </w:pPr>
          </w:p>
        </w:tc>
        <w:tc>
          <w:tcPr>
            <w:tcW w:w="560" w:type="dxa"/>
            <w:vAlign w:val="bottom"/>
            <w:tcBorders>
              <w:right w:val="single" w:sz="8" w:color="auto"/>
            </w:tcBorders>
            <w:vMerge w:val="continue"/>
          </w:tcPr>
          <w:p>
            <w:pPr>
              <w:spacing w:after="0"/>
              <w:rPr>
                <w:sz w:val="14"/>
                <w:szCs w:val="14"/>
                <w:color w:val="auto"/>
              </w:rPr>
            </w:pPr>
          </w:p>
        </w:tc>
        <w:tc>
          <w:tcPr>
            <w:tcW w:w="580" w:type="dxa"/>
            <w:vAlign w:val="bottom"/>
            <w:tcBorders>
              <w:right w:val="single" w:sz="8" w:color="auto"/>
            </w:tcBorders>
            <w:vMerge w:val="continue"/>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100" w:type="dxa"/>
            <w:vAlign w:val="bottom"/>
            <w:tcBorders>
              <w:left w:val="single" w:sz="8" w:color="auto"/>
              <w:bottom w:val="single" w:sz="8" w:color="auto"/>
            </w:tcBorders>
            <w:gridSpan w:val="3"/>
            <w:vMerge w:val="continue"/>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c>
          <w:tcPr>
            <w:tcW w:w="1120" w:type="dxa"/>
            <w:vAlign w:val="bottom"/>
            <w:tcBorders>
              <w:bottom w:val="single" w:sz="8" w:color="auto"/>
              <w:right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560" w:type="dxa"/>
            <w:vAlign w:val="bottom"/>
            <w:tcBorders>
              <w:bottom w:val="single" w:sz="8" w:color="auto"/>
              <w:right w:val="single" w:sz="8" w:color="auto"/>
            </w:tcBorders>
          </w:tcPr>
          <w:p>
            <w:pPr>
              <w:spacing w:after="0"/>
              <w:rPr>
                <w:sz w:val="13"/>
                <w:szCs w:val="13"/>
                <w:color w:val="auto"/>
              </w:rPr>
            </w:pPr>
          </w:p>
        </w:tc>
        <w:tc>
          <w:tcPr>
            <w:tcW w:w="560" w:type="dxa"/>
            <w:vAlign w:val="bottom"/>
            <w:tcBorders>
              <w:bottom w:val="single" w:sz="8" w:color="auto"/>
              <w:right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560" w:type="dxa"/>
            <w:vAlign w:val="bottom"/>
            <w:tcBorders>
              <w:bottom w:val="single" w:sz="8" w:color="auto"/>
              <w:right w:val="single" w:sz="8" w:color="auto"/>
            </w:tcBorders>
          </w:tcPr>
          <w:p>
            <w:pPr>
              <w:spacing w:after="0"/>
              <w:rPr>
                <w:sz w:val="13"/>
                <w:szCs w:val="13"/>
                <w:color w:val="auto"/>
              </w:rPr>
            </w:pPr>
          </w:p>
        </w:tc>
        <w:tc>
          <w:tcPr>
            <w:tcW w:w="12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15"/>
        </w:trPr>
        <w:tc>
          <w:tcPr>
            <w:tcW w:w="1160" w:type="dxa"/>
            <w:vAlign w:val="bottom"/>
            <w:tcBorders>
              <w:left w:val="single" w:sz="8" w:color="auto"/>
              <w:bottom w:val="single" w:sz="8" w:color="auto"/>
            </w:tcBorders>
          </w:tcPr>
          <w:p>
            <w:pPr>
              <w:spacing w:after="0"/>
              <w:rPr>
                <w:sz w:val="24"/>
                <w:szCs w:val="24"/>
                <w:color w:val="auto"/>
              </w:rPr>
            </w:pPr>
          </w:p>
        </w:tc>
        <w:tc>
          <w:tcPr>
            <w:tcW w:w="3560" w:type="dxa"/>
            <w:vAlign w:val="bottom"/>
            <w:tcBorders>
              <w:bottom w:val="single" w:sz="8" w:color="auto"/>
              <w:right w:val="single" w:sz="8" w:color="auto"/>
            </w:tcBorders>
            <w:gridSpan w:val="6"/>
          </w:tcPr>
          <w:p>
            <w:pPr>
              <w:jc w:val="right"/>
              <w:spacing w:after="0" w:line="312" w:lineRule="exact"/>
              <w:rPr>
                <w:sz w:val="20"/>
                <w:szCs w:val="20"/>
                <w:color w:val="auto"/>
              </w:rPr>
            </w:pPr>
            <w:r>
              <w:rPr>
                <w:rFonts w:ascii="Times New Roman" w:cs="Times New Roman" w:eastAsia="Times New Roman" w:hAnsi="Times New Roman"/>
                <w:sz w:val="28"/>
                <w:szCs w:val="28"/>
                <w:b w:val="1"/>
                <w:bCs w:val="1"/>
                <w:color w:val="auto"/>
              </w:rPr>
              <w:t>Всего к финансированию</w:t>
            </w:r>
          </w:p>
        </w:tc>
        <w:tc>
          <w:tcPr>
            <w:tcW w:w="1120" w:type="dxa"/>
            <w:vAlign w:val="bottom"/>
            <w:tcBorders>
              <w:bottom w:val="single" w:sz="8" w:color="auto"/>
              <w:right w:val="single" w:sz="8" w:color="auto"/>
            </w:tcBorders>
          </w:tcPr>
          <w:p>
            <w:pPr>
              <w:jc w:val="center"/>
              <w:spacing w:after="0" w:line="312" w:lineRule="exact"/>
              <w:rPr>
                <w:sz w:val="20"/>
                <w:szCs w:val="20"/>
                <w:color w:val="auto"/>
              </w:rPr>
            </w:pPr>
            <w:r>
              <w:rPr>
                <w:rFonts w:ascii="Times New Roman" w:cs="Times New Roman" w:eastAsia="Times New Roman" w:hAnsi="Times New Roman"/>
                <w:sz w:val="28"/>
                <w:szCs w:val="28"/>
                <w:b w:val="1"/>
                <w:bCs w:val="1"/>
                <w:color w:val="auto"/>
                <w:w w:val="99"/>
              </w:rPr>
              <w:t>31</w:t>
            </w:r>
          </w:p>
        </w:tc>
        <w:tc>
          <w:tcPr>
            <w:tcW w:w="580" w:type="dxa"/>
            <w:vAlign w:val="bottom"/>
            <w:tcBorders>
              <w:bottom w:val="single" w:sz="8" w:color="auto"/>
              <w:right w:val="single" w:sz="8" w:color="auto"/>
            </w:tcBorders>
          </w:tcPr>
          <w:p>
            <w:pPr>
              <w:jc w:val="center"/>
              <w:spacing w:after="0" w:line="312" w:lineRule="exact"/>
              <w:rPr>
                <w:sz w:val="20"/>
                <w:szCs w:val="20"/>
                <w:color w:val="auto"/>
              </w:rPr>
            </w:pPr>
            <w:r>
              <w:rPr>
                <w:rFonts w:ascii="Times New Roman" w:cs="Times New Roman" w:eastAsia="Times New Roman" w:hAnsi="Times New Roman"/>
                <w:sz w:val="28"/>
                <w:szCs w:val="28"/>
                <w:b w:val="1"/>
                <w:bCs w:val="1"/>
                <w:color w:val="auto"/>
                <w:w w:val="99"/>
              </w:rPr>
              <w:t>31</w:t>
            </w:r>
          </w:p>
        </w:tc>
        <w:tc>
          <w:tcPr>
            <w:tcW w:w="560" w:type="dxa"/>
            <w:vAlign w:val="bottom"/>
            <w:tcBorders>
              <w:bottom w:val="single" w:sz="8" w:color="auto"/>
              <w:right w:val="single" w:sz="8" w:color="auto"/>
            </w:tcBorders>
          </w:tcPr>
          <w:p>
            <w:pPr>
              <w:jc w:val="center"/>
              <w:spacing w:after="0" w:line="312" w:lineRule="exact"/>
              <w:rPr>
                <w:sz w:val="20"/>
                <w:szCs w:val="20"/>
                <w:color w:val="auto"/>
              </w:rPr>
            </w:pPr>
            <w:r>
              <w:rPr>
                <w:rFonts w:ascii="Times New Roman" w:cs="Times New Roman" w:eastAsia="Times New Roman" w:hAnsi="Times New Roman"/>
                <w:sz w:val="28"/>
                <w:szCs w:val="28"/>
                <w:b w:val="1"/>
                <w:bCs w:val="1"/>
                <w:color w:val="auto"/>
                <w:w w:val="99"/>
              </w:rPr>
              <w:t>33</w:t>
            </w:r>
          </w:p>
        </w:tc>
        <w:tc>
          <w:tcPr>
            <w:tcW w:w="560" w:type="dxa"/>
            <w:vAlign w:val="bottom"/>
            <w:tcBorders>
              <w:bottom w:val="single" w:sz="8" w:color="auto"/>
              <w:right w:val="single" w:sz="8" w:color="auto"/>
            </w:tcBorders>
          </w:tcPr>
          <w:p>
            <w:pPr>
              <w:jc w:val="center"/>
              <w:spacing w:after="0" w:line="312" w:lineRule="exact"/>
              <w:rPr>
                <w:sz w:val="20"/>
                <w:szCs w:val="20"/>
                <w:color w:val="auto"/>
              </w:rPr>
            </w:pPr>
            <w:r>
              <w:rPr>
                <w:rFonts w:ascii="Times New Roman" w:cs="Times New Roman" w:eastAsia="Times New Roman" w:hAnsi="Times New Roman"/>
                <w:sz w:val="28"/>
                <w:szCs w:val="28"/>
                <w:b w:val="1"/>
                <w:bCs w:val="1"/>
                <w:color w:val="auto"/>
                <w:w w:val="99"/>
              </w:rPr>
              <w:t>33</w:t>
            </w:r>
          </w:p>
        </w:tc>
        <w:tc>
          <w:tcPr>
            <w:tcW w:w="580" w:type="dxa"/>
            <w:vAlign w:val="bottom"/>
            <w:tcBorders>
              <w:bottom w:val="single" w:sz="8" w:color="auto"/>
              <w:right w:val="single" w:sz="8" w:color="auto"/>
            </w:tcBorders>
          </w:tcPr>
          <w:p>
            <w:pPr>
              <w:jc w:val="center"/>
              <w:spacing w:after="0" w:line="312" w:lineRule="exact"/>
              <w:rPr>
                <w:sz w:val="20"/>
                <w:szCs w:val="20"/>
                <w:color w:val="auto"/>
              </w:rPr>
            </w:pPr>
            <w:r>
              <w:rPr>
                <w:rFonts w:ascii="Times New Roman" w:cs="Times New Roman" w:eastAsia="Times New Roman" w:hAnsi="Times New Roman"/>
                <w:sz w:val="28"/>
                <w:szCs w:val="28"/>
                <w:b w:val="1"/>
                <w:bCs w:val="1"/>
                <w:color w:val="auto"/>
                <w:w w:val="99"/>
              </w:rPr>
              <w:t>33</w:t>
            </w:r>
          </w:p>
        </w:tc>
        <w:tc>
          <w:tcPr>
            <w:tcW w:w="560" w:type="dxa"/>
            <w:vAlign w:val="bottom"/>
            <w:tcBorders>
              <w:bottom w:val="single" w:sz="8" w:color="auto"/>
              <w:right w:val="single" w:sz="8" w:color="auto"/>
            </w:tcBorders>
          </w:tcPr>
          <w:p>
            <w:pPr>
              <w:jc w:val="center"/>
              <w:spacing w:after="0" w:line="312" w:lineRule="exact"/>
              <w:rPr>
                <w:sz w:val="20"/>
                <w:szCs w:val="20"/>
                <w:color w:val="auto"/>
              </w:rPr>
            </w:pPr>
            <w:r>
              <w:rPr>
                <w:rFonts w:ascii="Times New Roman" w:cs="Times New Roman" w:eastAsia="Times New Roman" w:hAnsi="Times New Roman"/>
                <w:sz w:val="28"/>
                <w:szCs w:val="28"/>
                <w:b w:val="1"/>
                <w:bCs w:val="1"/>
                <w:color w:val="auto"/>
                <w:w w:val="99"/>
              </w:rPr>
              <w:t>33</w:t>
            </w:r>
          </w:p>
        </w:tc>
        <w:tc>
          <w:tcPr>
            <w:tcW w:w="1280" w:type="dxa"/>
            <w:vAlign w:val="bottom"/>
            <w:tcBorders>
              <w:bottom w:val="single" w:sz="8" w:color="auto"/>
              <w:right w:val="single" w:sz="8" w:color="auto"/>
            </w:tcBorders>
          </w:tcPr>
          <w:p>
            <w:pPr>
              <w:jc w:val="center"/>
              <w:spacing w:after="0" w:line="312" w:lineRule="exact"/>
              <w:rPr>
                <w:sz w:val="20"/>
                <w:szCs w:val="20"/>
                <w:color w:val="auto"/>
              </w:rPr>
            </w:pPr>
            <w:r>
              <w:rPr>
                <w:rFonts w:ascii="Times New Roman" w:cs="Times New Roman" w:eastAsia="Times New Roman" w:hAnsi="Times New Roman"/>
                <w:sz w:val="28"/>
                <w:szCs w:val="28"/>
                <w:b w:val="1"/>
                <w:bCs w:val="1"/>
                <w:color w:val="auto"/>
                <w:w w:val="99"/>
              </w:rPr>
              <w:t>194</w:t>
            </w:r>
          </w:p>
        </w:tc>
        <w:tc>
          <w:tcPr>
            <w:tcW w:w="0" w:type="dxa"/>
            <w:vAlign w:val="bottom"/>
          </w:tcPr>
          <w:p>
            <w:pPr>
              <w:spacing w:after="0"/>
              <w:rPr>
                <w:sz w:val="1"/>
                <w:szCs w:val="1"/>
                <w:color w:val="auto"/>
              </w:rPr>
            </w:pPr>
          </w:p>
        </w:tc>
      </w:tr>
    </w:tbl>
    <w:p>
      <w:pPr>
        <w:spacing w:after="0" w:line="328" w:lineRule="exact"/>
        <w:rPr>
          <w:sz w:val="20"/>
          <w:szCs w:val="20"/>
          <w:color w:val="auto"/>
        </w:rPr>
      </w:pPr>
    </w:p>
    <w:p>
      <w:pPr>
        <w:jc w:val="both"/>
        <w:ind w:left="20" w:right="140"/>
        <w:spacing w:after="0" w:line="237" w:lineRule="auto"/>
        <w:rPr>
          <w:sz w:val="20"/>
          <w:szCs w:val="20"/>
          <w:color w:val="auto"/>
        </w:rPr>
      </w:pPr>
      <w:r>
        <w:rPr>
          <w:rFonts w:ascii="Times New Roman" w:cs="Times New Roman" w:eastAsia="Times New Roman" w:hAnsi="Times New Roman"/>
          <w:sz w:val="28"/>
          <w:szCs w:val="28"/>
          <w:color w:val="auto"/>
        </w:rPr>
        <w:t>*- на обязательные индивидуальные занятия по формированию речевого слуха и произносительной стороны устной речи количество часов в неделю указано из расчета на одного ученика. Общая недельная нагрузка на класс зависит от количества учеников в классе.</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9460"/>
        <w:spacing w:after="0"/>
        <w:rPr>
          <w:sz w:val="20"/>
          <w:szCs w:val="20"/>
          <w:color w:val="auto"/>
        </w:rPr>
      </w:pPr>
      <w:r>
        <w:rPr>
          <w:rFonts w:ascii="Calibri" w:cs="Calibri" w:eastAsia="Calibri" w:hAnsi="Calibri"/>
          <w:sz w:val="22"/>
          <w:szCs w:val="22"/>
          <w:color w:val="00000A"/>
        </w:rPr>
        <w:t>172</w:t>
      </w:r>
    </w:p>
    <w:p>
      <w:pPr>
        <w:sectPr>
          <w:pgSz w:w="11900" w:h="16838" w:orient="portrait"/>
          <w:cols w:equalWidth="0" w:num="1">
            <w:col w:w="9940"/>
          </w:cols>
          <w:pgMar w:left="1260" w:top="1112" w:right="706" w:bottom="896" w:gutter="0" w:footer="0" w:header="0"/>
        </w:sectPr>
      </w:pPr>
    </w:p>
    <w:p>
      <w:pPr>
        <w:jc w:val="center"/>
        <w:ind w:right="-299"/>
        <w:spacing w:after="0"/>
        <w:rPr>
          <w:sz w:val="20"/>
          <w:szCs w:val="20"/>
          <w:color w:val="auto"/>
        </w:rPr>
      </w:pPr>
      <w:r>
        <w:rPr>
          <w:rFonts w:ascii="Times New Roman" w:cs="Times New Roman" w:eastAsia="Times New Roman" w:hAnsi="Times New Roman"/>
          <w:sz w:val="28"/>
          <w:szCs w:val="28"/>
          <w:b w:val="1"/>
          <w:bCs w:val="1"/>
          <w:color w:val="auto"/>
        </w:rPr>
        <mc:AlternateContent>
          <mc:Choice Requires="wps">
            <w:drawing>
              <wp:anchor simplePos="0" relativeHeight="251657728" behindDoc="1" locked="0" layoutInCell="0" allowOverlap="1">
                <wp:simplePos x="0" y="0"/>
                <wp:positionH relativeFrom="page">
                  <wp:posOffset>805815</wp:posOffset>
                </wp:positionH>
                <wp:positionV relativeFrom="page">
                  <wp:posOffset>721995</wp:posOffset>
                </wp:positionV>
                <wp:extent cx="6489065"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906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3.45pt,56.85pt" to="574.4pt,56.8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808990</wp:posOffset>
                </wp:positionH>
                <wp:positionV relativeFrom="page">
                  <wp:posOffset>718820</wp:posOffset>
                </wp:positionV>
                <wp:extent cx="0" cy="6825615"/>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82561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3.7pt,56.6pt" to="63.7pt,594.0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7291705</wp:posOffset>
                </wp:positionH>
                <wp:positionV relativeFrom="page">
                  <wp:posOffset>718820</wp:posOffset>
                </wp:positionV>
                <wp:extent cx="0" cy="8576945"/>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57694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74.15pt,56.6pt" to="574.15pt,731.95pt" o:allowincell="f" strokecolor="#000000" strokeweight="0.4799pt">
                <w10:wrap anchorx="page" anchory="page"/>
              </v:line>
            </w:pict>
          </mc:Fallback>
        </mc:AlternateContent>
        <w:t>Примерный учебный план начального общего образования</w:t>
      </w:r>
    </w:p>
    <w:p>
      <w:pPr>
        <w:jc w:val="center"/>
        <w:ind w:right="-299"/>
        <w:spacing w:after="0"/>
        <w:rPr>
          <w:sz w:val="20"/>
          <w:szCs w:val="20"/>
          <w:color w:val="auto"/>
        </w:rPr>
      </w:pPr>
      <w:r>
        <w:rPr>
          <w:rFonts w:ascii="Times New Roman" w:cs="Times New Roman" w:eastAsia="Times New Roman" w:hAnsi="Times New Roman"/>
          <w:sz w:val="28"/>
          <w:szCs w:val="28"/>
          <w:b w:val="1"/>
          <w:bCs w:val="1"/>
          <w:color w:val="auto"/>
        </w:rPr>
        <w:t>для глухих обучающихся</w:t>
      </w:r>
    </w:p>
    <w:p>
      <w:pPr>
        <w:jc w:val="center"/>
        <w:ind w:right="-299"/>
        <w:spacing w:after="0"/>
        <w:rPr>
          <w:sz w:val="20"/>
          <w:szCs w:val="20"/>
          <w:color w:val="auto"/>
        </w:rPr>
      </w:pPr>
      <w:r>
        <w:rPr>
          <w:rFonts w:ascii="Times New Roman" w:cs="Times New Roman" w:eastAsia="Times New Roman" w:hAnsi="Times New Roman"/>
          <w:sz w:val="28"/>
          <w:szCs w:val="28"/>
          <w:b w:val="1"/>
          <w:bCs w:val="1"/>
          <w:color w:val="auto"/>
        </w:rPr>
        <w:t>(годовой )</w:t>
      </w:r>
    </w:p>
    <w:p>
      <w:pPr>
        <w:jc w:val="center"/>
        <w:ind w:right="-299"/>
        <w:spacing w:after="0"/>
        <w:rPr>
          <w:sz w:val="20"/>
          <w:szCs w:val="20"/>
          <w:color w:val="auto"/>
        </w:rPr>
      </w:pPr>
      <w:r>
        <w:rPr>
          <w:rFonts w:ascii="Times New Roman" w:cs="Times New Roman" w:eastAsia="Times New Roman" w:hAnsi="Times New Roman"/>
          <w:sz w:val="28"/>
          <w:szCs w:val="28"/>
          <w:b w:val="1"/>
          <w:bCs w:val="1"/>
          <w:color w:val="auto"/>
        </w:rPr>
        <w:t>(вариант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1184275</wp:posOffset>
            </wp:positionH>
            <wp:positionV relativeFrom="paragraph">
              <wp:posOffset>6985</wp:posOffset>
            </wp:positionV>
            <wp:extent cx="1524000" cy="8242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2">
                      <a:clrChange>
                        <a:clrFrom>
                          <a:srgbClr val="000000"/>
                        </a:clrFrom>
                        <a:clrTo>
                          <a:srgbClr val="000000">
                            <a:alpha val="0"/>
                          </a:srgbClr>
                        </a:clrTo>
                      </a:clrChange>
                      <a:extLst>
                        <a:ext uri="{28A0092B-C50C-407E-A947-70E740481C1C}"/>
                      </a:extLst>
                    </a:blip>
                    <a:srcRect/>
                    <a:stretch>
                      <a:fillRect/>
                    </a:stretch>
                  </pic:blipFill>
                  <pic:spPr bwMode="auto">
                    <a:xfrm>
                      <a:off x="0" y="0"/>
                      <a:ext cx="1524000" cy="824230"/>
                    </a:xfrm>
                    <a:prstGeom prst="rect">
                      <a:avLst/>
                    </a:prstGeom>
                    <a:noFill/>
                  </pic:spPr>
                </pic:pic>
              </a:graphicData>
            </a:graphic>
          </wp:anchor>
        </w:drawing>
        <w:drawing>
          <wp:anchor simplePos="0" relativeHeight="251657728" behindDoc="1" locked="0" layoutInCell="0" allowOverlap="1">
            <wp:simplePos x="0" y="0"/>
            <wp:positionH relativeFrom="column">
              <wp:posOffset>1184275</wp:posOffset>
            </wp:positionH>
            <wp:positionV relativeFrom="paragraph">
              <wp:posOffset>6985</wp:posOffset>
            </wp:positionV>
            <wp:extent cx="1524000" cy="8242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524000" cy="82423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310"/>
        </w:trPr>
        <w:tc>
          <w:tcPr>
            <w:tcW w:w="1880" w:type="dxa"/>
            <w:vAlign w:val="bottom"/>
            <w:tcBorders>
              <w:top w:val="single" w:sz="8" w:color="auto"/>
              <w:right w:val="single" w:sz="8" w:color="auto"/>
            </w:tcBorders>
          </w:tcPr>
          <w:p>
            <w:pPr>
              <w:spacing w:after="0"/>
              <w:rPr>
                <w:sz w:val="24"/>
                <w:szCs w:val="24"/>
                <w:color w:val="auto"/>
              </w:rPr>
            </w:pPr>
          </w:p>
        </w:tc>
        <w:tc>
          <w:tcPr>
            <w:tcW w:w="2400" w:type="dxa"/>
            <w:vAlign w:val="bottom"/>
            <w:tcBorders>
              <w:top w:val="single" w:sz="8" w:color="auto"/>
              <w:right w:val="single" w:sz="8" w:color="auto"/>
            </w:tcBorders>
          </w:tcPr>
          <w:p>
            <w:pPr>
              <w:ind w:left="80"/>
              <w:spacing w:after="0" w:line="310" w:lineRule="exact"/>
              <w:rPr>
                <w:sz w:val="20"/>
                <w:szCs w:val="20"/>
                <w:color w:val="auto"/>
              </w:rPr>
            </w:pPr>
            <w:r>
              <w:rPr>
                <w:rFonts w:ascii="Times New Roman" w:cs="Times New Roman" w:eastAsia="Times New Roman" w:hAnsi="Times New Roman"/>
                <w:sz w:val="28"/>
                <w:szCs w:val="28"/>
                <w:b w:val="1"/>
                <w:bCs w:val="1"/>
                <w:color w:val="auto"/>
              </w:rPr>
              <w:t>Учебные</w:t>
            </w:r>
          </w:p>
        </w:tc>
        <w:tc>
          <w:tcPr>
            <w:tcW w:w="860" w:type="dxa"/>
            <w:vAlign w:val="bottom"/>
            <w:tcBorders>
              <w:top w:val="single" w:sz="8" w:color="auto"/>
            </w:tcBorders>
          </w:tcPr>
          <w:p>
            <w:pPr>
              <w:spacing w:after="0"/>
              <w:rPr>
                <w:sz w:val="24"/>
                <w:szCs w:val="24"/>
                <w:color w:val="auto"/>
              </w:rPr>
            </w:pPr>
          </w:p>
        </w:tc>
        <w:tc>
          <w:tcPr>
            <w:tcW w:w="3400" w:type="dxa"/>
            <w:vAlign w:val="bottom"/>
            <w:tcBorders>
              <w:top w:val="single" w:sz="8" w:color="auto"/>
            </w:tcBorders>
            <w:gridSpan w:val="4"/>
          </w:tcPr>
          <w:p>
            <w:pPr>
              <w:jc w:val="center"/>
              <w:spacing w:after="0" w:line="310" w:lineRule="exact"/>
              <w:rPr>
                <w:sz w:val="20"/>
                <w:szCs w:val="20"/>
                <w:color w:val="auto"/>
              </w:rPr>
            </w:pPr>
            <w:r>
              <w:rPr>
                <w:rFonts w:ascii="Times New Roman" w:cs="Times New Roman" w:eastAsia="Times New Roman" w:hAnsi="Times New Roman"/>
                <w:sz w:val="28"/>
                <w:szCs w:val="28"/>
                <w:b w:val="1"/>
                <w:bCs w:val="1"/>
                <w:color w:val="auto"/>
                <w:w w:val="99"/>
              </w:rPr>
              <w:t>Количество часов</w:t>
            </w:r>
          </w:p>
        </w:tc>
        <w:tc>
          <w:tcPr>
            <w:tcW w:w="840" w:type="dxa"/>
            <w:vAlign w:val="bottom"/>
            <w:tcBorders>
              <w:top w:val="single" w:sz="8" w:color="auto"/>
              <w:right w:val="single" w:sz="8" w:color="auto"/>
            </w:tcBorders>
          </w:tcPr>
          <w:p>
            <w:pPr>
              <w:spacing w:after="0"/>
              <w:rPr>
                <w:sz w:val="24"/>
                <w:szCs w:val="24"/>
                <w:color w:val="auto"/>
              </w:rPr>
            </w:pPr>
          </w:p>
        </w:tc>
        <w:tc>
          <w:tcPr>
            <w:tcW w:w="8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Всег</w:t>
            </w:r>
          </w:p>
        </w:tc>
        <w:tc>
          <w:tcPr>
            <w:tcW w:w="0" w:type="dxa"/>
            <w:vAlign w:val="bottom"/>
          </w:tcPr>
          <w:p>
            <w:pPr>
              <w:spacing w:after="0"/>
              <w:rPr>
                <w:sz w:val="1"/>
                <w:szCs w:val="1"/>
                <w:color w:val="auto"/>
              </w:rPr>
            </w:pPr>
          </w:p>
        </w:tc>
      </w:tr>
      <w:tr>
        <w:trPr>
          <w:trHeight w:val="168"/>
        </w:trPr>
        <w:tc>
          <w:tcPr>
            <w:tcW w:w="1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b w:val="1"/>
                <w:bCs w:val="1"/>
                <w:color w:val="auto"/>
              </w:rPr>
              <w:t>Предметные</w:t>
            </w:r>
          </w:p>
        </w:tc>
        <w:tc>
          <w:tcPr>
            <w:tcW w:w="24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8"/>
                <w:szCs w:val="28"/>
                <w:b w:val="1"/>
                <w:bCs w:val="1"/>
                <w:color w:val="auto"/>
              </w:rPr>
              <w:t>предметы</w:t>
            </w: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8"/>
                <w:szCs w:val="28"/>
                <w:b w:val="1"/>
                <w:bCs w:val="1"/>
                <w:color w:val="auto"/>
              </w:rPr>
              <w:t>в неделю</w:t>
            </w:r>
          </w:p>
        </w:tc>
        <w:tc>
          <w:tcPr>
            <w:tcW w:w="860" w:type="dxa"/>
            <w:vAlign w:val="bottom"/>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880" w:type="dxa"/>
            <w:vAlign w:val="bottom"/>
            <w:tcBorders>
              <w:right w:val="single" w:sz="8" w:color="auto"/>
            </w:tcBorders>
            <w:vMerge w:val="continue"/>
          </w:tcPr>
          <w:p>
            <w:pPr>
              <w:spacing w:after="0"/>
              <w:rPr>
                <w:sz w:val="13"/>
                <w:szCs w:val="13"/>
                <w:color w:val="auto"/>
              </w:rPr>
            </w:pPr>
          </w:p>
        </w:tc>
        <w:tc>
          <w:tcPr>
            <w:tcW w:w="2400" w:type="dxa"/>
            <w:vAlign w:val="bottom"/>
            <w:tcBorders>
              <w:right w:val="single" w:sz="8" w:color="auto"/>
            </w:tcBorders>
            <w:vMerge w:val="continue"/>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2"/>
            <w:vMerge w:val="continue"/>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о</w:t>
            </w:r>
          </w:p>
        </w:tc>
        <w:tc>
          <w:tcPr>
            <w:tcW w:w="0" w:type="dxa"/>
            <w:vAlign w:val="bottom"/>
          </w:tcPr>
          <w:p>
            <w:pPr>
              <w:spacing w:after="0"/>
              <w:rPr>
                <w:sz w:val="1"/>
                <w:szCs w:val="1"/>
                <w:color w:val="auto"/>
              </w:rPr>
            </w:pPr>
          </w:p>
        </w:tc>
      </w:tr>
      <w:tr>
        <w:trPr>
          <w:trHeight w:val="143"/>
        </w:trPr>
        <w:tc>
          <w:tcPr>
            <w:tcW w:w="1880" w:type="dxa"/>
            <w:vAlign w:val="bottom"/>
            <w:tcBorders>
              <w:right w:val="single" w:sz="8" w:color="auto"/>
            </w:tcBorders>
            <w:vMerge w:val="restart"/>
          </w:tcPr>
          <w:p>
            <w:pPr>
              <w:jc w:val="center"/>
              <w:spacing w:after="0" w:line="304" w:lineRule="exact"/>
              <w:rPr>
                <w:sz w:val="20"/>
                <w:szCs w:val="20"/>
                <w:color w:val="auto"/>
              </w:rPr>
            </w:pPr>
            <w:r>
              <w:rPr>
                <w:rFonts w:ascii="Times New Roman" w:cs="Times New Roman" w:eastAsia="Times New Roman" w:hAnsi="Times New Roman"/>
                <w:sz w:val="28"/>
                <w:szCs w:val="28"/>
                <w:b w:val="1"/>
                <w:bCs w:val="1"/>
                <w:color w:val="auto"/>
                <w:w w:val="99"/>
              </w:rPr>
              <w:t>области</w:t>
            </w:r>
          </w:p>
        </w:tc>
        <w:tc>
          <w:tcPr>
            <w:tcW w:w="2400" w:type="dxa"/>
            <w:vAlign w:val="bottom"/>
            <w:tcBorders>
              <w:right w:val="single" w:sz="8" w:color="auto"/>
            </w:tcBorders>
            <w:vMerge w:val="restart"/>
          </w:tcPr>
          <w:p>
            <w:pPr>
              <w:jc w:val="right"/>
              <w:spacing w:after="0" w:line="300" w:lineRule="exact"/>
              <w:rPr>
                <w:sz w:val="20"/>
                <w:szCs w:val="20"/>
                <w:color w:val="auto"/>
              </w:rPr>
            </w:pPr>
            <w:r>
              <w:rPr>
                <w:rFonts w:ascii="Times New Roman" w:cs="Times New Roman" w:eastAsia="Times New Roman" w:hAnsi="Times New Roman"/>
                <w:sz w:val="28"/>
                <w:szCs w:val="28"/>
                <w:b w:val="1"/>
                <w:bCs w:val="1"/>
                <w:color w:val="auto"/>
              </w:rPr>
              <w:t>Классы</w:t>
            </w:r>
          </w:p>
        </w:tc>
        <w:tc>
          <w:tcPr>
            <w:tcW w:w="860" w:type="dxa"/>
            <w:vAlign w:val="bottom"/>
            <w:tcBorders>
              <w:right w:val="single" w:sz="8" w:color="auto"/>
            </w:tcBorders>
            <w:vMerge w:val="restart"/>
          </w:tcPr>
          <w:p>
            <w:pPr>
              <w:jc w:val="center"/>
              <w:spacing w:after="0" w:line="304" w:lineRule="exact"/>
              <w:rPr>
                <w:sz w:val="20"/>
                <w:szCs w:val="20"/>
                <w:color w:val="auto"/>
              </w:rPr>
            </w:pPr>
            <w:r>
              <w:rPr>
                <w:rFonts w:ascii="Times New Roman" w:cs="Times New Roman" w:eastAsia="Times New Roman" w:hAnsi="Times New Roman"/>
                <w:sz w:val="28"/>
                <w:szCs w:val="28"/>
                <w:color w:val="auto"/>
                <w:w w:val="99"/>
              </w:rPr>
              <w:t>1</w:t>
            </w:r>
          </w:p>
        </w:tc>
        <w:tc>
          <w:tcPr>
            <w:tcW w:w="840" w:type="dxa"/>
            <w:vAlign w:val="bottom"/>
            <w:tcBorders>
              <w:right w:val="single" w:sz="8" w:color="auto"/>
            </w:tcBorders>
            <w:vMerge w:val="restart"/>
          </w:tcPr>
          <w:p>
            <w:pPr>
              <w:ind w:left="360"/>
              <w:spacing w:after="0" w:line="304" w:lineRule="exact"/>
              <w:rPr>
                <w:sz w:val="20"/>
                <w:szCs w:val="20"/>
                <w:color w:val="auto"/>
              </w:rPr>
            </w:pPr>
            <w:r>
              <w:rPr>
                <w:rFonts w:ascii="Times New Roman" w:cs="Times New Roman" w:eastAsia="Times New Roman" w:hAnsi="Times New Roman"/>
                <w:sz w:val="28"/>
                <w:szCs w:val="28"/>
                <w:color w:val="auto"/>
              </w:rPr>
              <w:t>I</w:t>
            </w:r>
          </w:p>
        </w:tc>
        <w:tc>
          <w:tcPr>
            <w:tcW w:w="860" w:type="dxa"/>
            <w:vAlign w:val="bottom"/>
            <w:tcBorders>
              <w:right w:val="single" w:sz="8" w:color="auto"/>
            </w:tcBorders>
            <w:vMerge w:val="restart"/>
          </w:tcPr>
          <w:p>
            <w:pPr>
              <w:ind w:left="320"/>
              <w:spacing w:after="0" w:line="304" w:lineRule="exact"/>
              <w:rPr>
                <w:sz w:val="20"/>
                <w:szCs w:val="20"/>
                <w:color w:val="auto"/>
              </w:rPr>
            </w:pPr>
            <w:r>
              <w:rPr>
                <w:rFonts w:ascii="Times New Roman" w:cs="Times New Roman" w:eastAsia="Times New Roman" w:hAnsi="Times New Roman"/>
                <w:sz w:val="28"/>
                <w:szCs w:val="28"/>
                <w:color w:val="auto"/>
              </w:rPr>
              <w:t>II</w:t>
            </w:r>
          </w:p>
        </w:tc>
        <w:tc>
          <w:tcPr>
            <w:tcW w:w="840" w:type="dxa"/>
            <w:vAlign w:val="bottom"/>
            <w:tcBorders>
              <w:right w:val="single" w:sz="8" w:color="auto"/>
            </w:tcBorders>
            <w:vMerge w:val="restart"/>
          </w:tcPr>
          <w:p>
            <w:pPr>
              <w:ind w:left="260"/>
              <w:spacing w:after="0" w:line="304" w:lineRule="exact"/>
              <w:rPr>
                <w:sz w:val="20"/>
                <w:szCs w:val="20"/>
                <w:color w:val="auto"/>
              </w:rPr>
            </w:pPr>
            <w:r>
              <w:rPr>
                <w:rFonts w:ascii="Times New Roman" w:cs="Times New Roman" w:eastAsia="Times New Roman" w:hAnsi="Times New Roman"/>
                <w:sz w:val="28"/>
                <w:szCs w:val="28"/>
                <w:color w:val="auto"/>
              </w:rPr>
              <w:t>III</w:t>
            </w:r>
          </w:p>
        </w:tc>
        <w:tc>
          <w:tcPr>
            <w:tcW w:w="860" w:type="dxa"/>
            <w:vAlign w:val="bottom"/>
            <w:tcBorders>
              <w:right w:val="single" w:sz="8" w:color="auto"/>
            </w:tcBorders>
            <w:vMerge w:val="restart"/>
          </w:tcPr>
          <w:p>
            <w:pPr>
              <w:ind w:left="260"/>
              <w:spacing w:after="0" w:line="304" w:lineRule="exact"/>
              <w:rPr>
                <w:sz w:val="20"/>
                <w:szCs w:val="20"/>
                <w:color w:val="auto"/>
              </w:rPr>
            </w:pPr>
            <w:r>
              <w:rPr>
                <w:rFonts w:ascii="Times New Roman" w:cs="Times New Roman" w:eastAsia="Times New Roman" w:hAnsi="Times New Roman"/>
                <w:sz w:val="28"/>
                <w:szCs w:val="28"/>
                <w:color w:val="auto"/>
              </w:rPr>
              <w:t>IV</w:t>
            </w:r>
          </w:p>
        </w:tc>
        <w:tc>
          <w:tcPr>
            <w:tcW w:w="840" w:type="dxa"/>
            <w:vAlign w:val="bottom"/>
            <w:tcBorders>
              <w:right w:val="single" w:sz="8" w:color="auto"/>
            </w:tcBorders>
            <w:vMerge w:val="restart"/>
          </w:tcPr>
          <w:p>
            <w:pPr>
              <w:ind w:left="100"/>
              <w:spacing w:after="0" w:line="304" w:lineRule="exact"/>
              <w:rPr>
                <w:sz w:val="20"/>
                <w:szCs w:val="20"/>
                <w:color w:val="auto"/>
              </w:rPr>
            </w:pPr>
            <w:r>
              <w:rPr>
                <w:rFonts w:ascii="Times New Roman" w:cs="Times New Roman" w:eastAsia="Times New Roman" w:hAnsi="Times New Roman"/>
                <w:sz w:val="28"/>
                <w:szCs w:val="28"/>
                <w:color w:val="auto"/>
              </w:rPr>
              <w:t>V</w:t>
            </w: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880" w:type="dxa"/>
            <w:vAlign w:val="bottom"/>
            <w:tcBorders>
              <w:right w:val="single" w:sz="8" w:color="auto"/>
            </w:tcBorders>
            <w:vMerge w:val="continue"/>
          </w:tcPr>
          <w:p>
            <w:pPr>
              <w:spacing w:after="0"/>
              <w:rPr>
                <w:sz w:val="13"/>
                <w:szCs w:val="13"/>
                <w:color w:val="auto"/>
              </w:rPr>
            </w:pPr>
          </w:p>
        </w:tc>
        <w:tc>
          <w:tcPr>
            <w:tcW w:w="2400" w:type="dxa"/>
            <w:vAlign w:val="bottom"/>
            <w:tcBorders>
              <w:right w:val="single" w:sz="8" w:color="auto"/>
            </w:tcBorders>
            <w:vMerge w:val="continue"/>
          </w:tcPr>
          <w:p>
            <w:pPr>
              <w:spacing w:after="0"/>
              <w:rPr>
                <w:sz w:val="13"/>
                <w:szCs w:val="13"/>
                <w:color w:val="auto"/>
              </w:rPr>
            </w:pPr>
          </w:p>
        </w:tc>
        <w:tc>
          <w:tcPr>
            <w:tcW w:w="860" w:type="dxa"/>
            <w:vAlign w:val="bottom"/>
            <w:tcBorders>
              <w:right w:val="single" w:sz="8" w:color="auto"/>
            </w:tcBorders>
            <w:vMerge w:val="continue"/>
          </w:tcPr>
          <w:p>
            <w:pPr>
              <w:spacing w:after="0"/>
              <w:rPr>
                <w:sz w:val="13"/>
                <w:szCs w:val="13"/>
                <w:color w:val="auto"/>
              </w:rPr>
            </w:pPr>
          </w:p>
        </w:tc>
        <w:tc>
          <w:tcPr>
            <w:tcW w:w="840" w:type="dxa"/>
            <w:vAlign w:val="bottom"/>
            <w:tcBorders>
              <w:right w:val="single" w:sz="8" w:color="auto"/>
            </w:tcBorders>
            <w:vMerge w:val="continue"/>
          </w:tcPr>
          <w:p>
            <w:pPr>
              <w:spacing w:after="0"/>
              <w:rPr>
                <w:sz w:val="13"/>
                <w:szCs w:val="13"/>
                <w:color w:val="auto"/>
              </w:rPr>
            </w:pPr>
          </w:p>
        </w:tc>
        <w:tc>
          <w:tcPr>
            <w:tcW w:w="860" w:type="dxa"/>
            <w:vAlign w:val="bottom"/>
            <w:tcBorders>
              <w:right w:val="single" w:sz="8" w:color="auto"/>
            </w:tcBorders>
            <w:vMerge w:val="continue"/>
          </w:tcPr>
          <w:p>
            <w:pPr>
              <w:spacing w:after="0"/>
              <w:rPr>
                <w:sz w:val="13"/>
                <w:szCs w:val="13"/>
                <w:color w:val="auto"/>
              </w:rPr>
            </w:pPr>
          </w:p>
        </w:tc>
        <w:tc>
          <w:tcPr>
            <w:tcW w:w="840" w:type="dxa"/>
            <w:vAlign w:val="bottom"/>
            <w:tcBorders>
              <w:right w:val="single" w:sz="8" w:color="auto"/>
            </w:tcBorders>
            <w:vMerge w:val="continue"/>
          </w:tcPr>
          <w:p>
            <w:pPr>
              <w:spacing w:after="0"/>
              <w:rPr>
                <w:sz w:val="13"/>
                <w:szCs w:val="13"/>
                <w:color w:val="auto"/>
              </w:rPr>
            </w:pPr>
          </w:p>
        </w:tc>
        <w:tc>
          <w:tcPr>
            <w:tcW w:w="860" w:type="dxa"/>
            <w:vAlign w:val="bottom"/>
            <w:tcBorders>
              <w:right w:val="single" w:sz="8" w:color="auto"/>
            </w:tcBorders>
            <w:vMerge w:val="continue"/>
          </w:tcPr>
          <w:p>
            <w:pPr>
              <w:spacing w:after="0"/>
              <w:rPr>
                <w:sz w:val="13"/>
                <w:szCs w:val="13"/>
                <w:color w:val="auto"/>
              </w:rPr>
            </w:pPr>
          </w:p>
        </w:tc>
        <w:tc>
          <w:tcPr>
            <w:tcW w:w="840" w:type="dxa"/>
            <w:vAlign w:val="bottom"/>
            <w:tcBorders>
              <w:right w:val="single" w:sz="8" w:color="auto"/>
            </w:tcBorders>
            <w:vMerge w:val="continue"/>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5"/>
        </w:trPr>
        <w:tc>
          <w:tcPr>
            <w:tcW w:w="1880" w:type="dxa"/>
            <w:vAlign w:val="bottom"/>
            <w:tcBorders>
              <w:bottom w:val="single" w:sz="8" w:color="auto"/>
              <w:right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доп.</w:t>
            </w:r>
          </w:p>
        </w:tc>
        <w:tc>
          <w:tcPr>
            <w:tcW w:w="84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1880" w:type="dxa"/>
            <w:vAlign w:val="bottom"/>
            <w:tcBorders>
              <w:right w:val="single" w:sz="8" w:color="auto"/>
            </w:tcBorders>
          </w:tcPr>
          <w:p>
            <w:pPr>
              <w:spacing w:after="0"/>
              <w:rPr>
                <w:sz w:val="24"/>
                <w:szCs w:val="24"/>
                <w:color w:val="auto"/>
              </w:rPr>
            </w:pPr>
          </w:p>
        </w:tc>
        <w:tc>
          <w:tcPr>
            <w:tcW w:w="2400" w:type="dxa"/>
            <w:vAlign w:val="bottom"/>
            <w:tcBorders>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i w:val="1"/>
                <w:iCs w:val="1"/>
                <w:color w:val="auto"/>
              </w:rPr>
              <w:t>Обязательная</w:t>
            </w: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1880" w:type="dxa"/>
            <w:vAlign w:val="bottom"/>
            <w:tcBorders>
              <w:bottom w:val="single" w:sz="8" w:color="auto"/>
              <w:right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8"/>
                <w:szCs w:val="28"/>
                <w:i w:val="1"/>
                <w:iCs w:val="1"/>
                <w:color w:val="auto"/>
              </w:rPr>
              <w:t>часть</w:t>
            </w:r>
          </w:p>
        </w:tc>
        <w:tc>
          <w:tcPr>
            <w:tcW w:w="8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1880" w:type="dxa"/>
            <w:vAlign w:val="bottom"/>
            <w:tcBorders>
              <w:right w:val="single" w:sz="8" w:color="auto"/>
            </w:tcBorders>
          </w:tcPr>
          <w:p>
            <w:pPr>
              <w:spacing w:after="0"/>
              <w:rPr>
                <w:sz w:val="24"/>
                <w:szCs w:val="24"/>
                <w:color w:val="auto"/>
              </w:rPr>
            </w:pPr>
          </w:p>
        </w:tc>
        <w:tc>
          <w:tcPr>
            <w:tcW w:w="2400" w:type="dxa"/>
            <w:vAlign w:val="bottom"/>
            <w:tcBorders>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auto"/>
              </w:rPr>
              <w:t>Русский язык и</w:t>
            </w:r>
          </w:p>
        </w:tc>
        <w:tc>
          <w:tcPr>
            <w:tcW w:w="86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18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8"/>
                <w:szCs w:val="28"/>
                <w:color w:val="auto"/>
              </w:rPr>
              <w:t>Филология</w:t>
            </w:r>
          </w:p>
        </w:tc>
        <w:tc>
          <w:tcPr>
            <w:tcW w:w="2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литературное</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264</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264</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272</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272</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272</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306</w:t>
            </w:r>
          </w:p>
        </w:tc>
        <w:tc>
          <w:tcPr>
            <w:tcW w:w="840" w:type="dxa"/>
            <w:vAlign w:val="bottom"/>
          </w:tcPr>
          <w:p>
            <w:pPr>
              <w:jc w:val="center"/>
              <w:spacing w:after="0"/>
              <w:rPr>
                <w:sz w:val="20"/>
                <w:szCs w:val="20"/>
                <w:color w:val="auto"/>
              </w:rPr>
            </w:pPr>
            <w:r>
              <w:rPr>
                <w:rFonts w:ascii="Times New Roman" w:cs="Times New Roman" w:eastAsia="Times New Roman" w:hAnsi="Times New Roman"/>
                <w:sz w:val="28"/>
                <w:szCs w:val="28"/>
                <w:color w:val="auto"/>
                <w:w w:val="99"/>
              </w:rPr>
              <w:t>1650</w:t>
            </w:r>
          </w:p>
        </w:tc>
        <w:tc>
          <w:tcPr>
            <w:tcW w:w="0" w:type="dxa"/>
            <w:vAlign w:val="bottom"/>
          </w:tcPr>
          <w:p>
            <w:pPr>
              <w:spacing w:after="0"/>
              <w:rPr>
                <w:sz w:val="1"/>
                <w:szCs w:val="1"/>
                <w:color w:val="auto"/>
              </w:rPr>
            </w:pPr>
          </w:p>
        </w:tc>
      </w:tr>
      <w:tr>
        <w:trPr>
          <w:trHeight w:val="322"/>
        </w:trPr>
        <w:tc>
          <w:tcPr>
            <w:tcW w:w="18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28"/>
                <w:szCs w:val="28"/>
                <w:color w:val="auto"/>
              </w:rPr>
              <w:t>(Язык и</w:t>
            </w:r>
          </w:p>
        </w:tc>
        <w:tc>
          <w:tcPr>
            <w:tcW w:w="2400" w:type="dxa"/>
            <w:vAlign w:val="bottom"/>
            <w:tcBorders>
              <w:bottom w:val="single" w:sz="8" w:color="auto"/>
              <w:right w:val="single" w:sz="8" w:color="auto"/>
            </w:tcBorders>
          </w:tcPr>
          <w:p>
            <w:pPr>
              <w:ind w:left="80"/>
              <w:spacing w:after="0" w:line="317" w:lineRule="exact"/>
              <w:rPr>
                <w:sz w:val="20"/>
                <w:szCs w:val="20"/>
                <w:color w:val="auto"/>
              </w:rPr>
            </w:pPr>
            <w:r>
              <w:rPr>
                <w:rFonts w:ascii="Times New Roman" w:cs="Times New Roman" w:eastAsia="Times New Roman" w:hAnsi="Times New Roman"/>
                <w:sz w:val="28"/>
                <w:szCs w:val="28"/>
                <w:color w:val="auto"/>
              </w:rPr>
              <w:t>чтение</w:t>
            </w:r>
          </w:p>
        </w:tc>
        <w:tc>
          <w:tcPr>
            <w:tcW w:w="8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1880" w:type="dxa"/>
            <w:vAlign w:val="bottom"/>
            <w:tcBorders>
              <w:right w:val="single" w:sz="8" w:color="auto"/>
            </w:tcBorders>
          </w:tcPr>
          <w:p>
            <w:pPr>
              <w:ind w:left="120"/>
              <w:spacing w:after="0" w:line="301" w:lineRule="exact"/>
              <w:rPr>
                <w:sz w:val="20"/>
                <w:szCs w:val="20"/>
                <w:color w:val="auto"/>
              </w:rPr>
            </w:pPr>
            <w:r>
              <w:rPr>
                <w:rFonts w:ascii="Times New Roman" w:cs="Times New Roman" w:eastAsia="Times New Roman" w:hAnsi="Times New Roman"/>
                <w:sz w:val="28"/>
                <w:szCs w:val="28"/>
                <w:color w:val="auto"/>
              </w:rPr>
              <w:t>речевая</w:t>
            </w:r>
          </w:p>
        </w:tc>
        <w:tc>
          <w:tcPr>
            <w:tcW w:w="2400" w:type="dxa"/>
            <w:vAlign w:val="bottom"/>
            <w:tcBorders>
              <w:right w:val="single" w:sz="8" w:color="auto"/>
            </w:tcBorders>
          </w:tcPr>
          <w:p>
            <w:pPr>
              <w:ind w:left="80"/>
              <w:spacing w:after="0" w:line="309" w:lineRule="exact"/>
              <w:rPr>
                <w:sz w:val="20"/>
                <w:szCs w:val="20"/>
                <w:color w:val="auto"/>
              </w:rPr>
            </w:pPr>
            <w:r>
              <w:rPr>
                <w:rFonts w:ascii="Times New Roman" w:cs="Times New Roman" w:eastAsia="Times New Roman" w:hAnsi="Times New Roman"/>
                <w:sz w:val="28"/>
                <w:szCs w:val="28"/>
                <w:color w:val="auto"/>
              </w:rPr>
              <w:t>Предметно –</w:t>
            </w:r>
          </w:p>
        </w:tc>
        <w:tc>
          <w:tcPr>
            <w:tcW w:w="86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880" w:type="dxa"/>
            <w:vAlign w:val="bottom"/>
            <w:tcBorders>
              <w:right w:val="single" w:sz="8" w:color="auto"/>
            </w:tcBorders>
          </w:tcPr>
          <w:p>
            <w:pPr>
              <w:ind w:left="120"/>
              <w:spacing w:after="0" w:line="317" w:lineRule="exact"/>
              <w:rPr>
                <w:sz w:val="20"/>
                <w:szCs w:val="20"/>
                <w:color w:val="auto"/>
              </w:rPr>
            </w:pPr>
            <w:r>
              <w:rPr>
                <w:rFonts w:ascii="Times New Roman" w:cs="Times New Roman" w:eastAsia="Times New Roman" w:hAnsi="Times New Roman"/>
                <w:sz w:val="28"/>
                <w:szCs w:val="28"/>
                <w:color w:val="auto"/>
              </w:rPr>
              <w:t>практика)</w:t>
            </w:r>
          </w:p>
        </w:tc>
        <w:tc>
          <w:tcPr>
            <w:tcW w:w="2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практическое</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165</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132</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102</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102</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68</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28"/>
                <w:szCs w:val="28"/>
                <w:color w:val="auto"/>
                <w:w w:val="99"/>
              </w:rPr>
              <w:t>569</w:t>
            </w:r>
          </w:p>
        </w:tc>
        <w:tc>
          <w:tcPr>
            <w:tcW w:w="0" w:type="dxa"/>
            <w:vAlign w:val="bottom"/>
          </w:tcPr>
          <w:p>
            <w:pPr>
              <w:spacing w:after="0"/>
              <w:rPr>
                <w:sz w:val="1"/>
                <w:szCs w:val="1"/>
                <w:color w:val="auto"/>
              </w:rPr>
            </w:pPr>
          </w:p>
        </w:tc>
      </w:tr>
      <w:tr>
        <w:trPr>
          <w:trHeight w:val="325"/>
        </w:trPr>
        <w:tc>
          <w:tcPr>
            <w:tcW w:w="1880" w:type="dxa"/>
            <w:vAlign w:val="bottom"/>
            <w:tcBorders>
              <w:bottom w:val="single" w:sz="8" w:color="auto"/>
              <w:right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обучение</w:t>
            </w:r>
          </w:p>
        </w:tc>
        <w:tc>
          <w:tcPr>
            <w:tcW w:w="8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1880" w:type="dxa"/>
            <w:vAlign w:val="bottom"/>
            <w:tcBorders>
              <w:right w:val="single" w:sz="8" w:color="auto"/>
            </w:tcBorders>
          </w:tcPr>
          <w:p>
            <w:pPr>
              <w:ind w:left="120"/>
              <w:spacing w:after="0" w:line="308" w:lineRule="exact"/>
              <w:rPr>
                <w:sz w:val="20"/>
                <w:szCs w:val="20"/>
                <w:color w:val="auto"/>
              </w:rPr>
            </w:pPr>
            <w:r>
              <w:rPr>
                <w:rFonts w:ascii="Times New Roman" w:cs="Times New Roman" w:eastAsia="Times New Roman" w:hAnsi="Times New Roman"/>
                <w:sz w:val="28"/>
                <w:szCs w:val="28"/>
                <w:color w:val="auto"/>
              </w:rPr>
              <w:t>Математика</w:t>
            </w:r>
          </w:p>
        </w:tc>
        <w:tc>
          <w:tcPr>
            <w:tcW w:w="240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8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8"/>
                <w:szCs w:val="28"/>
                <w:color w:val="auto"/>
              </w:rPr>
              <w:t>и</w:t>
            </w:r>
          </w:p>
        </w:tc>
        <w:tc>
          <w:tcPr>
            <w:tcW w:w="2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Математика</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132</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132</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136</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136</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136</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204</w:t>
            </w:r>
          </w:p>
        </w:tc>
        <w:tc>
          <w:tcPr>
            <w:tcW w:w="840" w:type="dxa"/>
            <w:vAlign w:val="bottom"/>
          </w:tcPr>
          <w:p>
            <w:pPr>
              <w:jc w:val="center"/>
              <w:spacing w:after="0"/>
              <w:rPr>
                <w:sz w:val="20"/>
                <w:szCs w:val="20"/>
                <w:color w:val="auto"/>
              </w:rPr>
            </w:pPr>
            <w:r>
              <w:rPr>
                <w:rFonts w:ascii="Times New Roman" w:cs="Times New Roman" w:eastAsia="Times New Roman" w:hAnsi="Times New Roman"/>
                <w:sz w:val="28"/>
                <w:szCs w:val="28"/>
                <w:color w:val="auto"/>
                <w:w w:val="99"/>
              </w:rPr>
              <w:t>868</w:t>
            </w:r>
          </w:p>
        </w:tc>
        <w:tc>
          <w:tcPr>
            <w:tcW w:w="0" w:type="dxa"/>
            <w:vAlign w:val="bottom"/>
          </w:tcPr>
          <w:p>
            <w:pPr>
              <w:spacing w:after="0"/>
              <w:rPr>
                <w:sz w:val="1"/>
                <w:szCs w:val="1"/>
                <w:color w:val="auto"/>
              </w:rPr>
            </w:pPr>
          </w:p>
        </w:tc>
      </w:tr>
      <w:tr>
        <w:trPr>
          <w:trHeight w:val="326"/>
        </w:trPr>
        <w:tc>
          <w:tcPr>
            <w:tcW w:w="18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8"/>
                <w:szCs w:val="28"/>
                <w:color w:val="auto"/>
              </w:rPr>
              <w:t>информатика</w:t>
            </w:r>
          </w:p>
        </w:tc>
        <w:tc>
          <w:tcPr>
            <w:tcW w:w="24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1880" w:type="dxa"/>
            <w:vAlign w:val="bottom"/>
            <w:tcBorders>
              <w:right w:val="single" w:sz="8" w:color="auto"/>
            </w:tcBorders>
          </w:tcPr>
          <w:p>
            <w:pPr>
              <w:ind w:left="120"/>
              <w:spacing w:after="0" w:line="313" w:lineRule="exact"/>
              <w:rPr>
                <w:sz w:val="20"/>
                <w:szCs w:val="20"/>
                <w:color w:val="auto"/>
              </w:rPr>
            </w:pPr>
            <w:r>
              <w:rPr>
                <w:rFonts w:ascii="Times New Roman" w:cs="Times New Roman" w:eastAsia="Times New Roman" w:hAnsi="Times New Roman"/>
                <w:sz w:val="28"/>
                <w:szCs w:val="28"/>
                <w:color w:val="auto"/>
              </w:rPr>
              <w:t>Обществозна</w:t>
            </w:r>
          </w:p>
        </w:tc>
        <w:tc>
          <w:tcPr>
            <w:tcW w:w="2400" w:type="dxa"/>
            <w:vAlign w:val="bottom"/>
            <w:tcBorders>
              <w:right w:val="single" w:sz="8" w:color="auto"/>
            </w:tcBorders>
          </w:tcPr>
          <w:p>
            <w:pPr>
              <w:ind w:left="80"/>
              <w:spacing w:after="0" w:line="309" w:lineRule="exact"/>
              <w:rPr>
                <w:sz w:val="20"/>
                <w:szCs w:val="20"/>
                <w:color w:val="auto"/>
              </w:rPr>
            </w:pPr>
            <w:r>
              <w:rPr>
                <w:rFonts w:ascii="Times New Roman" w:cs="Times New Roman" w:eastAsia="Times New Roman" w:hAnsi="Times New Roman"/>
                <w:sz w:val="28"/>
                <w:szCs w:val="28"/>
                <w:color w:val="auto"/>
              </w:rPr>
              <w:t>Ознакомление с</w:t>
            </w:r>
          </w:p>
        </w:tc>
        <w:tc>
          <w:tcPr>
            <w:tcW w:w="86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8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8"/>
                <w:szCs w:val="28"/>
                <w:color w:val="auto"/>
              </w:rPr>
              <w:t>ние</w:t>
            </w:r>
          </w:p>
        </w:tc>
        <w:tc>
          <w:tcPr>
            <w:tcW w:w="2400" w:type="dxa"/>
            <w:vAlign w:val="bottom"/>
            <w:tcBorders>
              <w:right w:val="single" w:sz="8" w:color="auto"/>
            </w:tcBorders>
          </w:tcPr>
          <w:p>
            <w:pPr>
              <w:ind w:left="80"/>
              <w:spacing w:after="0" w:line="317" w:lineRule="exact"/>
              <w:rPr>
                <w:sz w:val="20"/>
                <w:szCs w:val="20"/>
                <w:color w:val="auto"/>
              </w:rPr>
            </w:pPr>
            <w:r>
              <w:rPr>
                <w:rFonts w:ascii="Times New Roman" w:cs="Times New Roman" w:eastAsia="Times New Roman" w:hAnsi="Times New Roman"/>
                <w:sz w:val="28"/>
                <w:szCs w:val="28"/>
                <w:color w:val="auto"/>
              </w:rPr>
              <w:t>окружающим</w:t>
            </w:r>
          </w:p>
        </w:tc>
        <w:tc>
          <w:tcPr>
            <w:tcW w:w="860" w:type="dxa"/>
            <w:vAlign w:val="bottom"/>
            <w:tcBorders>
              <w:right w:val="single" w:sz="8" w:color="auto"/>
            </w:tcBorders>
          </w:tcPr>
          <w:p>
            <w:pPr>
              <w:jc w:val="center"/>
              <w:spacing w:after="0" w:line="317" w:lineRule="exact"/>
              <w:rPr>
                <w:sz w:val="20"/>
                <w:szCs w:val="20"/>
                <w:color w:val="auto"/>
              </w:rPr>
            </w:pPr>
            <w:r>
              <w:rPr>
                <w:rFonts w:ascii="Times New Roman" w:cs="Times New Roman" w:eastAsia="Times New Roman" w:hAnsi="Times New Roman"/>
                <w:sz w:val="28"/>
                <w:szCs w:val="28"/>
                <w:color w:val="auto"/>
                <w:w w:val="99"/>
              </w:rPr>
              <w:t>33</w:t>
            </w:r>
          </w:p>
        </w:tc>
        <w:tc>
          <w:tcPr>
            <w:tcW w:w="840" w:type="dxa"/>
            <w:vAlign w:val="bottom"/>
            <w:tcBorders>
              <w:right w:val="single" w:sz="8" w:color="auto"/>
            </w:tcBorders>
          </w:tcPr>
          <w:p>
            <w:pPr>
              <w:jc w:val="center"/>
              <w:spacing w:after="0" w:line="317" w:lineRule="exact"/>
              <w:rPr>
                <w:sz w:val="20"/>
                <w:szCs w:val="20"/>
                <w:color w:val="auto"/>
              </w:rPr>
            </w:pPr>
            <w:r>
              <w:rPr>
                <w:rFonts w:ascii="Times New Roman" w:cs="Times New Roman" w:eastAsia="Times New Roman" w:hAnsi="Times New Roman"/>
                <w:sz w:val="28"/>
                <w:szCs w:val="28"/>
                <w:color w:val="auto"/>
                <w:w w:val="99"/>
              </w:rPr>
              <w:t>33</w:t>
            </w:r>
          </w:p>
        </w:tc>
        <w:tc>
          <w:tcPr>
            <w:tcW w:w="860" w:type="dxa"/>
            <w:vAlign w:val="bottom"/>
            <w:tcBorders>
              <w:right w:val="single" w:sz="8" w:color="auto"/>
            </w:tcBorders>
          </w:tcPr>
          <w:p>
            <w:pPr>
              <w:jc w:val="center"/>
              <w:spacing w:after="0" w:line="317" w:lineRule="exact"/>
              <w:rPr>
                <w:sz w:val="20"/>
                <w:szCs w:val="20"/>
                <w:color w:val="auto"/>
              </w:rPr>
            </w:pPr>
            <w:r>
              <w:rPr>
                <w:rFonts w:ascii="Times New Roman" w:cs="Times New Roman" w:eastAsia="Times New Roman" w:hAnsi="Times New Roman"/>
                <w:sz w:val="28"/>
                <w:szCs w:val="28"/>
                <w:color w:val="auto"/>
                <w:w w:val="99"/>
              </w:rPr>
              <w:t>34</w:t>
            </w:r>
          </w:p>
        </w:tc>
        <w:tc>
          <w:tcPr>
            <w:tcW w:w="8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40" w:type="dxa"/>
            <w:vAlign w:val="bottom"/>
          </w:tcPr>
          <w:p>
            <w:pPr>
              <w:jc w:val="center"/>
              <w:spacing w:after="0" w:line="317" w:lineRule="exact"/>
              <w:rPr>
                <w:sz w:val="20"/>
                <w:szCs w:val="20"/>
                <w:color w:val="auto"/>
              </w:rPr>
            </w:pPr>
            <w:r>
              <w:rPr>
                <w:rFonts w:ascii="Times New Roman" w:cs="Times New Roman" w:eastAsia="Times New Roman" w:hAnsi="Times New Roman"/>
                <w:sz w:val="28"/>
                <w:szCs w:val="28"/>
                <w:color w:val="auto"/>
                <w:w w:val="99"/>
              </w:rPr>
              <w:t>100</w:t>
            </w:r>
          </w:p>
        </w:tc>
        <w:tc>
          <w:tcPr>
            <w:tcW w:w="0" w:type="dxa"/>
            <w:vAlign w:val="bottom"/>
          </w:tcPr>
          <w:p>
            <w:pPr>
              <w:spacing w:after="0"/>
              <w:rPr>
                <w:sz w:val="1"/>
                <w:szCs w:val="1"/>
                <w:color w:val="auto"/>
              </w:rPr>
            </w:pPr>
          </w:p>
        </w:tc>
      </w:tr>
      <w:tr>
        <w:trPr>
          <w:trHeight w:val="322"/>
        </w:trPr>
        <w:tc>
          <w:tcPr>
            <w:tcW w:w="18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8"/>
                <w:szCs w:val="28"/>
                <w:color w:val="auto"/>
              </w:rPr>
              <w:t>и</w:t>
            </w:r>
          </w:p>
        </w:tc>
        <w:tc>
          <w:tcPr>
            <w:tcW w:w="2400" w:type="dxa"/>
            <w:vAlign w:val="bottom"/>
            <w:tcBorders>
              <w:bottom w:val="single" w:sz="8" w:color="auto"/>
              <w:right w:val="single" w:sz="8" w:color="auto"/>
            </w:tcBorders>
          </w:tcPr>
          <w:p>
            <w:pPr>
              <w:ind w:left="80"/>
              <w:spacing w:after="0" w:line="317" w:lineRule="exact"/>
              <w:rPr>
                <w:sz w:val="20"/>
                <w:szCs w:val="20"/>
                <w:color w:val="auto"/>
              </w:rPr>
            </w:pPr>
            <w:r>
              <w:rPr>
                <w:rFonts w:ascii="Times New Roman" w:cs="Times New Roman" w:eastAsia="Times New Roman" w:hAnsi="Times New Roman"/>
                <w:sz w:val="28"/>
                <w:szCs w:val="28"/>
                <w:color w:val="auto"/>
              </w:rPr>
              <w:t>миром</w:t>
            </w:r>
          </w:p>
        </w:tc>
        <w:tc>
          <w:tcPr>
            <w:tcW w:w="8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880" w:type="dxa"/>
            <w:vAlign w:val="bottom"/>
            <w:tcBorders>
              <w:right w:val="single" w:sz="8" w:color="auto"/>
            </w:tcBorders>
          </w:tcPr>
          <w:p>
            <w:pPr>
              <w:ind w:left="120"/>
              <w:spacing w:after="0" w:line="301" w:lineRule="exact"/>
              <w:rPr>
                <w:sz w:val="20"/>
                <w:szCs w:val="20"/>
                <w:color w:val="auto"/>
              </w:rPr>
            </w:pPr>
            <w:r>
              <w:rPr>
                <w:rFonts w:ascii="Times New Roman" w:cs="Times New Roman" w:eastAsia="Times New Roman" w:hAnsi="Times New Roman"/>
                <w:sz w:val="28"/>
                <w:szCs w:val="28"/>
                <w:color w:val="auto"/>
              </w:rPr>
              <w:t>естествознан</w:t>
            </w:r>
          </w:p>
        </w:tc>
        <w:tc>
          <w:tcPr>
            <w:tcW w:w="2400" w:type="dxa"/>
            <w:vAlign w:val="bottom"/>
            <w:tcBorders>
              <w:right w:val="single" w:sz="8" w:color="auto"/>
            </w:tcBorders>
          </w:tcPr>
          <w:p>
            <w:pPr>
              <w:ind w:left="80"/>
              <w:spacing w:after="0" w:line="306" w:lineRule="exact"/>
              <w:rPr>
                <w:sz w:val="20"/>
                <w:szCs w:val="20"/>
                <w:color w:val="auto"/>
              </w:rPr>
            </w:pPr>
            <w:r>
              <w:rPr>
                <w:rFonts w:ascii="Times New Roman" w:cs="Times New Roman" w:eastAsia="Times New Roman" w:hAnsi="Times New Roman"/>
                <w:sz w:val="28"/>
                <w:szCs w:val="28"/>
                <w:color w:val="auto"/>
              </w:rPr>
              <w:t>Окружающий</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rPr>
              <w:t>-</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rPr>
              <w:t>-</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rPr>
              <w:t>-</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34</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34</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34</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102</w:t>
            </w:r>
          </w:p>
        </w:tc>
        <w:tc>
          <w:tcPr>
            <w:tcW w:w="0" w:type="dxa"/>
            <w:vAlign w:val="bottom"/>
          </w:tcPr>
          <w:p>
            <w:pPr>
              <w:spacing w:after="0"/>
              <w:rPr>
                <w:sz w:val="1"/>
                <w:szCs w:val="1"/>
                <w:color w:val="auto"/>
              </w:rPr>
            </w:pPr>
          </w:p>
        </w:tc>
      </w:tr>
      <w:tr>
        <w:trPr>
          <w:trHeight w:val="161"/>
        </w:trPr>
        <w:tc>
          <w:tcPr>
            <w:tcW w:w="1880" w:type="dxa"/>
            <w:vAlign w:val="bottom"/>
            <w:tcBorders>
              <w:right w:val="single" w:sz="8" w:color="auto"/>
            </w:tcBorders>
            <w:vMerge w:val="restart"/>
          </w:tcPr>
          <w:p>
            <w:pPr>
              <w:ind w:left="120"/>
              <w:spacing w:after="0" w:line="317" w:lineRule="exact"/>
              <w:rPr>
                <w:sz w:val="20"/>
                <w:szCs w:val="20"/>
                <w:color w:val="auto"/>
              </w:rPr>
            </w:pPr>
            <w:r>
              <w:rPr>
                <w:rFonts w:ascii="Times New Roman" w:cs="Times New Roman" w:eastAsia="Times New Roman" w:hAnsi="Times New Roman"/>
                <w:sz w:val="28"/>
                <w:szCs w:val="28"/>
                <w:color w:val="auto"/>
              </w:rPr>
              <w:t>ие</w:t>
            </w:r>
          </w:p>
        </w:tc>
        <w:tc>
          <w:tcPr>
            <w:tcW w:w="24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8"/>
                <w:szCs w:val="28"/>
                <w:color w:val="auto"/>
              </w:rPr>
              <w:t>мир</w:t>
            </w:r>
          </w:p>
        </w:tc>
        <w:tc>
          <w:tcPr>
            <w:tcW w:w="860" w:type="dxa"/>
            <w:vAlign w:val="bottom"/>
            <w:tcBorders>
              <w:right w:val="single" w:sz="8" w:color="auto"/>
            </w:tcBorders>
            <w:vMerge w:val="continue"/>
          </w:tcPr>
          <w:p>
            <w:pPr>
              <w:spacing w:after="0"/>
              <w:rPr>
                <w:sz w:val="13"/>
                <w:szCs w:val="13"/>
                <w:color w:val="auto"/>
              </w:rPr>
            </w:pPr>
          </w:p>
        </w:tc>
        <w:tc>
          <w:tcPr>
            <w:tcW w:w="840" w:type="dxa"/>
            <w:vAlign w:val="bottom"/>
            <w:tcBorders>
              <w:right w:val="single" w:sz="8" w:color="auto"/>
            </w:tcBorders>
            <w:vMerge w:val="continue"/>
          </w:tcPr>
          <w:p>
            <w:pPr>
              <w:spacing w:after="0"/>
              <w:rPr>
                <w:sz w:val="13"/>
                <w:szCs w:val="13"/>
                <w:color w:val="auto"/>
              </w:rPr>
            </w:pPr>
          </w:p>
        </w:tc>
        <w:tc>
          <w:tcPr>
            <w:tcW w:w="860" w:type="dxa"/>
            <w:vAlign w:val="bottom"/>
            <w:tcBorders>
              <w:right w:val="single" w:sz="8" w:color="auto"/>
            </w:tcBorders>
            <w:vMerge w:val="continue"/>
          </w:tcPr>
          <w:p>
            <w:pPr>
              <w:spacing w:after="0"/>
              <w:rPr>
                <w:sz w:val="13"/>
                <w:szCs w:val="13"/>
                <w:color w:val="auto"/>
              </w:rPr>
            </w:pPr>
          </w:p>
        </w:tc>
        <w:tc>
          <w:tcPr>
            <w:tcW w:w="840" w:type="dxa"/>
            <w:vAlign w:val="bottom"/>
            <w:tcBorders>
              <w:right w:val="single" w:sz="8" w:color="auto"/>
            </w:tcBorders>
            <w:vMerge w:val="continue"/>
          </w:tcPr>
          <w:p>
            <w:pPr>
              <w:spacing w:after="0"/>
              <w:rPr>
                <w:sz w:val="13"/>
                <w:szCs w:val="13"/>
                <w:color w:val="auto"/>
              </w:rPr>
            </w:pPr>
          </w:p>
        </w:tc>
        <w:tc>
          <w:tcPr>
            <w:tcW w:w="860" w:type="dxa"/>
            <w:vAlign w:val="bottom"/>
            <w:tcBorders>
              <w:right w:val="single" w:sz="8" w:color="auto"/>
            </w:tcBorders>
            <w:vMerge w:val="continue"/>
          </w:tcPr>
          <w:p>
            <w:pPr>
              <w:spacing w:after="0"/>
              <w:rPr>
                <w:sz w:val="13"/>
                <w:szCs w:val="13"/>
                <w:color w:val="auto"/>
              </w:rPr>
            </w:pPr>
          </w:p>
        </w:tc>
        <w:tc>
          <w:tcPr>
            <w:tcW w:w="840" w:type="dxa"/>
            <w:vAlign w:val="bottom"/>
            <w:tcBorders>
              <w:right w:val="single" w:sz="8" w:color="auto"/>
            </w:tcBorders>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880" w:type="dxa"/>
            <w:vAlign w:val="bottom"/>
            <w:tcBorders>
              <w:bottom w:val="single" w:sz="8" w:color="auto"/>
              <w:right w:val="single" w:sz="8" w:color="auto"/>
            </w:tcBorders>
            <w:vMerge w:val="continue"/>
          </w:tcPr>
          <w:p>
            <w:pPr>
              <w:spacing w:after="0"/>
              <w:rPr>
                <w:sz w:val="14"/>
                <w:szCs w:val="14"/>
                <w:color w:val="auto"/>
              </w:rPr>
            </w:pPr>
          </w:p>
        </w:tc>
        <w:tc>
          <w:tcPr>
            <w:tcW w:w="2400" w:type="dxa"/>
            <w:vAlign w:val="bottom"/>
            <w:tcBorders>
              <w:bottom w:val="single" w:sz="8" w:color="auto"/>
              <w:right w:val="single" w:sz="8" w:color="auto"/>
            </w:tcBorders>
            <w:vMerge w:val="continue"/>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1880" w:type="dxa"/>
            <w:vAlign w:val="bottom"/>
            <w:tcBorders>
              <w:right w:val="single" w:sz="8" w:color="auto"/>
            </w:tcBorders>
          </w:tcPr>
          <w:p>
            <w:pPr>
              <w:ind w:left="120"/>
              <w:spacing w:after="0" w:line="308" w:lineRule="exact"/>
              <w:rPr>
                <w:sz w:val="20"/>
                <w:szCs w:val="20"/>
                <w:color w:val="auto"/>
              </w:rPr>
            </w:pPr>
            <w:r>
              <w:rPr>
                <w:rFonts w:ascii="Times New Roman" w:cs="Times New Roman" w:eastAsia="Times New Roman" w:hAnsi="Times New Roman"/>
                <w:sz w:val="28"/>
                <w:szCs w:val="28"/>
                <w:color w:val="auto"/>
              </w:rPr>
              <w:t>Основы</w:t>
            </w:r>
          </w:p>
        </w:tc>
        <w:tc>
          <w:tcPr>
            <w:tcW w:w="24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8"/>
                <w:szCs w:val="28"/>
                <w:color w:val="auto"/>
              </w:rPr>
              <w:t>Основы</w:t>
            </w:r>
          </w:p>
        </w:tc>
        <w:tc>
          <w:tcPr>
            <w:tcW w:w="86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88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8"/>
                <w:szCs w:val="28"/>
                <w:color w:val="auto"/>
              </w:rPr>
              <w:t>религиозных</w:t>
            </w:r>
          </w:p>
        </w:tc>
        <w:tc>
          <w:tcPr>
            <w:tcW w:w="2400" w:type="dxa"/>
            <w:vAlign w:val="bottom"/>
            <w:tcBorders>
              <w:right w:val="single" w:sz="8" w:color="auto"/>
            </w:tcBorders>
            <w:vMerge w:val="continue"/>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880" w:type="dxa"/>
            <w:vAlign w:val="bottom"/>
            <w:tcBorders>
              <w:right w:val="single" w:sz="8" w:color="auto"/>
            </w:tcBorders>
            <w:vMerge w:val="continue"/>
          </w:tcPr>
          <w:p>
            <w:pPr>
              <w:spacing w:after="0"/>
              <w:rPr>
                <w:sz w:val="13"/>
                <w:szCs w:val="13"/>
                <w:color w:val="auto"/>
              </w:rPr>
            </w:pPr>
          </w:p>
        </w:tc>
        <w:tc>
          <w:tcPr>
            <w:tcW w:w="24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8"/>
                <w:szCs w:val="28"/>
                <w:color w:val="auto"/>
              </w:rPr>
              <w:t>религиозных</w:t>
            </w:r>
          </w:p>
        </w:tc>
        <w:tc>
          <w:tcPr>
            <w:tcW w:w="86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88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8"/>
                <w:szCs w:val="28"/>
                <w:color w:val="auto"/>
              </w:rPr>
              <w:t>культур и</w:t>
            </w:r>
          </w:p>
        </w:tc>
        <w:tc>
          <w:tcPr>
            <w:tcW w:w="2400" w:type="dxa"/>
            <w:vAlign w:val="bottom"/>
            <w:tcBorders>
              <w:right w:val="single" w:sz="8" w:color="auto"/>
            </w:tcBorders>
            <w:vMerge w:val="continue"/>
          </w:tcPr>
          <w:p>
            <w:pPr>
              <w:spacing w:after="0"/>
              <w:rPr>
                <w:sz w:val="13"/>
                <w:szCs w:val="13"/>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rPr>
              <w:t>-</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rPr>
              <w:t>-</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rPr>
              <w:t>-</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rPr>
              <w:t>-</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34</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rPr>
              <w:t>-</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34</w:t>
            </w:r>
          </w:p>
        </w:tc>
        <w:tc>
          <w:tcPr>
            <w:tcW w:w="0" w:type="dxa"/>
            <w:vAlign w:val="bottom"/>
          </w:tcPr>
          <w:p>
            <w:pPr>
              <w:spacing w:after="0"/>
              <w:rPr>
                <w:sz w:val="1"/>
                <w:szCs w:val="1"/>
                <w:color w:val="auto"/>
              </w:rPr>
            </w:pPr>
          </w:p>
        </w:tc>
      </w:tr>
      <w:tr>
        <w:trPr>
          <w:trHeight w:val="161"/>
        </w:trPr>
        <w:tc>
          <w:tcPr>
            <w:tcW w:w="1880" w:type="dxa"/>
            <w:vAlign w:val="bottom"/>
            <w:tcBorders>
              <w:right w:val="single" w:sz="8" w:color="auto"/>
            </w:tcBorders>
            <w:vMerge w:val="continue"/>
          </w:tcPr>
          <w:p>
            <w:pPr>
              <w:spacing w:after="0"/>
              <w:rPr>
                <w:sz w:val="13"/>
                <w:szCs w:val="13"/>
                <w:color w:val="auto"/>
              </w:rPr>
            </w:pPr>
          </w:p>
        </w:tc>
        <w:tc>
          <w:tcPr>
            <w:tcW w:w="24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8"/>
                <w:szCs w:val="28"/>
                <w:color w:val="auto"/>
              </w:rPr>
              <w:t>культур и</w:t>
            </w:r>
          </w:p>
        </w:tc>
        <w:tc>
          <w:tcPr>
            <w:tcW w:w="860" w:type="dxa"/>
            <w:vAlign w:val="bottom"/>
            <w:tcBorders>
              <w:right w:val="single" w:sz="8" w:color="auto"/>
            </w:tcBorders>
            <w:vMerge w:val="continue"/>
          </w:tcPr>
          <w:p>
            <w:pPr>
              <w:spacing w:after="0"/>
              <w:rPr>
                <w:sz w:val="13"/>
                <w:szCs w:val="13"/>
                <w:color w:val="auto"/>
              </w:rPr>
            </w:pPr>
          </w:p>
        </w:tc>
        <w:tc>
          <w:tcPr>
            <w:tcW w:w="840" w:type="dxa"/>
            <w:vAlign w:val="bottom"/>
            <w:tcBorders>
              <w:right w:val="single" w:sz="8" w:color="auto"/>
            </w:tcBorders>
            <w:vMerge w:val="continue"/>
          </w:tcPr>
          <w:p>
            <w:pPr>
              <w:spacing w:after="0"/>
              <w:rPr>
                <w:sz w:val="13"/>
                <w:szCs w:val="13"/>
                <w:color w:val="auto"/>
              </w:rPr>
            </w:pPr>
          </w:p>
        </w:tc>
        <w:tc>
          <w:tcPr>
            <w:tcW w:w="860" w:type="dxa"/>
            <w:vAlign w:val="bottom"/>
            <w:tcBorders>
              <w:right w:val="single" w:sz="8" w:color="auto"/>
            </w:tcBorders>
            <w:vMerge w:val="continue"/>
          </w:tcPr>
          <w:p>
            <w:pPr>
              <w:spacing w:after="0"/>
              <w:rPr>
                <w:sz w:val="13"/>
                <w:szCs w:val="13"/>
                <w:color w:val="auto"/>
              </w:rPr>
            </w:pPr>
          </w:p>
        </w:tc>
        <w:tc>
          <w:tcPr>
            <w:tcW w:w="840" w:type="dxa"/>
            <w:vAlign w:val="bottom"/>
            <w:tcBorders>
              <w:right w:val="single" w:sz="8" w:color="auto"/>
            </w:tcBorders>
            <w:vMerge w:val="continue"/>
          </w:tcPr>
          <w:p>
            <w:pPr>
              <w:spacing w:after="0"/>
              <w:rPr>
                <w:sz w:val="13"/>
                <w:szCs w:val="13"/>
                <w:color w:val="auto"/>
              </w:rPr>
            </w:pPr>
          </w:p>
        </w:tc>
        <w:tc>
          <w:tcPr>
            <w:tcW w:w="860" w:type="dxa"/>
            <w:vAlign w:val="bottom"/>
            <w:tcBorders>
              <w:right w:val="single" w:sz="8" w:color="auto"/>
            </w:tcBorders>
            <w:vMerge w:val="continue"/>
          </w:tcPr>
          <w:p>
            <w:pPr>
              <w:spacing w:after="0"/>
              <w:rPr>
                <w:sz w:val="13"/>
                <w:szCs w:val="13"/>
                <w:color w:val="auto"/>
              </w:rPr>
            </w:pPr>
          </w:p>
        </w:tc>
        <w:tc>
          <w:tcPr>
            <w:tcW w:w="840" w:type="dxa"/>
            <w:vAlign w:val="bottom"/>
            <w:tcBorders>
              <w:right w:val="single" w:sz="8" w:color="auto"/>
            </w:tcBorders>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88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8"/>
                <w:szCs w:val="28"/>
                <w:color w:val="auto"/>
              </w:rPr>
              <w:t>светской</w:t>
            </w:r>
          </w:p>
        </w:tc>
        <w:tc>
          <w:tcPr>
            <w:tcW w:w="2400" w:type="dxa"/>
            <w:vAlign w:val="bottom"/>
            <w:tcBorders>
              <w:right w:val="single" w:sz="8" w:color="auto"/>
            </w:tcBorders>
            <w:vMerge w:val="continue"/>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880" w:type="dxa"/>
            <w:vAlign w:val="bottom"/>
            <w:tcBorders>
              <w:right w:val="single" w:sz="8" w:color="auto"/>
            </w:tcBorders>
            <w:vMerge w:val="continue"/>
          </w:tcPr>
          <w:p>
            <w:pPr>
              <w:spacing w:after="0"/>
              <w:rPr>
                <w:sz w:val="13"/>
                <w:szCs w:val="13"/>
                <w:color w:val="auto"/>
              </w:rPr>
            </w:pPr>
          </w:p>
        </w:tc>
        <w:tc>
          <w:tcPr>
            <w:tcW w:w="24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8"/>
                <w:szCs w:val="28"/>
                <w:color w:val="auto"/>
              </w:rPr>
              <w:t>светской этики</w:t>
            </w:r>
          </w:p>
        </w:tc>
        <w:tc>
          <w:tcPr>
            <w:tcW w:w="86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88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8"/>
                <w:szCs w:val="28"/>
                <w:color w:val="auto"/>
              </w:rPr>
              <w:t>этики</w:t>
            </w:r>
          </w:p>
        </w:tc>
        <w:tc>
          <w:tcPr>
            <w:tcW w:w="2400" w:type="dxa"/>
            <w:vAlign w:val="bottom"/>
            <w:tcBorders>
              <w:right w:val="single" w:sz="8" w:color="auto"/>
            </w:tcBorders>
            <w:vMerge w:val="continue"/>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880" w:type="dxa"/>
            <w:vAlign w:val="bottom"/>
            <w:tcBorders>
              <w:bottom w:val="single" w:sz="8" w:color="auto"/>
              <w:right w:val="single" w:sz="8" w:color="auto"/>
            </w:tcBorders>
            <w:vMerge w:val="continue"/>
          </w:tcPr>
          <w:p>
            <w:pPr>
              <w:spacing w:after="0"/>
              <w:rPr>
                <w:sz w:val="14"/>
                <w:szCs w:val="14"/>
                <w:color w:val="auto"/>
              </w:rPr>
            </w:pPr>
          </w:p>
        </w:tc>
        <w:tc>
          <w:tcPr>
            <w:tcW w:w="24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188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8"/>
                <w:szCs w:val="28"/>
                <w:color w:val="auto"/>
              </w:rPr>
              <w:t>Искусство</w:t>
            </w:r>
          </w:p>
        </w:tc>
        <w:tc>
          <w:tcPr>
            <w:tcW w:w="2400" w:type="dxa"/>
            <w:vAlign w:val="bottom"/>
            <w:tcBorders>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auto"/>
              </w:rPr>
              <w:t>Изобразительное</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rPr>
              <w:t>-</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33</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34</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34</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34</w:t>
            </w:r>
          </w:p>
        </w:tc>
        <w:tc>
          <w:tcPr>
            <w:tcW w:w="840" w:type="dxa"/>
            <w:vAlign w:val="bottom"/>
            <w:tcBorders>
              <w:right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color w:val="auto"/>
              </w:rPr>
              <w:t>-</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134</w:t>
            </w:r>
          </w:p>
        </w:tc>
        <w:tc>
          <w:tcPr>
            <w:tcW w:w="0" w:type="dxa"/>
            <w:vAlign w:val="bottom"/>
          </w:tcPr>
          <w:p>
            <w:pPr>
              <w:spacing w:after="0"/>
              <w:rPr>
                <w:sz w:val="1"/>
                <w:szCs w:val="1"/>
                <w:color w:val="auto"/>
              </w:rPr>
            </w:pPr>
          </w:p>
        </w:tc>
      </w:tr>
      <w:tr>
        <w:trPr>
          <w:trHeight w:val="161"/>
        </w:trPr>
        <w:tc>
          <w:tcPr>
            <w:tcW w:w="1880" w:type="dxa"/>
            <w:vAlign w:val="bottom"/>
            <w:tcBorders>
              <w:right w:val="single" w:sz="8" w:color="auto"/>
            </w:tcBorders>
            <w:vMerge w:val="continue"/>
          </w:tcPr>
          <w:p>
            <w:pPr>
              <w:spacing w:after="0"/>
              <w:rPr>
                <w:sz w:val="13"/>
                <w:szCs w:val="13"/>
                <w:color w:val="auto"/>
              </w:rPr>
            </w:pPr>
          </w:p>
        </w:tc>
        <w:tc>
          <w:tcPr>
            <w:tcW w:w="24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8"/>
                <w:szCs w:val="28"/>
                <w:color w:val="auto"/>
              </w:rPr>
              <w:t>искусство</w:t>
            </w:r>
          </w:p>
        </w:tc>
        <w:tc>
          <w:tcPr>
            <w:tcW w:w="860" w:type="dxa"/>
            <w:vAlign w:val="bottom"/>
            <w:tcBorders>
              <w:right w:val="single" w:sz="8" w:color="auto"/>
            </w:tcBorders>
            <w:vMerge w:val="continue"/>
          </w:tcPr>
          <w:p>
            <w:pPr>
              <w:spacing w:after="0"/>
              <w:rPr>
                <w:sz w:val="13"/>
                <w:szCs w:val="13"/>
                <w:color w:val="auto"/>
              </w:rPr>
            </w:pPr>
          </w:p>
        </w:tc>
        <w:tc>
          <w:tcPr>
            <w:tcW w:w="840" w:type="dxa"/>
            <w:vAlign w:val="bottom"/>
            <w:tcBorders>
              <w:right w:val="single" w:sz="8" w:color="auto"/>
            </w:tcBorders>
            <w:vMerge w:val="continue"/>
          </w:tcPr>
          <w:p>
            <w:pPr>
              <w:spacing w:after="0"/>
              <w:rPr>
                <w:sz w:val="13"/>
                <w:szCs w:val="13"/>
                <w:color w:val="auto"/>
              </w:rPr>
            </w:pPr>
          </w:p>
        </w:tc>
        <w:tc>
          <w:tcPr>
            <w:tcW w:w="860" w:type="dxa"/>
            <w:vAlign w:val="bottom"/>
            <w:tcBorders>
              <w:right w:val="single" w:sz="8" w:color="auto"/>
            </w:tcBorders>
            <w:vMerge w:val="continue"/>
          </w:tcPr>
          <w:p>
            <w:pPr>
              <w:spacing w:after="0"/>
              <w:rPr>
                <w:sz w:val="13"/>
                <w:szCs w:val="13"/>
                <w:color w:val="auto"/>
              </w:rPr>
            </w:pPr>
          </w:p>
        </w:tc>
        <w:tc>
          <w:tcPr>
            <w:tcW w:w="840" w:type="dxa"/>
            <w:vAlign w:val="bottom"/>
            <w:tcBorders>
              <w:right w:val="single" w:sz="8" w:color="auto"/>
            </w:tcBorders>
            <w:vMerge w:val="continue"/>
          </w:tcPr>
          <w:p>
            <w:pPr>
              <w:spacing w:after="0"/>
              <w:rPr>
                <w:sz w:val="13"/>
                <w:szCs w:val="13"/>
                <w:color w:val="auto"/>
              </w:rPr>
            </w:pPr>
          </w:p>
        </w:tc>
        <w:tc>
          <w:tcPr>
            <w:tcW w:w="860" w:type="dxa"/>
            <w:vAlign w:val="bottom"/>
            <w:tcBorders>
              <w:right w:val="single" w:sz="8" w:color="auto"/>
            </w:tcBorders>
            <w:vMerge w:val="continue"/>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880" w:type="dxa"/>
            <w:vAlign w:val="bottom"/>
            <w:tcBorders>
              <w:bottom w:val="single" w:sz="8" w:color="auto"/>
              <w:right w:val="single" w:sz="8" w:color="auto"/>
            </w:tcBorders>
          </w:tcPr>
          <w:p>
            <w:pPr>
              <w:spacing w:after="0"/>
              <w:rPr>
                <w:sz w:val="14"/>
                <w:szCs w:val="14"/>
                <w:color w:val="auto"/>
              </w:rPr>
            </w:pPr>
          </w:p>
        </w:tc>
        <w:tc>
          <w:tcPr>
            <w:tcW w:w="2400" w:type="dxa"/>
            <w:vAlign w:val="bottom"/>
            <w:tcBorders>
              <w:bottom w:val="single" w:sz="8" w:color="auto"/>
              <w:right w:val="single" w:sz="8" w:color="auto"/>
            </w:tcBorders>
            <w:vMerge w:val="continue"/>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1880" w:type="dxa"/>
            <w:vAlign w:val="bottom"/>
            <w:tcBorders>
              <w:right w:val="single" w:sz="8" w:color="auto"/>
            </w:tcBorders>
          </w:tcPr>
          <w:p>
            <w:pPr>
              <w:spacing w:after="0"/>
              <w:rPr>
                <w:sz w:val="24"/>
                <w:szCs w:val="24"/>
                <w:color w:val="auto"/>
              </w:rPr>
            </w:pPr>
          </w:p>
        </w:tc>
        <w:tc>
          <w:tcPr>
            <w:tcW w:w="2400" w:type="dxa"/>
            <w:vAlign w:val="bottom"/>
            <w:tcBorders>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auto"/>
              </w:rPr>
              <w:t>Материальные</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rPr>
              <w:t>-</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rPr>
              <w:t>-</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rPr>
              <w:t>-</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rPr>
              <w:t>-</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rPr>
              <w:t>-</w:t>
            </w:r>
          </w:p>
        </w:tc>
        <w:tc>
          <w:tcPr>
            <w:tcW w:w="840" w:type="dxa"/>
            <w:vAlign w:val="bottom"/>
            <w:tcBorders>
              <w:right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color w:val="auto"/>
                <w:w w:val="99"/>
              </w:rPr>
              <w:t>34</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34</w:t>
            </w:r>
          </w:p>
        </w:tc>
        <w:tc>
          <w:tcPr>
            <w:tcW w:w="0" w:type="dxa"/>
            <w:vAlign w:val="bottom"/>
          </w:tcPr>
          <w:p>
            <w:pPr>
              <w:spacing w:after="0"/>
              <w:rPr>
                <w:sz w:val="1"/>
                <w:szCs w:val="1"/>
                <w:color w:val="auto"/>
              </w:rPr>
            </w:pPr>
          </w:p>
        </w:tc>
      </w:tr>
      <w:tr>
        <w:trPr>
          <w:trHeight w:val="161"/>
        </w:trPr>
        <w:tc>
          <w:tcPr>
            <w:tcW w:w="188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8"/>
                <w:szCs w:val="28"/>
                <w:color w:val="auto"/>
              </w:rPr>
              <w:t>Технология</w:t>
            </w:r>
          </w:p>
        </w:tc>
        <w:tc>
          <w:tcPr>
            <w:tcW w:w="2400" w:type="dxa"/>
            <w:vAlign w:val="bottom"/>
            <w:tcBorders>
              <w:right w:val="single" w:sz="8" w:color="auto"/>
            </w:tcBorders>
            <w:vMerge w:val="restart"/>
          </w:tcPr>
          <w:p>
            <w:pPr>
              <w:ind w:left="80"/>
              <w:spacing w:after="0" w:line="310" w:lineRule="exact"/>
              <w:rPr>
                <w:sz w:val="20"/>
                <w:szCs w:val="20"/>
                <w:color w:val="auto"/>
              </w:rPr>
            </w:pPr>
            <w:r>
              <w:rPr>
                <w:rFonts w:ascii="Times New Roman" w:cs="Times New Roman" w:eastAsia="Times New Roman" w:hAnsi="Times New Roman"/>
                <w:sz w:val="28"/>
                <w:szCs w:val="28"/>
                <w:color w:val="auto"/>
              </w:rPr>
              <w:t>технология</w:t>
            </w:r>
          </w:p>
        </w:tc>
        <w:tc>
          <w:tcPr>
            <w:tcW w:w="860" w:type="dxa"/>
            <w:vAlign w:val="bottom"/>
            <w:tcBorders>
              <w:right w:val="single" w:sz="8" w:color="auto"/>
            </w:tcBorders>
            <w:vMerge w:val="continue"/>
          </w:tcPr>
          <w:p>
            <w:pPr>
              <w:spacing w:after="0"/>
              <w:rPr>
                <w:sz w:val="13"/>
                <w:szCs w:val="13"/>
                <w:color w:val="auto"/>
              </w:rPr>
            </w:pPr>
          </w:p>
        </w:tc>
        <w:tc>
          <w:tcPr>
            <w:tcW w:w="840" w:type="dxa"/>
            <w:vAlign w:val="bottom"/>
            <w:tcBorders>
              <w:right w:val="single" w:sz="8" w:color="auto"/>
            </w:tcBorders>
            <w:vMerge w:val="continue"/>
          </w:tcPr>
          <w:p>
            <w:pPr>
              <w:spacing w:after="0"/>
              <w:rPr>
                <w:sz w:val="13"/>
                <w:szCs w:val="13"/>
                <w:color w:val="auto"/>
              </w:rPr>
            </w:pPr>
          </w:p>
        </w:tc>
        <w:tc>
          <w:tcPr>
            <w:tcW w:w="860" w:type="dxa"/>
            <w:vAlign w:val="bottom"/>
            <w:tcBorders>
              <w:right w:val="single" w:sz="8" w:color="auto"/>
            </w:tcBorders>
            <w:vMerge w:val="continue"/>
          </w:tcPr>
          <w:p>
            <w:pPr>
              <w:spacing w:after="0"/>
              <w:rPr>
                <w:sz w:val="13"/>
                <w:szCs w:val="13"/>
                <w:color w:val="auto"/>
              </w:rPr>
            </w:pPr>
          </w:p>
        </w:tc>
        <w:tc>
          <w:tcPr>
            <w:tcW w:w="840" w:type="dxa"/>
            <w:vAlign w:val="bottom"/>
            <w:tcBorders>
              <w:right w:val="single" w:sz="8" w:color="auto"/>
            </w:tcBorders>
            <w:vMerge w:val="continue"/>
          </w:tcPr>
          <w:p>
            <w:pPr>
              <w:spacing w:after="0"/>
              <w:rPr>
                <w:sz w:val="13"/>
                <w:szCs w:val="13"/>
                <w:color w:val="auto"/>
              </w:rPr>
            </w:pPr>
          </w:p>
        </w:tc>
        <w:tc>
          <w:tcPr>
            <w:tcW w:w="860" w:type="dxa"/>
            <w:vAlign w:val="bottom"/>
            <w:tcBorders>
              <w:right w:val="single" w:sz="8" w:color="auto"/>
            </w:tcBorders>
            <w:vMerge w:val="continue"/>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880" w:type="dxa"/>
            <w:vAlign w:val="bottom"/>
            <w:tcBorders>
              <w:right w:val="single" w:sz="8" w:color="auto"/>
            </w:tcBorders>
            <w:vMerge w:val="continue"/>
          </w:tcPr>
          <w:p>
            <w:pPr>
              <w:spacing w:after="0"/>
              <w:rPr>
                <w:sz w:val="14"/>
                <w:szCs w:val="14"/>
                <w:color w:val="auto"/>
              </w:rPr>
            </w:pPr>
          </w:p>
        </w:tc>
        <w:tc>
          <w:tcPr>
            <w:tcW w:w="2400" w:type="dxa"/>
            <w:vAlign w:val="bottom"/>
            <w:tcBorders>
              <w:bottom w:val="single" w:sz="8" w:color="auto"/>
              <w:right w:val="single" w:sz="8" w:color="auto"/>
            </w:tcBorders>
            <w:vMerge w:val="continue"/>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74"/>
        </w:trPr>
        <w:tc>
          <w:tcPr>
            <w:tcW w:w="1880" w:type="dxa"/>
            <w:vAlign w:val="bottom"/>
            <w:tcBorders>
              <w:left w:val="single" w:sz="8" w:color="auto"/>
              <w:right w:val="single" w:sz="8" w:color="auto"/>
            </w:tcBorders>
          </w:tcPr>
          <w:p>
            <w:pPr>
              <w:spacing w:after="0"/>
              <w:rPr>
                <w:sz w:val="24"/>
                <w:szCs w:val="24"/>
                <w:color w:val="auto"/>
              </w:rPr>
            </w:pPr>
          </w:p>
        </w:tc>
        <w:tc>
          <w:tcPr>
            <w:tcW w:w="2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Компьютерные</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rPr>
              <w:t>-</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b w:val="1"/>
                <w:bCs w:val="1"/>
                <w:color w:val="auto"/>
              </w:rPr>
              <w:t>-</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34</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34</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34</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34</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136</w:t>
            </w:r>
          </w:p>
        </w:tc>
        <w:tc>
          <w:tcPr>
            <w:tcW w:w="0" w:type="dxa"/>
            <w:vAlign w:val="bottom"/>
          </w:tcPr>
          <w:p>
            <w:pPr>
              <w:spacing w:after="0"/>
              <w:rPr>
                <w:sz w:val="1"/>
                <w:szCs w:val="1"/>
                <w:color w:val="auto"/>
              </w:rPr>
            </w:pPr>
          </w:p>
        </w:tc>
      </w:tr>
      <w:tr>
        <w:trPr>
          <w:trHeight w:val="166"/>
        </w:trPr>
        <w:tc>
          <w:tcPr>
            <w:tcW w:w="1880" w:type="dxa"/>
            <w:vAlign w:val="bottom"/>
            <w:tcBorders>
              <w:left w:val="single" w:sz="8" w:color="auto"/>
              <w:right w:val="single" w:sz="8" w:color="auto"/>
            </w:tcBorders>
          </w:tcPr>
          <w:p>
            <w:pPr>
              <w:spacing w:after="0"/>
              <w:rPr>
                <w:sz w:val="14"/>
                <w:szCs w:val="14"/>
                <w:color w:val="auto"/>
              </w:rPr>
            </w:pPr>
          </w:p>
        </w:tc>
        <w:tc>
          <w:tcPr>
            <w:tcW w:w="24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8"/>
                <w:szCs w:val="28"/>
                <w:color w:val="auto"/>
              </w:rPr>
              <w:t>технологии</w:t>
            </w:r>
          </w:p>
        </w:tc>
        <w:tc>
          <w:tcPr>
            <w:tcW w:w="860" w:type="dxa"/>
            <w:vAlign w:val="bottom"/>
            <w:tcBorders>
              <w:right w:val="single" w:sz="8" w:color="auto"/>
            </w:tcBorders>
            <w:vMerge w:val="continue"/>
          </w:tcPr>
          <w:p>
            <w:pPr>
              <w:spacing w:after="0"/>
              <w:rPr>
                <w:sz w:val="14"/>
                <w:szCs w:val="14"/>
                <w:color w:val="auto"/>
              </w:rPr>
            </w:pPr>
          </w:p>
        </w:tc>
        <w:tc>
          <w:tcPr>
            <w:tcW w:w="840" w:type="dxa"/>
            <w:vAlign w:val="bottom"/>
            <w:tcBorders>
              <w:right w:val="single" w:sz="8" w:color="auto"/>
            </w:tcBorders>
            <w:vMerge w:val="continue"/>
          </w:tcPr>
          <w:p>
            <w:pPr>
              <w:spacing w:after="0"/>
              <w:rPr>
                <w:sz w:val="14"/>
                <w:szCs w:val="14"/>
                <w:color w:val="auto"/>
              </w:rPr>
            </w:pPr>
          </w:p>
        </w:tc>
        <w:tc>
          <w:tcPr>
            <w:tcW w:w="860" w:type="dxa"/>
            <w:vAlign w:val="bottom"/>
            <w:tcBorders>
              <w:right w:val="single" w:sz="8" w:color="auto"/>
            </w:tcBorders>
            <w:vMerge w:val="continue"/>
          </w:tcPr>
          <w:p>
            <w:pPr>
              <w:spacing w:after="0"/>
              <w:rPr>
                <w:sz w:val="14"/>
                <w:szCs w:val="14"/>
                <w:color w:val="auto"/>
              </w:rPr>
            </w:pPr>
          </w:p>
        </w:tc>
        <w:tc>
          <w:tcPr>
            <w:tcW w:w="840" w:type="dxa"/>
            <w:vAlign w:val="bottom"/>
            <w:tcBorders>
              <w:right w:val="single" w:sz="8" w:color="auto"/>
            </w:tcBorders>
            <w:vMerge w:val="continue"/>
          </w:tcPr>
          <w:p>
            <w:pPr>
              <w:spacing w:after="0"/>
              <w:rPr>
                <w:sz w:val="14"/>
                <w:szCs w:val="14"/>
                <w:color w:val="auto"/>
              </w:rPr>
            </w:pPr>
          </w:p>
        </w:tc>
        <w:tc>
          <w:tcPr>
            <w:tcW w:w="860" w:type="dxa"/>
            <w:vAlign w:val="bottom"/>
            <w:tcBorders>
              <w:right w:val="single" w:sz="8" w:color="auto"/>
            </w:tcBorders>
            <w:vMerge w:val="continue"/>
          </w:tcPr>
          <w:p>
            <w:pPr>
              <w:spacing w:after="0"/>
              <w:rPr>
                <w:sz w:val="14"/>
                <w:szCs w:val="14"/>
                <w:color w:val="auto"/>
              </w:rPr>
            </w:pPr>
          </w:p>
        </w:tc>
        <w:tc>
          <w:tcPr>
            <w:tcW w:w="840" w:type="dxa"/>
            <w:vAlign w:val="bottom"/>
            <w:tcBorders>
              <w:right w:val="single" w:sz="8" w:color="auto"/>
            </w:tcBorders>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880" w:type="dxa"/>
            <w:vAlign w:val="bottom"/>
            <w:tcBorders>
              <w:left w:val="single" w:sz="8" w:color="auto"/>
              <w:right w:val="single" w:sz="8" w:color="auto"/>
            </w:tcBorders>
          </w:tcPr>
          <w:p>
            <w:pPr>
              <w:spacing w:after="0"/>
              <w:rPr>
                <w:sz w:val="13"/>
                <w:szCs w:val="13"/>
                <w:color w:val="auto"/>
              </w:rPr>
            </w:pPr>
          </w:p>
        </w:tc>
        <w:tc>
          <w:tcPr>
            <w:tcW w:w="2400" w:type="dxa"/>
            <w:vAlign w:val="bottom"/>
            <w:tcBorders>
              <w:right w:val="single" w:sz="8" w:color="auto"/>
            </w:tcBorders>
            <w:vMerge w:val="continue"/>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vMerge w:val="continue"/>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1880" w:type="dxa"/>
            <w:vAlign w:val="bottom"/>
            <w:tcBorders>
              <w:left w:val="single" w:sz="8" w:color="auto"/>
              <w:bottom w:val="single" w:sz="8" w:color="auto"/>
              <w:right w:val="single" w:sz="8" w:color="auto"/>
            </w:tcBorders>
          </w:tcPr>
          <w:p>
            <w:pPr>
              <w:spacing w:after="0"/>
              <w:rPr>
                <w:sz w:val="6"/>
                <w:szCs w:val="6"/>
                <w:color w:val="auto"/>
              </w:rPr>
            </w:pPr>
          </w:p>
        </w:tc>
        <w:tc>
          <w:tcPr>
            <w:tcW w:w="2400" w:type="dxa"/>
            <w:vAlign w:val="bottom"/>
            <w:tcBorders>
              <w:bottom w:val="single" w:sz="8" w:color="auto"/>
              <w:right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840" w:type="dxa"/>
            <w:vAlign w:val="bottom"/>
            <w:tcBorders>
              <w:bottom w:val="single" w:sz="8" w:color="auto"/>
              <w:right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840" w:type="dxa"/>
            <w:vAlign w:val="bottom"/>
            <w:tcBorders>
              <w:bottom w:val="single" w:sz="8" w:color="auto"/>
              <w:right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840" w:type="dxa"/>
            <w:vAlign w:val="bottom"/>
            <w:tcBorders>
              <w:bottom w:val="single" w:sz="8" w:color="auto"/>
              <w:right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4"/>
        </w:trPr>
        <w:tc>
          <w:tcPr>
            <w:tcW w:w="188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28"/>
                <w:szCs w:val="28"/>
                <w:color w:val="auto"/>
              </w:rPr>
              <w:t>Физическая</w:t>
            </w:r>
          </w:p>
        </w:tc>
        <w:tc>
          <w:tcPr>
            <w:tcW w:w="2400" w:type="dxa"/>
            <w:vAlign w:val="bottom"/>
            <w:tcBorders>
              <w:right w:val="single" w:sz="8" w:color="auto"/>
            </w:tcBorders>
          </w:tcPr>
          <w:p>
            <w:pPr>
              <w:ind w:left="80"/>
              <w:spacing w:after="0" w:line="304" w:lineRule="exact"/>
              <w:rPr>
                <w:sz w:val="20"/>
                <w:szCs w:val="20"/>
                <w:color w:val="auto"/>
              </w:rPr>
            </w:pPr>
            <w:r>
              <w:rPr>
                <w:rFonts w:ascii="Times New Roman" w:cs="Times New Roman" w:eastAsia="Times New Roman" w:hAnsi="Times New Roman"/>
                <w:sz w:val="28"/>
                <w:szCs w:val="28"/>
                <w:color w:val="auto"/>
              </w:rPr>
              <w:t>Физическая</w:t>
            </w:r>
          </w:p>
        </w:tc>
        <w:tc>
          <w:tcPr>
            <w:tcW w:w="86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880" w:type="dxa"/>
            <w:vAlign w:val="bottom"/>
            <w:tcBorders>
              <w:left w:val="single" w:sz="8" w:color="auto"/>
              <w:right w:val="single" w:sz="8" w:color="auto"/>
            </w:tcBorders>
            <w:vMerge w:val="continue"/>
          </w:tcPr>
          <w:p>
            <w:pPr>
              <w:spacing w:after="0"/>
              <w:rPr>
                <w:sz w:val="14"/>
                <w:szCs w:val="14"/>
                <w:color w:val="auto"/>
              </w:rPr>
            </w:pPr>
          </w:p>
        </w:tc>
        <w:tc>
          <w:tcPr>
            <w:tcW w:w="24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8"/>
                <w:szCs w:val="28"/>
                <w:color w:val="auto"/>
              </w:rPr>
              <w:t>культура</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99</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99</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102</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102</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102</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102</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606</w:t>
            </w:r>
          </w:p>
        </w:tc>
        <w:tc>
          <w:tcPr>
            <w:tcW w:w="0" w:type="dxa"/>
            <w:vAlign w:val="bottom"/>
          </w:tcPr>
          <w:p>
            <w:pPr>
              <w:spacing w:after="0"/>
              <w:rPr>
                <w:sz w:val="1"/>
                <w:szCs w:val="1"/>
                <w:color w:val="auto"/>
              </w:rPr>
            </w:pPr>
          </w:p>
        </w:tc>
      </w:tr>
      <w:tr>
        <w:trPr>
          <w:trHeight w:val="161"/>
        </w:trPr>
        <w:tc>
          <w:tcPr>
            <w:tcW w:w="188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28"/>
                <w:szCs w:val="28"/>
                <w:color w:val="auto"/>
              </w:rPr>
              <w:t>культура</w:t>
            </w:r>
          </w:p>
        </w:tc>
        <w:tc>
          <w:tcPr>
            <w:tcW w:w="2400" w:type="dxa"/>
            <w:vAlign w:val="bottom"/>
            <w:tcBorders>
              <w:right w:val="single" w:sz="8" w:color="auto"/>
            </w:tcBorders>
            <w:vMerge w:val="continue"/>
          </w:tcPr>
          <w:p>
            <w:pPr>
              <w:spacing w:after="0"/>
              <w:rPr>
                <w:sz w:val="13"/>
                <w:szCs w:val="13"/>
                <w:color w:val="auto"/>
              </w:rPr>
            </w:pPr>
          </w:p>
        </w:tc>
        <w:tc>
          <w:tcPr>
            <w:tcW w:w="860" w:type="dxa"/>
            <w:vAlign w:val="bottom"/>
            <w:tcBorders>
              <w:right w:val="single" w:sz="8" w:color="auto"/>
            </w:tcBorders>
            <w:vMerge w:val="continue"/>
          </w:tcPr>
          <w:p>
            <w:pPr>
              <w:spacing w:after="0"/>
              <w:rPr>
                <w:sz w:val="13"/>
                <w:szCs w:val="13"/>
                <w:color w:val="auto"/>
              </w:rPr>
            </w:pPr>
          </w:p>
        </w:tc>
        <w:tc>
          <w:tcPr>
            <w:tcW w:w="840" w:type="dxa"/>
            <w:vAlign w:val="bottom"/>
            <w:tcBorders>
              <w:right w:val="single" w:sz="8" w:color="auto"/>
            </w:tcBorders>
            <w:vMerge w:val="continue"/>
          </w:tcPr>
          <w:p>
            <w:pPr>
              <w:spacing w:after="0"/>
              <w:rPr>
                <w:sz w:val="13"/>
                <w:szCs w:val="13"/>
                <w:color w:val="auto"/>
              </w:rPr>
            </w:pPr>
          </w:p>
        </w:tc>
        <w:tc>
          <w:tcPr>
            <w:tcW w:w="860" w:type="dxa"/>
            <w:vAlign w:val="bottom"/>
            <w:tcBorders>
              <w:right w:val="single" w:sz="8" w:color="auto"/>
            </w:tcBorders>
            <w:vMerge w:val="continue"/>
          </w:tcPr>
          <w:p>
            <w:pPr>
              <w:spacing w:after="0"/>
              <w:rPr>
                <w:sz w:val="13"/>
                <w:szCs w:val="13"/>
                <w:color w:val="auto"/>
              </w:rPr>
            </w:pPr>
          </w:p>
        </w:tc>
        <w:tc>
          <w:tcPr>
            <w:tcW w:w="840" w:type="dxa"/>
            <w:vAlign w:val="bottom"/>
            <w:tcBorders>
              <w:right w:val="single" w:sz="8" w:color="auto"/>
            </w:tcBorders>
            <w:vMerge w:val="continue"/>
          </w:tcPr>
          <w:p>
            <w:pPr>
              <w:spacing w:after="0"/>
              <w:rPr>
                <w:sz w:val="13"/>
                <w:szCs w:val="13"/>
                <w:color w:val="auto"/>
              </w:rPr>
            </w:pPr>
          </w:p>
        </w:tc>
        <w:tc>
          <w:tcPr>
            <w:tcW w:w="860" w:type="dxa"/>
            <w:vAlign w:val="bottom"/>
            <w:tcBorders>
              <w:right w:val="single" w:sz="8" w:color="auto"/>
            </w:tcBorders>
            <w:vMerge w:val="continue"/>
          </w:tcPr>
          <w:p>
            <w:pPr>
              <w:spacing w:after="0"/>
              <w:rPr>
                <w:sz w:val="13"/>
                <w:szCs w:val="13"/>
                <w:color w:val="auto"/>
              </w:rPr>
            </w:pPr>
          </w:p>
        </w:tc>
        <w:tc>
          <w:tcPr>
            <w:tcW w:w="840" w:type="dxa"/>
            <w:vAlign w:val="bottom"/>
            <w:tcBorders>
              <w:right w:val="single" w:sz="8" w:color="auto"/>
            </w:tcBorders>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880" w:type="dxa"/>
            <w:vAlign w:val="bottom"/>
            <w:tcBorders>
              <w:left w:val="single" w:sz="8" w:color="auto"/>
              <w:right w:val="single" w:sz="8" w:color="auto"/>
            </w:tcBorders>
            <w:vMerge w:val="continue"/>
          </w:tcPr>
          <w:p>
            <w:pPr>
              <w:spacing w:after="0"/>
              <w:rPr>
                <w:sz w:val="13"/>
                <w:szCs w:val="13"/>
                <w:color w:val="auto"/>
              </w:rPr>
            </w:pPr>
          </w:p>
        </w:tc>
        <w:tc>
          <w:tcPr>
            <w:tcW w:w="24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8"/>
                <w:szCs w:val="28"/>
                <w:color w:val="auto"/>
              </w:rPr>
              <w:t>(адаптивная)</w:t>
            </w:r>
          </w:p>
        </w:tc>
        <w:tc>
          <w:tcPr>
            <w:tcW w:w="86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880" w:type="dxa"/>
            <w:vAlign w:val="bottom"/>
            <w:tcBorders>
              <w:left w:val="single" w:sz="8" w:color="auto"/>
              <w:bottom w:val="single" w:sz="8" w:color="auto"/>
              <w:right w:val="single" w:sz="8" w:color="auto"/>
            </w:tcBorders>
          </w:tcPr>
          <w:p>
            <w:pPr>
              <w:spacing w:after="0"/>
              <w:rPr>
                <w:sz w:val="14"/>
                <w:szCs w:val="14"/>
                <w:color w:val="auto"/>
              </w:rPr>
            </w:pPr>
          </w:p>
        </w:tc>
        <w:tc>
          <w:tcPr>
            <w:tcW w:w="2400" w:type="dxa"/>
            <w:vAlign w:val="bottom"/>
            <w:tcBorders>
              <w:bottom w:val="single" w:sz="8" w:color="auto"/>
              <w:right w:val="single" w:sz="8" w:color="auto"/>
            </w:tcBorders>
            <w:vMerge w:val="continue"/>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34"/>
        </w:trPr>
        <w:tc>
          <w:tcPr>
            <w:tcW w:w="1880" w:type="dxa"/>
            <w:vAlign w:val="bottom"/>
            <w:tcBorders>
              <w:left w:val="single" w:sz="8" w:color="auto"/>
            </w:tcBorders>
          </w:tcPr>
          <w:p>
            <w:pPr>
              <w:spacing w:after="0"/>
              <w:rPr>
                <w:sz w:val="24"/>
                <w:szCs w:val="24"/>
                <w:color w:val="auto"/>
              </w:rPr>
            </w:pPr>
          </w:p>
        </w:tc>
        <w:tc>
          <w:tcPr>
            <w:tcW w:w="24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8"/>
                <w:szCs w:val="28"/>
                <w:b w:val="1"/>
                <w:bCs w:val="1"/>
                <w:color w:val="auto"/>
              </w:rPr>
              <w:t>Итого</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693</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693</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714</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714</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714</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714</w:t>
            </w:r>
          </w:p>
        </w:tc>
        <w:tc>
          <w:tcPr>
            <w:tcW w:w="840" w:type="dxa"/>
            <w:vAlign w:val="bottom"/>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4242</w:t>
            </w:r>
          </w:p>
        </w:tc>
        <w:tc>
          <w:tcPr>
            <w:tcW w:w="0" w:type="dxa"/>
            <w:vAlign w:val="bottom"/>
          </w:tcPr>
          <w:p>
            <w:pPr>
              <w:spacing w:after="0"/>
              <w:rPr>
                <w:sz w:val="1"/>
                <w:szCs w:val="1"/>
                <w:color w:val="auto"/>
              </w:rPr>
            </w:pPr>
          </w:p>
        </w:tc>
      </w:tr>
      <w:tr>
        <w:trPr>
          <w:trHeight w:val="326"/>
        </w:trPr>
        <w:tc>
          <w:tcPr>
            <w:tcW w:w="1880" w:type="dxa"/>
            <w:vAlign w:val="bottom"/>
            <w:tcBorders>
              <w:left w:val="single" w:sz="8" w:color="auto"/>
              <w:bottom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-1754505</wp:posOffset>
                </wp:positionV>
                <wp:extent cx="12700" cy="1270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0"/>
                        </a:solidFill>
                      </wps:spPr>
                      <wps:bodyPr/>
                    </wps:wsp>
                  </a:graphicData>
                </a:graphic>
              </wp:anchor>
            </w:drawing>
          </mc:Choice>
          <mc:Fallback>
            <w:pict>
              <v:rect id="Shape 30" o:spid="_x0000_s1055" style="position:absolute;margin-left:0.2pt;margin-top:-138.14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pPr>
        <w:spacing w:after="0" w:line="200" w:lineRule="exact"/>
        <w:rPr>
          <w:sz w:val="20"/>
          <w:szCs w:val="20"/>
          <w:color w:val="auto"/>
        </w:rPr>
      </w:pPr>
    </w:p>
    <w:p>
      <w:pPr>
        <w:spacing w:after="0" w:line="249" w:lineRule="exact"/>
        <w:rPr>
          <w:sz w:val="20"/>
          <w:szCs w:val="20"/>
          <w:color w:val="auto"/>
        </w:rPr>
      </w:pPr>
    </w:p>
    <w:p>
      <w:pPr>
        <w:ind w:left="9460"/>
        <w:spacing w:after="0"/>
        <w:rPr>
          <w:sz w:val="20"/>
          <w:szCs w:val="20"/>
          <w:color w:val="auto"/>
        </w:rPr>
      </w:pPr>
      <w:r>
        <w:rPr>
          <w:rFonts w:ascii="Calibri" w:cs="Calibri" w:eastAsia="Calibri" w:hAnsi="Calibri"/>
          <w:sz w:val="22"/>
          <w:szCs w:val="22"/>
          <w:color w:val="00000A"/>
        </w:rPr>
        <w:t>173</w:t>
      </w:r>
    </w:p>
    <w:p>
      <w:pPr>
        <w:sectPr>
          <w:pgSz w:w="11900" w:h="16838" w:orient="portrait"/>
          <w:cols w:equalWidth="0" w:num="1">
            <w:col w:w="10220"/>
          </w:cols>
          <w:pgMar w:left="1260" w:top="1142" w:right="426" w:bottom="896" w:gutter="0" w:footer="0" w:header="0"/>
        </w:sectPr>
      </w:pPr>
    </w:p>
    <w:tbl>
      <w:tblPr>
        <w:tblLayout w:type="fixed"/>
        <w:tblInd w:w="10" w:type="dxa"/>
        <w:tblCellMar>
          <w:top w:w="0" w:type="dxa"/>
          <w:left w:w="0" w:type="dxa"/>
          <w:bottom w:w="0" w:type="dxa"/>
          <w:right w:w="0" w:type="dxa"/>
        </w:tblCellMar>
      </w:tblPr>
      <w:tr>
        <w:trPr>
          <w:trHeight w:val="326"/>
        </w:trPr>
        <w:tc>
          <w:tcPr>
            <w:tcW w:w="1940" w:type="dxa"/>
            <w:vAlign w:val="bottom"/>
            <w:tcBorders>
              <w:top w:val="single" w:sz="8" w:color="auto"/>
              <w:left w:val="single" w:sz="8" w:color="auto"/>
            </w:tcBorders>
          </w:tcPr>
          <w:p>
            <w:pPr>
              <w:ind w:left="120"/>
              <w:spacing w:after="0"/>
              <w:rPr>
                <w:sz w:val="20"/>
                <w:szCs w:val="20"/>
                <w:color w:val="auto"/>
              </w:rPr>
            </w:pPr>
            <w:r>
              <w:rPr>
                <w:rFonts w:ascii="Times New Roman" w:cs="Times New Roman" w:eastAsia="Times New Roman" w:hAnsi="Times New Roman"/>
                <w:sz w:val="28"/>
                <w:szCs w:val="28"/>
                <w:i w:val="1"/>
                <w:iCs w:val="1"/>
                <w:color w:val="auto"/>
              </w:rPr>
              <w:t>Часть,</w:t>
            </w:r>
          </w:p>
        </w:tc>
        <w:tc>
          <w:tcPr>
            <w:tcW w:w="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840" w:type="dxa"/>
            <w:vAlign w:val="bottom"/>
            <w:tcBorders>
              <w:top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28"/>
                <w:szCs w:val="28"/>
                <w:i w:val="1"/>
                <w:iCs w:val="1"/>
                <w:color w:val="auto"/>
              </w:rPr>
              <w:t>формируемая</w:t>
            </w:r>
          </w:p>
        </w:tc>
        <w:tc>
          <w:tcPr>
            <w:tcW w:w="720" w:type="dxa"/>
            <w:vAlign w:val="bottom"/>
            <w:tcBorders>
              <w:top w:val="single" w:sz="8" w:color="auto"/>
            </w:tcBorders>
          </w:tcPr>
          <w:p>
            <w:pPr>
              <w:spacing w:after="0"/>
              <w:rPr>
                <w:sz w:val="24"/>
                <w:szCs w:val="24"/>
                <w:color w:val="auto"/>
              </w:rPr>
            </w:pPr>
          </w:p>
        </w:tc>
        <w:tc>
          <w:tcPr>
            <w:tcW w:w="140" w:type="dxa"/>
            <w:vAlign w:val="bottom"/>
            <w:tcBorders>
              <w:top w:val="single" w:sz="8" w:color="auto"/>
              <w:right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4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9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8"/>
                <w:szCs w:val="28"/>
                <w:i w:val="1"/>
                <w:iCs w:val="1"/>
                <w:color w:val="auto"/>
              </w:rPr>
              <w:t>участниками</w:t>
            </w:r>
          </w:p>
        </w:tc>
        <w:tc>
          <w:tcPr>
            <w:tcW w:w="2340" w:type="dxa"/>
            <w:vAlign w:val="bottom"/>
            <w:tcBorders>
              <w:right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28"/>
                <w:szCs w:val="28"/>
                <w:i w:val="1"/>
                <w:iCs w:val="1"/>
                <w:color w:val="auto"/>
              </w:rPr>
              <w:t>образовательного</w:t>
            </w:r>
          </w:p>
        </w:tc>
        <w:tc>
          <w:tcPr>
            <w:tcW w:w="720" w:type="dxa"/>
            <w:vAlign w:val="bottom"/>
          </w:tcPr>
          <w:p>
            <w:pPr>
              <w:jc w:val="center"/>
              <w:spacing w:after="0"/>
              <w:rPr>
                <w:sz w:val="20"/>
                <w:szCs w:val="20"/>
                <w:color w:val="auto"/>
              </w:rPr>
            </w:pPr>
            <w:r>
              <w:rPr>
                <w:rFonts w:ascii="Times New Roman" w:cs="Times New Roman" w:eastAsia="Times New Roman" w:hAnsi="Times New Roman"/>
                <w:sz w:val="28"/>
                <w:szCs w:val="28"/>
                <w:color w:val="auto"/>
              </w:rPr>
              <w:t>-</w:t>
            </w:r>
          </w:p>
        </w:tc>
        <w:tc>
          <w:tcPr>
            <w:tcW w:w="140" w:type="dxa"/>
            <w:vAlign w:val="bottom"/>
            <w:tcBorders>
              <w:right w:val="single" w:sz="8" w:color="auto"/>
            </w:tcBorders>
          </w:tcPr>
          <w:p>
            <w:pPr>
              <w:spacing w:after="0"/>
              <w:rPr>
                <w:sz w:val="24"/>
                <w:szCs w:val="24"/>
                <w:color w:val="auto"/>
              </w:rPr>
            </w:pPr>
          </w:p>
        </w:tc>
        <w:tc>
          <w:tcPr>
            <w:tcW w:w="640" w:type="dxa"/>
            <w:vAlign w:val="bottom"/>
          </w:tcPr>
          <w:p>
            <w:pPr>
              <w:jc w:val="center"/>
              <w:ind w:left="40"/>
              <w:spacing w:after="0"/>
              <w:rPr>
                <w:sz w:val="20"/>
                <w:szCs w:val="20"/>
                <w:color w:val="auto"/>
              </w:rPr>
            </w:pPr>
            <w:r>
              <w:rPr>
                <w:rFonts w:ascii="Times New Roman" w:cs="Times New Roman" w:eastAsia="Times New Roman" w:hAnsi="Times New Roman"/>
                <w:sz w:val="28"/>
                <w:szCs w:val="28"/>
                <w:color w:val="auto"/>
              </w:rPr>
              <w:t>-</w:t>
            </w:r>
          </w:p>
        </w:tc>
        <w:tc>
          <w:tcPr>
            <w:tcW w:w="20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68</w:t>
            </w:r>
          </w:p>
        </w:tc>
        <w:tc>
          <w:tcPr>
            <w:tcW w:w="700" w:type="dxa"/>
            <w:vAlign w:val="bottom"/>
          </w:tcPr>
          <w:p>
            <w:pPr>
              <w:jc w:val="center"/>
              <w:spacing w:after="0"/>
              <w:rPr>
                <w:sz w:val="20"/>
                <w:szCs w:val="20"/>
                <w:color w:val="auto"/>
              </w:rPr>
            </w:pPr>
            <w:r>
              <w:rPr>
                <w:rFonts w:ascii="Times New Roman" w:cs="Times New Roman" w:eastAsia="Times New Roman" w:hAnsi="Times New Roman"/>
                <w:sz w:val="28"/>
                <w:szCs w:val="28"/>
                <w:color w:val="auto"/>
                <w:w w:val="99"/>
              </w:rPr>
              <w:t>68</w:t>
            </w:r>
          </w:p>
        </w:tc>
        <w:tc>
          <w:tcPr>
            <w:tcW w:w="1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68</w:t>
            </w:r>
          </w:p>
        </w:tc>
        <w:tc>
          <w:tcPr>
            <w:tcW w:w="100" w:type="dxa"/>
            <w:vAlign w:val="bottom"/>
          </w:tcPr>
          <w:p>
            <w:pPr>
              <w:spacing w:after="0"/>
              <w:rPr>
                <w:sz w:val="24"/>
                <w:szCs w:val="24"/>
                <w:color w:val="auto"/>
              </w:rPr>
            </w:pPr>
          </w:p>
        </w:tc>
        <w:tc>
          <w:tcPr>
            <w:tcW w:w="740" w:type="dxa"/>
            <w:vAlign w:val="bottom"/>
            <w:tcBorders>
              <w:right w:val="single" w:sz="8" w:color="auto"/>
            </w:tcBorders>
          </w:tcPr>
          <w:p>
            <w:pPr>
              <w:jc w:val="center"/>
              <w:ind w:right="20"/>
              <w:spacing w:after="0"/>
              <w:rPr>
                <w:sz w:val="20"/>
                <w:szCs w:val="20"/>
                <w:color w:val="auto"/>
              </w:rPr>
            </w:pPr>
            <w:r>
              <w:rPr>
                <w:rFonts w:ascii="Times New Roman" w:cs="Times New Roman" w:eastAsia="Times New Roman" w:hAnsi="Times New Roman"/>
                <w:sz w:val="28"/>
                <w:szCs w:val="28"/>
                <w:color w:val="auto"/>
                <w:w w:val="99"/>
              </w:rPr>
              <w:t>68</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272</w:t>
            </w:r>
          </w:p>
        </w:tc>
        <w:tc>
          <w:tcPr>
            <w:tcW w:w="0" w:type="dxa"/>
            <w:vAlign w:val="bottom"/>
          </w:tcPr>
          <w:p>
            <w:pPr>
              <w:spacing w:after="0"/>
              <w:rPr>
                <w:sz w:val="1"/>
                <w:szCs w:val="1"/>
                <w:color w:val="auto"/>
              </w:rPr>
            </w:pPr>
          </w:p>
        </w:tc>
      </w:tr>
      <w:tr>
        <w:trPr>
          <w:trHeight w:val="326"/>
        </w:trPr>
        <w:tc>
          <w:tcPr>
            <w:tcW w:w="19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28"/>
                <w:szCs w:val="28"/>
                <w:i w:val="1"/>
                <w:iCs w:val="1"/>
                <w:color w:val="auto"/>
              </w:rPr>
              <w:t>процесса</w:t>
            </w: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1940" w:type="dxa"/>
            <w:vAlign w:val="bottom"/>
            <w:tcBorders>
              <w:left w:val="single" w:sz="8" w:color="auto"/>
            </w:tcBorders>
          </w:tcPr>
          <w:p>
            <w:pPr>
              <w:ind w:left="120"/>
              <w:spacing w:after="0" w:line="312" w:lineRule="exact"/>
              <w:rPr>
                <w:sz w:val="20"/>
                <w:szCs w:val="20"/>
                <w:color w:val="auto"/>
              </w:rPr>
            </w:pPr>
            <w:r>
              <w:rPr>
                <w:rFonts w:ascii="Times New Roman" w:cs="Times New Roman" w:eastAsia="Times New Roman" w:hAnsi="Times New Roman"/>
                <w:sz w:val="28"/>
                <w:szCs w:val="28"/>
                <w:b w:val="1"/>
                <w:bCs w:val="1"/>
                <w:color w:val="auto"/>
              </w:rPr>
              <w:t>Максимально</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40" w:type="dxa"/>
            <w:vAlign w:val="bottom"/>
            <w:tcBorders>
              <w:right w:val="single" w:sz="8" w:color="auto"/>
            </w:tcBorders>
            <w:gridSpan w:val="2"/>
          </w:tcPr>
          <w:p>
            <w:pPr>
              <w:jc w:val="right"/>
              <w:ind w:right="30"/>
              <w:spacing w:after="0" w:line="312" w:lineRule="exact"/>
              <w:rPr>
                <w:sz w:val="20"/>
                <w:szCs w:val="20"/>
                <w:color w:val="auto"/>
              </w:rPr>
            </w:pPr>
            <w:r>
              <w:rPr>
                <w:rFonts w:ascii="Times New Roman" w:cs="Times New Roman" w:eastAsia="Times New Roman" w:hAnsi="Times New Roman"/>
                <w:sz w:val="28"/>
                <w:szCs w:val="28"/>
                <w:b w:val="1"/>
                <w:bCs w:val="1"/>
                <w:color w:val="auto"/>
              </w:rPr>
              <w:t>допустимая</w:t>
            </w:r>
          </w:p>
        </w:tc>
        <w:tc>
          <w:tcPr>
            <w:tcW w:w="7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4280" w:type="dxa"/>
            <w:vAlign w:val="bottom"/>
            <w:tcBorders>
              <w:left w:val="single" w:sz="8" w:color="auto"/>
              <w:right w:val="single" w:sz="8" w:color="auto"/>
            </w:tcBorders>
            <w:gridSpan w:val="5"/>
          </w:tcPr>
          <w:p>
            <w:pPr>
              <w:ind w:left="120"/>
              <w:spacing w:after="0" w:line="317" w:lineRule="exact"/>
              <w:rPr>
                <w:sz w:val="20"/>
                <w:szCs w:val="20"/>
                <w:color w:val="auto"/>
              </w:rPr>
            </w:pPr>
            <w:r>
              <w:rPr>
                <w:rFonts w:ascii="Times New Roman" w:cs="Times New Roman" w:eastAsia="Times New Roman" w:hAnsi="Times New Roman"/>
                <w:sz w:val="28"/>
                <w:szCs w:val="28"/>
                <w:b w:val="1"/>
                <w:bCs w:val="1"/>
                <w:color w:val="auto"/>
              </w:rPr>
              <w:t xml:space="preserve">недельная   нагрузка   </w:t>
            </w:r>
            <w:r>
              <w:rPr>
                <w:rFonts w:ascii="Times New Roman" w:cs="Times New Roman" w:eastAsia="Times New Roman" w:hAnsi="Times New Roman"/>
                <w:sz w:val="28"/>
                <w:szCs w:val="28"/>
                <w:color w:val="auto"/>
              </w:rPr>
              <w:t>(при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5-</w:t>
            </w:r>
          </w:p>
        </w:tc>
        <w:tc>
          <w:tcPr>
            <w:tcW w:w="720" w:type="dxa"/>
            <w:vAlign w:val="bottom"/>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693</w:t>
            </w:r>
          </w:p>
        </w:tc>
        <w:tc>
          <w:tcPr>
            <w:tcW w:w="140" w:type="dxa"/>
            <w:vAlign w:val="bottom"/>
            <w:tcBorders>
              <w:right w:val="single" w:sz="8" w:color="auto"/>
            </w:tcBorders>
          </w:tcPr>
          <w:p>
            <w:pPr>
              <w:spacing w:after="0"/>
              <w:rPr>
                <w:sz w:val="24"/>
                <w:szCs w:val="24"/>
                <w:color w:val="auto"/>
              </w:rPr>
            </w:pPr>
          </w:p>
        </w:tc>
        <w:tc>
          <w:tcPr>
            <w:tcW w:w="640" w:type="dxa"/>
            <w:vAlign w:val="bottom"/>
          </w:tcPr>
          <w:p>
            <w:pPr>
              <w:jc w:val="center"/>
              <w:ind w:left="40"/>
              <w:spacing w:after="0"/>
              <w:rPr>
                <w:sz w:val="20"/>
                <w:szCs w:val="20"/>
                <w:color w:val="auto"/>
              </w:rPr>
            </w:pPr>
            <w:r>
              <w:rPr>
                <w:rFonts w:ascii="Times New Roman" w:cs="Times New Roman" w:eastAsia="Times New Roman" w:hAnsi="Times New Roman"/>
                <w:sz w:val="28"/>
                <w:szCs w:val="28"/>
                <w:b w:val="1"/>
                <w:bCs w:val="1"/>
                <w:color w:val="auto"/>
                <w:w w:val="99"/>
              </w:rPr>
              <w:t>693</w:t>
            </w:r>
          </w:p>
        </w:tc>
        <w:tc>
          <w:tcPr>
            <w:tcW w:w="20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782</w:t>
            </w:r>
          </w:p>
        </w:tc>
        <w:tc>
          <w:tcPr>
            <w:tcW w:w="700" w:type="dxa"/>
            <w:vAlign w:val="bottom"/>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782</w:t>
            </w:r>
          </w:p>
        </w:tc>
        <w:tc>
          <w:tcPr>
            <w:tcW w:w="1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782</w:t>
            </w:r>
          </w:p>
        </w:tc>
        <w:tc>
          <w:tcPr>
            <w:tcW w:w="100" w:type="dxa"/>
            <w:vAlign w:val="bottom"/>
          </w:tcPr>
          <w:p>
            <w:pPr>
              <w:spacing w:after="0"/>
              <w:rPr>
                <w:sz w:val="24"/>
                <w:szCs w:val="24"/>
                <w:color w:val="auto"/>
              </w:rPr>
            </w:pP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782</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4514</w:t>
            </w:r>
          </w:p>
        </w:tc>
        <w:tc>
          <w:tcPr>
            <w:tcW w:w="0" w:type="dxa"/>
            <w:vAlign w:val="bottom"/>
          </w:tcPr>
          <w:p>
            <w:pPr>
              <w:spacing w:after="0"/>
              <w:rPr>
                <w:sz w:val="1"/>
                <w:szCs w:val="1"/>
                <w:color w:val="auto"/>
              </w:rPr>
            </w:pPr>
          </w:p>
        </w:tc>
      </w:tr>
      <w:tr>
        <w:trPr>
          <w:trHeight w:val="323"/>
        </w:trPr>
        <w:tc>
          <w:tcPr>
            <w:tcW w:w="3520" w:type="dxa"/>
            <w:vAlign w:val="bottom"/>
            <w:tcBorders>
              <w:left w:val="single" w:sz="8" w:color="auto"/>
              <w:bottom w:val="single" w:sz="8" w:color="auto"/>
            </w:tcBorders>
            <w:gridSpan w:val="4"/>
          </w:tcPr>
          <w:p>
            <w:pPr>
              <w:ind w:left="120"/>
              <w:spacing w:after="0" w:line="318" w:lineRule="exact"/>
              <w:rPr>
                <w:sz w:val="20"/>
                <w:szCs w:val="20"/>
                <w:color w:val="auto"/>
              </w:rPr>
            </w:pPr>
            <w:r>
              <w:rPr>
                <w:rFonts w:ascii="Times New Roman" w:cs="Times New Roman" w:eastAsia="Times New Roman" w:hAnsi="Times New Roman"/>
                <w:sz w:val="28"/>
                <w:szCs w:val="28"/>
                <w:color w:val="auto"/>
              </w:rPr>
              <w:t>дневной учебной неделе)</w:t>
            </w:r>
          </w:p>
        </w:tc>
        <w:tc>
          <w:tcPr>
            <w:tcW w:w="7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1940" w:type="dxa"/>
            <w:vAlign w:val="bottom"/>
            <w:tcBorders>
              <w:left w:val="single" w:sz="8" w:color="auto"/>
            </w:tcBorders>
          </w:tcPr>
          <w:p>
            <w:pPr>
              <w:ind w:left="120"/>
              <w:spacing w:after="0" w:line="312" w:lineRule="exact"/>
              <w:rPr>
                <w:sz w:val="20"/>
                <w:szCs w:val="20"/>
                <w:color w:val="auto"/>
              </w:rPr>
            </w:pPr>
            <w:r>
              <w:rPr>
                <w:rFonts w:ascii="Times New Roman" w:cs="Times New Roman" w:eastAsia="Times New Roman" w:hAnsi="Times New Roman"/>
                <w:sz w:val="28"/>
                <w:szCs w:val="28"/>
                <w:b w:val="1"/>
                <w:bCs w:val="1"/>
                <w:color w:val="auto"/>
              </w:rPr>
              <w:t>Внеурочная</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40" w:type="dxa"/>
            <w:vAlign w:val="bottom"/>
            <w:tcBorders>
              <w:right w:val="single" w:sz="8" w:color="auto"/>
            </w:tcBorders>
            <w:gridSpan w:val="2"/>
          </w:tcPr>
          <w:p>
            <w:pPr>
              <w:jc w:val="right"/>
              <w:ind w:right="30"/>
              <w:spacing w:after="0" w:line="312" w:lineRule="exact"/>
              <w:rPr>
                <w:sz w:val="20"/>
                <w:szCs w:val="20"/>
                <w:color w:val="auto"/>
              </w:rPr>
            </w:pPr>
            <w:r>
              <w:rPr>
                <w:rFonts w:ascii="Times New Roman" w:cs="Times New Roman" w:eastAsia="Times New Roman" w:hAnsi="Times New Roman"/>
                <w:sz w:val="28"/>
                <w:szCs w:val="28"/>
                <w:b w:val="1"/>
                <w:bCs w:val="1"/>
                <w:color w:val="auto"/>
              </w:rPr>
              <w:t>деятельность</w:t>
            </w:r>
          </w:p>
        </w:tc>
        <w:tc>
          <w:tcPr>
            <w:tcW w:w="7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940" w:type="dxa"/>
            <w:vAlign w:val="bottom"/>
            <w:tcBorders>
              <w:left w:val="single" w:sz="8" w:color="auto"/>
            </w:tcBorders>
          </w:tcPr>
          <w:p>
            <w:pPr>
              <w:ind w:left="120"/>
              <w:spacing w:after="0" w:line="317" w:lineRule="exact"/>
              <w:rPr>
                <w:sz w:val="20"/>
                <w:szCs w:val="20"/>
                <w:color w:val="auto"/>
              </w:rPr>
            </w:pPr>
            <w:r>
              <w:rPr>
                <w:rFonts w:ascii="Times New Roman" w:cs="Times New Roman" w:eastAsia="Times New Roman" w:hAnsi="Times New Roman"/>
                <w:sz w:val="28"/>
                <w:szCs w:val="28"/>
                <w:color w:val="auto"/>
              </w:rPr>
              <w:t>(включая</w:t>
            </w:r>
          </w:p>
        </w:tc>
        <w:tc>
          <w:tcPr>
            <w:tcW w:w="80" w:type="dxa"/>
            <w:vAlign w:val="bottom"/>
          </w:tcPr>
          <w:p>
            <w:pPr>
              <w:spacing w:after="0"/>
              <w:rPr>
                <w:sz w:val="24"/>
                <w:szCs w:val="24"/>
                <w:color w:val="auto"/>
              </w:rPr>
            </w:pPr>
          </w:p>
        </w:tc>
        <w:tc>
          <w:tcPr>
            <w:tcW w:w="2260" w:type="dxa"/>
            <w:vAlign w:val="bottom"/>
            <w:tcBorders>
              <w:right w:val="single" w:sz="8" w:color="auto"/>
            </w:tcBorders>
            <w:gridSpan w:val="3"/>
          </w:tcPr>
          <w:p>
            <w:pPr>
              <w:jc w:val="right"/>
              <w:ind w:right="30"/>
              <w:spacing w:after="0" w:line="317" w:lineRule="exact"/>
              <w:rPr>
                <w:sz w:val="20"/>
                <w:szCs w:val="20"/>
                <w:color w:val="auto"/>
              </w:rPr>
            </w:pPr>
            <w:r>
              <w:rPr>
                <w:rFonts w:ascii="Times New Roman" w:cs="Times New Roman" w:eastAsia="Times New Roman" w:hAnsi="Times New Roman"/>
                <w:sz w:val="28"/>
                <w:szCs w:val="28"/>
                <w:color w:val="auto"/>
              </w:rPr>
              <w:t>коррекционно-</w:t>
            </w:r>
          </w:p>
        </w:tc>
        <w:tc>
          <w:tcPr>
            <w:tcW w:w="720" w:type="dxa"/>
            <w:vAlign w:val="bottom"/>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330</w:t>
            </w:r>
          </w:p>
        </w:tc>
        <w:tc>
          <w:tcPr>
            <w:tcW w:w="140" w:type="dxa"/>
            <w:vAlign w:val="bottom"/>
            <w:tcBorders>
              <w:right w:val="single" w:sz="8" w:color="auto"/>
            </w:tcBorders>
          </w:tcPr>
          <w:p>
            <w:pPr>
              <w:spacing w:after="0"/>
              <w:rPr>
                <w:sz w:val="24"/>
                <w:szCs w:val="24"/>
                <w:color w:val="auto"/>
              </w:rPr>
            </w:pPr>
          </w:p>
        </w:tc>
        <w:tc>
          <w:tcPr>
            <w:tcW w:w="640" w:type="dxa"/>
            <w:vAlign w:val="bottom"/>
          </w:tcPr>
          <w:p>
            <w:pPr>
              <w:jc w:val="center"/>
              <w:ind w:left="40"/>
              <w:spacing w:after="0"/>
              <w:rPr>
                <w:sz w:val="20"/>
                <w:szCs w:val="20"/>
                <w:color w:val="auto"/>
              </w:rPr>
            </w:pPr>
            <w:r>
              <w:rPr>
                <w:rFonts w:ascii="Times New Roman" w:cs="Times New Roman" w:eastAsia="Times New Roman" w:hAnsi="Times New Roman"/>
                <w:sz w:val="28"/>
                <w:szCs w:val="28"/>
                <w:b w:val="1"/>
                <w:bCs w:val="1"/>
                <w:color w:val="auto"/>
                <w:w w:val="99"/>
              </w:rPr>
              <w:t>330</w:t>
            </w:r>
          </w:p>
        </w:tc>
        <w:tc>
          <w:tcPr>
            <w:tcW w:w="20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340</w:t>
            </w:r>
          </w:p>
        </w:tc>
        <w:tc>
          <w:tcPr>
            <w:tcW w:w="700" w:type="dxa"/>
            <w:vAlign w:val="bottom"/>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340</w:t>
            </w:r>
          </w:p>
        </w:tc>
        <w:tc>
          <w:tcPr>
            <w:tcW w:w="1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340</w:t>
            </w:r>
          </w:p>
        </w:tc>
        <w:tc>
          <w:tcPr>
            <w:tcW w:w="100" w:type="dxa"/>
            <w:vAlign w:val="bottom"/>
          </w:tcPr>
          <w:p>
            <w:pPr>
              <w:spacing w:after="0"/>
              <w:rPr>
                <w:sz w:val="24"/>
                <w:szCs w:val="24"/>
                <w:color w:val="auto"/>
              </w:rPr>
            </w:pP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340</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2020</w:t>
            </w:r>
          </w:p>
        </w:tc>
        <w:tc>
          <w:tcPr>
            <w:tcW w:w="0" w:type="dxa"/>
            <w:vAlign w:val="bottom"/>
          </w:tcPr>
          <w:p>
            <w:pPr>
              <w:spacing w:after="0"/>
              <w:rPr>
                <w:sz w:val="1"/>
                <w:szCs w:val="1"/>
                <w:color w:val="auto"/>
              </w:rPr>
            </w:pPr>
          </w:p>
        </w:tc>
      </w:tr>
      <w:tr>
        <w:trPr>
          <w:trHeight w:val="320"/>
        </w:trPr>
        <w:tc>
          <w:tcPr>
            <w:tcW w:w="3520" w:type="dxa"/>
            <w:vAlign w:val="bottom"/>
            <w:tcBorders>
              <w:left w:val="single" w:sz="8" w:color="auto"/>
              <w:bottom w:val="single" w:sz="8" w:color="auto"/>
            </w:tcBorders>
            <w:gridSpan w:val="4"/>
          </w:tcPr>
          <w:p>
            <w:pPr>
              <w:ind w:left="120"/>
              <w:spacing w:after="0" w:line="317" w:lineRule="exact"/>
              <w:rPr>
                <w:sz w:val="20"/>
                <w:szCs w:val="20"/>
                <w:color w:val="auto"/>
              </w:rPr>
            </w:pPr>
            <w:r>
              <w:rPr>
                <w:rFonts w:ascii="Times New Roman" w:cs="Times New Roman" w:eastAsia="Times New Roman" w:hAnsi="Times New Roman"/>
                <w:sz w:val="28"/>
                <w:szCs w:val="28"/>
                <w:color w:val="auto"/>
              </w:rPr>
              <w:t>развивающую работу)</w:t>
            </w:r>
          </w:p>
        </w:tc>
        <w:tc>
          <w:tcPr>
            <w:tcW w:w="7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94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gridSpan w:val="3"/>
          </w:tcPr>
          <w:p>
            <w:pPr>
              <w:ind w:left="100"/>
              <w:spacing w:after="0" w:line="310" w:lineRule="exact"/>
              <w:rPr>
                <w:sz w:val="20"/>
                <w:szCs w:val="20"/>
                <w:color w:val="auto"/>
              </w:rPr>
            </w:pPr>
            <w:r>
              <w:rPr>
                <w:rFonts w:ascii="Times New Roman" w:cs="Times New Roman" w:eastAsia="Times New Roman" w:hAnsi="Times New Roman"/>
                <w:sz w:val="28"/>
                <w:szCs w:val="28"/>
                <w:color w:val="auto"/>
              </w:rPr>
              <w:t>Формирование</w:t>
            </w:r>
          </w:p>
        </w:tc>
        <w:tc>
          <w:tcPr>
            <w:tcW w:w="7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94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8"/>
                <w:szCs w:val="28"/>
                <w:color w:val="auto"/>
              </w:rPr>
              <w:t>речевого слуха и</w:t>
            </w:r>
          </w:p>
        </w:tc>
        <w:tc>
          <w:tcPr>
            <w:tcW w:w="7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94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8"/>
                <w:szCs w:val="28"/>
                <w:color w:val="auto"/>
              </w:rPr>
              <w:t>произносительн</w:t>
            </w:r>
          </w:p>
        </w:tc>
        <w:tc>
          <w:tcPr>
            <w:tcW w:w="7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94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28"/>
                <w:szCs w:val="28"/>
                <w:color w:val="auto"/>
              </w:rPr>
              <w:t>ой</w:t>
            </w:r>
          </w:p>
        </w:tc>
        <w:tc>
          <w:tcPr>
            <w:tcW w:w="1840" w:type="dxa"/>
            <w:vAlign w:val="bottom"/>
            <w:tcBorders>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28"/>
                <w:szCs w:val="28"/>
                <w:color w:val="auto"/>
              </w:rPr>
              <w:t>стороны</w:t>
            </w:r>
          </w:p>
        </w:tc>
        <w:tc>
          <w:tcPr>
            <w:tcW w:w="720" w:type="dxa"/>
            <w:vAlign w:val="bottom"/>
          </w:tcPr>
          <w:p>
            <w:pPr>
              <w:jc w:val="center"/>
              <w:spacing w:after="0"/>
              <w:rPr>
                <w:sz w:val="20"/>
                <w:szCs w:val="20"/>
                <w:color w:val="auto"/>
              </w:rPr>
            </w:pPr>
            <w:r>
              <w:rPr>
                <w:rFonts w:ascii="Times New Roman" w:cs="Times New Roman" w:eastAsia="Times New Roman" w:hAnsi="Times New Roman"/>
                <w:sz w:val="28"/>
                <w:szCs w:val="28"/>
                <w:color w:val="auto"/>
                <w:w w:val="99"/>
              </w:rPr>
              <w:t>99</w:t>
            </w:r>
          </w:p>
        </w:tc>
        <w:tc>
          <w:tcPr>
            <w:tcW w:w="140" w:type="dxa"/>
            <w:vAlign w:val="bottom"/>
            <w:tcBorders>
              <w:right w:val="single" w:sz="8" w:color="auto"/>
            </w:tcBorders>
          </w:tcPr>
          <w:p>
            <w:pPr>
              <w:spacing w:after="0"/>
              <w:rPr>
                <w:sz w:val="24"/>
                <w:szCs w:val="24"/>
                <w:color w:val="auto"/>
              </w:rPr>
            </w:pPr>
          </w:p>
        </w:tc>
        <w:tc>
          <w:tcPr>
            <w:tcW w:w="640" w:type="dxa"/>
            <w:vAlign w:val="bottom"/>
          </w:tcPr>
          <w:p>
            <w:pPr>
              <w:jc w:val="center"/>
              <w:ind w:left="20"/>
              <w:spacing w:after="0"/>
              <w:rPr>
                <w:sz w:val="20"/>
                <w:szCs w:val="20"/>
                <w:color w:val="auto"/>
              </w:rPr>
            </w:pPr>
            <w:r>
              <w:rPr>
                <w:rFonts w:ascii="Times New Roman" w:cs="Times New Roman" w:eastAsia="Times New Roman" w:hAnsi="Times New Roman"/>
                <w:sz w:val="28"/>
                <w:szCs w:val="28"/>
                <w:color w:val="auto"/>
                <w:w w:val="99"/>
              </w:rPr>
              <w:t>99</w:t>
            </w:r>
          </w:p>
        </w:tc>
        <w:tc>
          <w:tcPr>
            <w:tcW w:w="20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102</w:t>
            </w:r>
          </w:p>
        </w:tc>
        <w:tc>
          <w:tcPr>
            <w:tcW w:w="700" w:type="dxa"/>
            <w:vAlign w:val="bottom"/>
          </w:tcPr>
          <w:p>
            <w:pPr>
              <w:jc w:val="center"/>
              <w:spacing w:after="0"/>
              <w:rPr>
                <w:sz w:val="20"/>
                <w:szCs w:val="20"/>
                <w:color w:val="auto"/>
              </w:rPr>
            </w:pPr>
            <w:r>
              <w:rPr>
                <w:rFonts w:ascii="Times New Roman" w:cs="Times New Roman" w:eastAsia="Times New Roman" w:hAnsi="Times New Roman"/>
                <w:sz w:val="28"/>
                <w:szCs w:val="28"/>
                <w:color w:val="auto"/>
                <w:w w:val="99"/>
              </w:rPr>
              <w:t>102</w:t>
            </w:r>
          </w:p>
        </w:tc>
        <w:tc>
          <w:tcPr>
            <w:tcW w:w="1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102</w:t>
            </w:r>
          </w:p>
        </w:tc>
        <w:tc>
          <w:tcPr>
            <w:tcW w:w="100" w:type="dxa"/>
            <w:vAlign w:val="bottom"/>
          </w:tcPr>
          <w:p>
            <w:pPr>
              <w:spacing w:after="0"/>
              <w:rPr>
                <w:sz w:val="24"/>
                <w:szCs w:val="24"/>
                <w:color w:val="auto"/>
              </w:rPr>
            </w:pP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102</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606</w:t>
            </w:r>
          </w:p>
        </w:tc>
        <w:tc>
          <w:tcPr>
            <w:tcW w:w="0" w:type="dxa"/>
            <w:vAlign w:val="bottom"/>
          </w:tcPr>
          <w:p>
            <w:pPr>
              <w:spacing w:after="0"/>
              <w:rPr>
                <w:sz w:val="1"/>
                <w:szCs w:val="1"/>
                <w:color w:val="auto"/>
              </w:rPr>
            </w:pPr>
          </w:p>
        </w:tc>
      </w:tr>
      <w:tr>
        <w:trPr>
          <w:trHeight w:val="322"/>
        </w:trPr>
        <w:tc>
          <w:tcPr>
            <w:tcW w:w="194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28"/>
                <w:szCs w:val="28"/>
                <w:color w:val="auto"/>
              </w:rPr>
              <w:t>устной</w:t>
            </w:r>
          </w:p>
        </w:tc>
        <w:tc>
          <w:tcPr>
            <w:tcW w:w="7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28"/>
                <w:szCs w:val="28"/>
                <w:color w:val="auto"/>
              </w:rPr>
              <w:t>речи</w:t>
            </w:r>
          </w:p>
        </w:tc>
        <w:tc>
          <w:tcPr>
            <w:tcW w:w="7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194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gridSpan w:val="3"/>
          </w:tcPr>
          <w:p>
            <w:pPr>
              <w:ind w:left="100"/>
              <w:spacing w:after="0" w:line="294" w:lineRule="exact"/>
              <w:rPr>
                <w:sz w:val="20"/>
                <w:szCs w:val="20"/>
                <w:color w:val="auto"/>
              </w:rPr>
            </w:pPr>
            <w:r>
              <w:rPr>
                <w:rFonts w:ascii="Times New Roman" w:cs="Times New Roman" w:eastAsia="Times New Roman" w:hAnsi="Times New Roman"/>
                <w:sz w:val="28"/>
                <w:szCs w:val="28"/>
                <w:color w:val="auto"/>
              </w:rPr>
              <w:t>(индивидуальны</w:t>
            </w:r>
          </w:p>
        </w:tc>
        <w:tc>
          <w:tcPr>
            <w:tcW w:w="7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94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1500" w:type="dxa"/>
            <w:vAlign w:val="bottom"/>
            <w:tcBorders>
              <w:bottom w:val="single" w:sz="8" w:color="auto"/>
            </w:tcBorders>
            <w:gridSpan w:val="2"/>
          </w:tcPr>
          <w:p>
            <w:pPr>
              <w:ind w:left="100"/>
              <w:spacing w:after="0" w:line="358" w:lineRule="exact"/>
              <w:rPr>
                <w:sz w:val="20"/>
                <w:szCs w:val="20"/>
                <w:color w:val="auto"/>
              </w:rPr>
            </w:pPr>
            <w:r>
              <w:rPr>
                <w:rFonts w:ascii="Times New Roman" w:cs="Times New Roman" w:eastAsia="Times New Roman" w:hAnsi="Times New Roman"/>
                <w:sz w:val="28"/>
                <w:szCs w:val="28"/>
                <w:color w:val="auto"/>
              </w:rPr>
              <w:t>е занятия)</w:t>
            </w:r>
            <w:r>
              <w:rPr>
                <w:rFonts w:ascii="Times New Roman" w:cs="Times New Roman" w:eastAsia="Times New Roman" w:hAnsi="Times New Roman"/>
                <w:sz w:val="36"/>
                <w:szCs w:val="36"/>
                <w:color w:val="auto"/>
                <w:vertAlign w:val="superscript"/>
              </w:rPr>
              <w:t>*</w:t>
            </w:r>
          </w:p>
        </w:tc>
        <w:tc>
          <w:tcPr>
            <w:tcW w:w="7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1940" w:type="dxa"/>
            <w:vAlign w:val="bottom"/>
            <w:tcBorders>
              <w:left w:val="single" w:sz="8" w:color="auto"/>
            </w:tcBorders>
          </w:tcPr>
          <w:p>
            <w:pPr>
              <w:ind w:left="120"/>
              <w:spacing w:after="0" w:line="309" w:lineRule="exact"/>
              <w:rPr>
                <w:sz w:val="20"/>
                <w:szCs w:val="20"/>
                <w:color w:val="auto"/>
              </w:rPr>
            </w:pPr>
            <w:r>
              <w:rPr>
                <w:rFonts w:ascii="Times New Roman" w:cs="Times New Roman" w:eastAsia="Times New Roman" w:hAnsi="Times New Roman"/>
                <w:sz w:val="28"/>
                <w:szCs w:val="28"/>
                <w:color w:val="auto"/>
              </w:rPr>
              <w:t>Коррекционно</w:t>
            </w:r>
          </w:p>
        </w:tc>
        <w:tc>
          <w:tcPr>
            <w:tcW w:w="8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gridSpan w:val="3"/>
          </w:tcPr>
          <w:p>
            <w:pPr>
              <w:ind w:left="100"/>
              <w:spacing w:after="0" w:line="308" w:lineRule="exact"/>
              <w:rPr>
                <w:sz w:val="20"/>
                <w:szCs w:val="20"/>
                <w:color w:val="auto"/>
              </w:rPr>
            </w:pPr>
            <w:r>
              <w:rPr>
                <w:rFonts w:ascii="Times New Roman" w:cs="Times New Roman" w:eastAsia="Times New Roman" w:hAnsi="Times New Roman"/>
                <w:sz w:val="28"/>
                <w:szCs w:val="28"/>
                <w:color w:val="auto"/>
              </w:rPr>
              <w:t>Музыкально-</w:t>
            </w:r>
          </w:p>
        </w:tc>
        <w:tc>
          <w:tcPr>
            <w:tcW w:w="7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9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8"/>
                <w:szCs w:val="28"/>
                <w:color w:val="auto"/>
              </w:rPr>
              <w:t>- развивающая</w:t>
            </w:r>
          </w:p>
        </w:tc>
        <w:tc>
          <w:tcPr>
            <w:tcW w:w="8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gridSpan w:val="3"/>
          </w:tcPr>
          <w:p>
            <w:pPr>
              <w:ind w:left="100"/>
              <w:spacing w:after="0" w:line="317" w:lineRule="exact"/>
              <w:rPr>
                <w:sz w:val="20"/>
                <w:szCs w:val="20"/>
                <w:color w:val="auto"/>
              </w:rPr>
            </w:pPr>
            <w:r>
              <w:rPr>
                <w:rFonts w:ascii="Times New Roman" w:cs="Times New Roman" w:eastAsia="Times New Roman" w:hAnsi="Times New Roman"/>
                <w:sz w:val="28"/>
                <w:szCs w:val="28"/>
                <w:color w:val="auto"/>
              </w:rPr>
              <w:t>ритмические</w:t>
            </w:r>
          </w:p>
        </w:tc>
        <w:tc>
          <w:tcPr>
            <w:tcW w:w="720" w:type="dxa"/>
            <w:vAlign w:val="bottom"/>
          </w:tcPr>
          <w:p>
            <w:pPr>
              <w:jc w:val="center"/>
              <w:spacing w:after="0" w:line="317" w:lineRule="exact"/>
              <w:rPr>
                <w:sz w:val="20"/>
                <w:szCs w:val="20"/>
                <w:color w:val="auto"/>
              </w:rPr>
            </w:pPr>
            <w:r>
              <w:rPr>
                <w:rFonts w:ascii="Times New Roman" w:cs="Times New Roman" w:eastAsia="Times New Roman" w:hAnsi="Times New Roman"/>
                <w:sz w:val="28"/>
                <w:szCs w:val="28"/>
                <w:color w:val="auto"/>
                <w:w w:val="99"/>
              </w:rPr>
              <w:t>99</w:t>
            </w:r>
          </w:p>
        </w:tc>
        <w:tc>
          <w:tcPr>
            <w:tcW w:w="140" w:type="dxa"/>
            <w:vAlign w:val="bottom"/>
            <w:tcBorders>
              <w:right w:val="single" w:sz="8" w:color="auto"/>
            </w:tcBorders>
          </w:tcPr>
          <w:p>
            <w:pPr>
              <w:spacing w:after="0"/>
              <w:rPr>
                <w:sz w:val="24"/>
                <w:szCs w:val="24"/>
                <w:color w:val="auto"/>
              </w:rPr>
            </w:pPr>
          </w:p>
        </w:tc>
        <w:tc>
          <w:tcPr>
            <w:tcW w:w="640" w:type="dxa"/>
            <w:vAlign w:val="bottom"/>
          </w:tcPr>
          <w:p>
            <w:pPr>
              <w:jc w:val="center"/>
              <w:ind w:left="20"/>
              <w:spacing w:after="0" w:line="317" w:lineRule="exact"/>
              <w:rPr>
                <w:sz w:val="20"/>
                <w:szCs w:val="20"/>
                <w:color w:val="auto"/>
              </w:rPr>
            </w:pPr>
            <w:r>
              <w:rPr>
                <w:rFonts w:ascii="Times New Roman" w:cs="Times New Roman" w:eastAsia="Times New Roman" w:hAnsi="Times New Roman"/>
                <w:sz w:val="28"/>
                <w:szCs w:val="28"/>
                <w:color w:val="auto"/>
                <w:w w:val="99"/>
              </w:rPr>
              <w:t>99</w:t>
            </w:r>
          </w:p>
        </w:tc>
        <w:tc>
          <w:tcPr>
            <w:tcW w:w="20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jc w:val="center"/>
              <w:spacing w:after="0" w:line="317" w:lineRule="exact"/>
              <w:rPr>
                <w:sz w:val="20"/>
                <w:szCs w:val="20"/>
                <w:color w:val="auto"/>
              </w:rPr>
            </w:pPr>
            <w:r>
              <w:rPr>
                <w:rFonts w:ascii="Times New Roman" w:cs="Times New Roman" w:eastAsia="Times New Roman" w:hAnsi="Times New Roman"/>
                <w:sz w:val="28"/>
                <w:szCs w:val="28"/>
                <w:color w:val="auto"/>
                <w:w w:val="99"/>
              </w:rPr>
              <w:t>102</w:t>
            </w:r>
          </w:p>
        </w:tc>
        <w:tc>
          <w:tcPr>
            <w:tcW w:w="700" w:type="dxa"/>
            <w:vAlign w:val="bottom"/>
          </w:tcPr>
          <w:p>
            <w:pPr>
              <w:jc w:val="center"/>
              <w:spacing w:after="0" w:line="317" w:lineRule="exact"/>
              <w:rPr>
                <w:sz w:val="20"/>
                <w:szCs w:val="20"/>
                <w:color w:val="auto"/>
              </w:rPr>
            </w:pPr>
            <w:r>
              <w:rPr>
                <w:rFonts w:ascii="Times New Roman" w:cs="Times New Roman" w:eastAsia="Times New Roman" w:hAnsi="Times New Roman"/>
                <w:sz w:val="28"/>
                <w:szCs w:val="28"/>
                <w:color w:val="auto"/>
                <w:w w:val="99"/>
              </w:rPr>
              <w:t>68</w:t>
            </w:r>
          </w:p>
        </w:tc>
        <w:tc>
          <w:tcPr>
            <w:tcW w:w="1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jc w:val="center"/>
              <w:spacing w:after="0" w:line="317" w:lineRule="exact"/>
              <w:rPr>
                <w:sz w:val="20"/>
                <w:szCs w:val="20"/>
                <w:color w:val="auto"/>
              </w:rPr>
            </w:pPr>
            <w:r>
              <w:rPr>
                <w:rFonts w:ascii="Times New Roman" w:cs="Times New Roman" w:eastAsia="Times New Roman" w:hAnsi="Times New Roman"/>
                <w:sz w:val="28"/>
                <w:szCs w:val="28"/>
                <w:color w:val="auto"/>
                <w:w w:val="99"/>
              </w:rPr>
              <w:t>68</w:t>
            </w:r>
          </w:p>
        </w:tc>
        <w:tc>
          <w:tcPr>
            <w:tcW w:w="100" w:type="dxa"/>
            <w:vAlign w:val="bottom"/>
          </w:tcPr>
          <w:p>
            <w:pPr>
              <w:spacing w:after="0"/>
              <w:rPr>
                <w:sz w:val="24"/>
                <w:szCs w:val="24"/>
                <w:color w:val="auto"/>
              </w:rPr>
            </w:pPr>
          </w:p>
        </w:tc>
        <w:tc>
          <w:tcPr>
            <w:tcW w:w="740" w:type="dxa"/>
            <w:vAlign w:val="bottom"/>
            <w:tcBorders>
              <w:right w:val="single" w:sz="8" w:color="auto"/>
            </w:tcBorders>
          </w:tcPr>
          <w:p>
            <w:pPr>
              <w:jc w:val="center"/>
              <w:spacing w:after="0" w:line="317" w:lineRule="exact"/>
              <w:rPr>
                <w:sz w:val="20"/>
                <w:szCs w:val="20"/>
                <w:color w:val="auto"/>
              </w:rPr>
            </w:pPr>
            <w:r>
              <w:rPr>
                <w:rFonts w:ascii="Times New Roman" w:cs="Times New Roman" w:eastAsia="Times New Roman" w:hAnsi="Times New Roman"/>
                <w:sz w:val="28"/>
                <w:szCs w:val="28"/>
                <w:color w:val="auto"/>
              </w:rPr>
              <w:t>-</w:t>
            </w:r>
          </w:p>
        </w:tc>
        <w:tc>
          <w:tcPr>
            <w:tcW w:w="860" w:type="dxa"/>
            <w:vAlign w:val="bottom"/>
            <w:tcBorders>
              <w:right w:val="single" w:sz="8" w:color="auto"/>
            </w:tcBorders>
          </w:tcPr>
          <w:p>
            <w:pPr>
              <w:jc w:val="center"/>
              <w:spacing w:after="0" w:line="317" w:lineRule="exact"/>
              <w:rPr>
                <w:sz w:val="20"/>
                <w:szCs w:val="20"/>
                <w:color w:val="auto"/>
              </w:rPr>
            </w:pPr>
            <w:r>
              <w:rPr>
                <w:rFonts w:ascii="Times New Roman" w:cs="Times New Roman" w:eastAsia="Times New Roman" w:hAnsi="Times New Roman"/>
                <w:sz w:val="28"/>
                <w:szCs w:val="28"/>
                <w:color w:val="auto"/>
                <w:w w:val="99"/>
              </w:rPr>
              <w:t>436</w:t>
            </w:r>
          </w:p>
        </w:tc>
        <w:tc>
          <w:tcPr>
            <w:tcW w:w="0" w:type="dxa"/>
            <w:vAlign w:val="bottom"/>
          </w:tcPr>
          <w:p>
            <w:pPr>
              <w:spacing w:after="0"/>
              <w:rPr>
                <w:sz w:val="1"/>
                <w:szCs w:val="1"/>
                <w:color w:val="auto"/>
              </w:rPr>
            </w:pPr>
          </w:p>
        </w:tc>
      </w:tr>
      <w:tr>
        <w:trPr>
          <w:trHeight w:val="323"/>
        </w:trPr>
        <w:tc>
          <w:tcPr>
            <w:tcW w:w="19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8"/>
                <w:szCs w:val="28"/>
                <w:color w:val="auto"/>
              </w:rPr>
              <w:t>область</w:t>
            </w:r>
          </w:p>
        </w:tc>
        <w:tc>
          <w:tcPr>
            <w:tcW w:w="80" w:type="dxa"/>
            <w:vAlign w:val="bottom"/>
            <w:tcBorders>
              <w:right w:val="single" w:sz="8" w:color="auto"/>
            </w:tcBorders>
          </w:tcPr>
          <w:p>
            <w:pPr>
              <w:spacing w:after="0"/>
              <w:rPr>
                <w:sz w:val="24"/>
                <w:szCs w:val="24"/>
                <w:color w:val="auto"/>
              </w:rPr>
            </w:pPr>
          </w:p>
        </w:tc>
        <w:tc>
          <w:tcPr>
            <w:tcW w:w="1500" w:type="dxa"/>
            <w:vAlign w:val="bottom"/>
            <w:tcBorders>
              <w:bottom w:val="single" w:sz="8" w:color="auto"/>
            </w:tcBorders>
            <w:gridSpan w:val="2"/>
          </w:tcPr>
          <w:p>
            <w:pPr>
              <w:ind w:left="100"/>
              <w:spacing w:after="0" w:line="317" w:lineRule="exact"/>
              <w:rPr>
                <w:sz w:val="20"/>
                <w:szCs w:val="20"/>
                <w:color w:val="auto"/>
              </w:rPr>
            </w:pPr>
            <w:r>
              <w:rPr>
                <w:rFonts w:ascii="Times New Roman" w:cs="Times New Roman" w:eastAsia="Times New Roman" w:hAnsi="Times New Roman"/>
                <w:sz w:val="28"/>
                <w:szCs w:val="28"/>
                <w:color w:val="auto"/>
              </w:rPr>
              <w:t>занятия</w:t>
            </w:r>
          </w:p>
        </w:tc>
        <w:tc>
          <w:tcPr>
            <w:tcW w:w="7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194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1500" w:type="dxa"/>
            <w:vAlign w:val="bottom"/>
            <w:gridSpan w:val="2"/>
          </w:tcPr>
          <w:p>
            <w:pPr>
              <w:ind w:left="100"/>
              <w:spacing w:after="0" w:line="305" w:lineRule="exact"/>
              <w:rPr>
                <w:sz w:val="20"/>
                <w:szCs w:val="20"/>
                <w:color w:val="auto"/>
              </w:rPr>
            </w:pPr>
            <w:r>
              <w:rPr>
                <w:rFonts w:ascii="Times New Roman" w:cs="Times New Roman" w:eastAsia="Times New Roman" w:hAnsi="Times New Roman"/>
                <w:sz w:val="28"/>
                <w:szCs w:val="28"/>
                <w:color w:val="auto"/>
              </w:rPr>
              <w:t>Развитие</w:t>
            </w:r>
          </w:p>
        </w:tc>
        <w:tc>
          <w:tcPr>
            <w:tcW w:w="760" w:type="dxa"/>
            <w:vAlign w:val="bottom"/>
            <w:tcBorders>
              <w:right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94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28"/>
                <w:szCs w:val="28"/>
                <w:color w:val="auto"/>
              </w:rPr>
              <w:t>слухового</w:t>
            </w:r>
          </w:p>
        </w:tc>
        <w:tc>
          <w:tcPr>
            <w:tcW w:w="760" w:type="dxa"/>
            <w:vAlign w:val="bottom"/>
            <w:tcBorders>
              <w:right w:val="single" w:sz="8" w:color="auto"/>
            </w:tcBorders>
          </w:tcPr>
          <w:p>
            <w:pPr>
              <w:spacing w:after="0"/>
              <w:rPr>
                <w:sz w:val="24"/>
                <w:szCs w:val="24"/>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33</w:t>
            </w:r>
          </w:p>
        </w:tc>
        <w:tc>
          <w:tcPr>
            <w:tcW w:w="140" w:type="dxa"/>
            <w:vAlign w:val="bottom"/>
            <w:tcBorders>
              <w:right w:val="single" w:sz="8" w:color="auto"/>
            </w:tcBorders>
          </w:tcPr>
          <w:p>
            <w:pPr>
              <w:spacing w:after="0"/>
              <w:rPr>
                <w:sz w:val="24"/>
                <w:szCs w:val="24"/>
                <w:color w:val="auto"/>
              </w:rPr>
            </w:pPr>
          </w:p>
        </w:tc>
        <w:tc>
          <w:tcPr>
            <w:tcW w:w="640" w:type="dxa"/>
            <w:vAlign w:val="bottom"/>
            <w:vMerge w:val="restart"/>
          </w:tcPr>
          <w:p>
            <w:pPr>
              <w:jc w:val="center"/>
              <w:ind w:left="20"/>
              <w:spacing w:after="0"/>
              <w:rPr>
                <w:sz w:val="20"/>
                <w:szCs w:val="20"/>
                <w:color w:val="auto"/>
              </w:rPr>
            </w:pPr>
            <w:r>
              <w:rPr>
                <w:rFonts w:ascii="Times New Roman" w:cs="Times New Roman" w:eastAsia="Times New Roman" w:hAnsi="Times New Roman"/>
                <w:sz w:val="28"/>
                <w:szCs w:val="28"/>
                <w:color w:val="auto"/>
                <w:w w:val="99"/>
              </w:rPr>
              <w:t>33</w:t>
            </w:r>
          </w:p>
        </w:tc>
        <w:tc>
          <w:tcPr>
            <w:tcW w:w="20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34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auto"/>
              </w:rPr>
              <w:t>-</w:t>
            </w:r>
          </w:p>
        </w:tc>
        <w:tc>
          <w:tcPr>
            <w:tcW w:w="1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rPr>
              <w:t>-</w:t>
            </w:r>
          </w:p>
        </w:tc>
        <w:tc>
          <w:tcPr>
            <w:tcW w:w="10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100</w:t>
            </w:r>
          </w:p>
        </w:tc>
        <w:tc>
          <w:tcPr>
            <w:tcW w:w="0" w:type="dxa"/>
            <w:vAlign w:val="bottom"/>
          </w:tcPr>
          <w:p>
            <w:pPr>
              <w:spacing w:after="0"/>
              <w:rPr>
                <w:sz w:val="1"/>
                <w:szCs w:val="1"/>
                <w:color w:val="auto"/>
              </w:rPr>
            </w:pPr>
          </w:p>
        </w:tc>
      </w:tr>
      <w:tr>
        <w:trPr>
          <w:trHeight w:val="161"/>
        </w:trPr>
        <w:tc>
          <w:tcPr>
            <w:tcW w:w="1940" w:type="dxa"/>
            <w:vAlign w:val="bottom"/>
            <w:tcBorders>
              <w:left w:val="single" w:sz="8" w:color="auto"/>
            </w:tcBorders>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500" w:type="dxa"/>
            <w:vAlign w:val="bottom"/>
            <w:gridSpan w:val="2"/>
            <w:vMerge w:val="restart"/>
          </w:tcPr>
          <w:p>
            <w:pPr>
              <w:ind w:left="100"/>
              <w:spacing w:after="0"/>
              <w:rPr>
                <w:sz w:val="20"/>
                <w:szCs w:val="20"/>
                <w:color w:val="auto"/>
              </w:rPr>
            </w:pPr>
            <w:r>
              <w:rPr>
                <w:rFonts w:ascii="Times New Roman" w:cs="Times New Roman" w:eastAsia="Times New Roman" w:hAnsi="Times New Roman"/>
                <w:sz w:val="28"/>
                <w:szCs w:val="28"/>
                <w:color w:val="auto"/>
              </w:rPr>
              <w:t>восприятия</w:t>
            </w:r>
          </w:p>
        </w:tc>
        <w:tc>
          <w:tcPr>
            <w:tcW w:w="76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28"/>
                <w:szCs w:val="28"/>
                <w:color w:val="auto"/>
              </w:rPr>
              <w:t>и</w:t>
            </w:r>
          </w:p>
        </w:tc>
        <w:tc>
          <w:tcPr>
            <w:tcW w:w="720" w:type="dxa"/>
            <w:vAlign w:val="bottom"/>
            <w:vMerge w:val="continue"/>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40" w:type="dxa"/>
            <w:vAlign w:val="bottom"/>
            <w:vMerge w:val="continue"/>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rPr>
              <w:t>-</w:t>
            </w:r>
          </w:p>
        </w:tc>
        <w:tc>
          <w:tcPr>
            <w:tcW w:w="8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940" w:type="dxa"/>
            <w:vAlign w:val="bottom"/>
            <w:tcBorders>
              <w:left w:val="single" w:sz="8" w:color="auto"/>
            </w:tcBorders>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760" w:type="dxa"/>
            <w:vAlign w:val="bottom"/>
            <w:tcBorders>
              <w:right w:val="single" w:sz="8" w:color="auto"/>
            </w:tcBorders>
            <w:vMerge w:val="continue"/>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right w:val="single" w:sz="8" w:color="auto"/>
            </w:tcBorders>
            <w:vMerge w:val="continue"/>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25"/>
        </w:trPr>
        <w:tc>
          <w:tcPr>
            <w:tcW w:w="194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28"/>
                <w:szCs w:val="28"/>
                <w:color w:val="auto"/>
              </w:rPr>
              <w:t>техника речи</w:t>
            </w: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194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1500" w:type="dxa"/>
            <w:vAlign w:val="bottom"/>
            <w:gridSpan w:val="2"/>
          </w:tcPr>
          <w:p>
            <w:pPr>
              <w:ind w:left="100"/>
              <w:spacing w:after="0" w:line="308" w:lineRule="exact"/>
              <w:rPr>
                <w:sz w:val="20"/>
                <w:szCs w:val="20"/>
                <w:color w:val="auto"/>
              </w:rPr>
            </w:pPr>
            <w:r>
              <w:rPr>
                <w:rFonts w:ascii="Times New Roman" w:cs="Times New Roman" w:eastAsia="Times New Roman" w:hAnsi="Times New Roman"/>
                <w:sz w:val="28"/>
                <w:szCs w:val="28"/>
                <w:color w:val="auto"/>
              </w:rPr>
              <w:t>Социально</w:t>
            </w:r>
          </w:p>
        </w:tc>
        <w:tc>
          <w:tcPr>
            <w:tcW w:w="760" w:type="dxa"/>
            <w:vAlign w:val="bottom"/>
            <w:tcBorders>
              <w:right w:val="single" w:sz="8" w:color="auto"/>
            </w:tcBorders>
          </w:tcPr>
          <w:p>
            <w:pPr>
              <w:jc w:val="right"/>
              <w:ind w:right="30"/>
              <w:spacing w:after="0" w:line="308" w:lineRule="exact"/>
              <w:rPr>
                <w:sz w:val="20"/>
                <w:szCs w:val="20"/>
                <w:color w:val="auto"/>
              </w:rPr>
            </w:pPr>
            <w:r>
              <w:rPr>
                <w:rFonts w:ascii="Times New Roman" w:cs="Times New Roman" w:eastAsia="Times New Roman" w:hAnsi="Times New Roman"/>
                <w:sz w:val="28"/>
                <w:szCs w:val="28"/>
                <w:color w:val="auto"/>
              </w:rPr>
              <w:t>–</w:t>
            </w:r>
          </w:p>
        </w:tc>
        <w:tc>
          <w:tcPr>
            <w:tcW w:w="7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94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28"/>
                <w:szCs w:val="28"/>
                <w:color w:val="auto"/>
              </w:rPr>
              <w:t>бытовая</w:t>
            </w:r>
          </w:p>
        </w:tc>
        <w:tc>
          <w:tcPr>
            <w:tcW w:w="760" w:type="dxa"/>
            <w:vAlign w:val="bottom"/>
            <w:tcBorders>
              <w:right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28"/>
                <w:szCs w:val="28"/>
                <w:color w:val="auto"/>
                <w:w w:val="99"/>
              </w:rPr>
              <w:t>68</w:t>
            </w:r>
          </w:p>
        </w:tc>
        <w:tc>
          <w:tcPr>
            <w:tcW w:w="1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68</w:t>
            </w:r>
          </w:p>
        </w:tc>
        <w:tc>
          <w:tcPr>
            <w:tcW w:w="100" w:type="dxa"/>
            <w:vAlign w:val="bottom"/>
          </w:tcPr>
          <w:p>
            <w:pPr>
              <w:spacing w:after="0"/>
              <w:rPr>
                <w:sz w:val="24"/>
                <w:szCs w:val="24"/>
                <w:color w:val="auto"/>
              </w:rPr>
            </w:pPr>
          </w:p>
        </w:tc>
        <w:tc>
          <w:tcPr>
            <w:tcW w:w="740" w:type="dxa"/>
            <w:vAlign w:val="bottom"/>
            <w:tcBorders>
              <w:right w:val="single" w:sz="8" w:color="auto"/>
            </w:tcBorders>
          </w:tcPr>
          <w:p>
            <w:pPr>
              <w:jc w:val="center"/>
              <w:ind w:right="20"/>
              <w:spacing w:after="0"/>
              <w:rPr>
                <w:sz w:val="20"/>
                <w:szCs w:val="20"/>
                <w:color w:val="auto"/>
              </w:rPr>
            </w:pPr>
            <w:r>
              <w:rPr>
                <w:rFonts w:ascii="Times New Roman" w:cs="Times New Roman" w:eastAsia="Times New Roman" w:hAnsi="Times New Roman"/>
                <w:sz w:val="28"/>
                <w:szCs w:val="28"/>
                <w:color w:val="auto"/>
                <w:w w:val="99"/>
              </w:rPr>
              <w:t>68</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204</w:t>
            </w:r>
          </w:p>
        </w:tc>
        <w:tc>
          <w:tcPr>
            <w:tcW w:w="0" w:type="dxa"/>
            <w:vAlign w:val="bottom"/>
          </w:tcPr>
          <w:p>
            <w:pPr>
              <w:spacing w:after="0"/>
              <w:rPr>
                <w:sz w:val="1"/>
                <w:szCs w:val="1"/>
                <w:color w:val="auto"/>
              </w:rPr>
            </w:pPr>
          </w:p>
        </w:tc>
      </w:tr>
      <w:tr>
        <w:trPr>
          <w:trHeight w:val="328"/>
        </w:trPr>
        <w:tc>
          <w:tcPr>
            <w:tcW w:w="194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28"/>
                <w:szCs w:val="28"/>
                <w:color w:val="auto"/>
              </w:rPr>
              <w:t>ориентировка</w:t>
            </w: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4280" w:type="dxa"/>
            <w:vAlign w:val="bottom"/>
            <w:tcBorders>
              <w:left w:val="single" w:sz="8" w:color="auto"/>
              <w:right w:val="single" w:sz="8" w:color="auto"/>
            </w:tcBorders>
            <w:gridSpan w:val="5"/>
          </w:tcPr>
          <w:p>
            <w:pPr>
              <w:ind w:left="120"/>
              <w:spacing w:after="0" w:line="308" w:lineRule="exact"/>
              <w:rPr>
                <w:sz w:val="20"/>
                <w:szCs w:val="20"/>
                <w:color w:val="auto"/>
              </w:rPr>
            </w:pPr>
            <w:r>
              <w:rPr>
                <w:rFonts w:ascii="Times New Roman" w:cs="Times New Roman" w:eastAsia="Times New Roman" w:hAnsi="Times New Roman"/>
                <w:sz w:val="28"/>
                <w:szCs w:val="28"/>
                <w:color w:val="auto"/>
              </w:rPr>
              <w:t>Другие направления внеурочной</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99</w:t>
            </w:r>
          </w:p>
        </w:tc>
        <w:tc>
          <w:tcPr>
            <w:tcW w:w="140" w:type="dxa"/>
            <w:vAlign w:val="bottom"/>
            <w:tcBorders>
              <w:right w:val="single" w:sz="8" w:color="auto"/>
            </w:tcBorders>
          </w:tcPr>
          <w:p>
            <w:pPr>
              <w:spacing w:after="0"/>
              <w:rPr>
                <w:sz w:val="24"/>
                <w:szCs w:val="24"/>
                <w:color w:val="auto"/>
              </w:rPr>
            </w:pPr>
          </w:p>
        </w:tc>
        <w:tc>
          <w:tcPr>
            <w:tcW w:w="640" w:type="dxa"/>
            <w:vAlign w:val="bottom"/>
            <w:vMerge w:val="restart"/>
          </w:tcPr>
          <w:p>
            <w:pPr>
              <w:jc w:val="center"/>
              <w:ind w:left="20"/>
              <w:spacing w:after="0"/>
              <w:rPr>
                <w:sz w:val="20"/>
                <w:szCs w:val="20"/>
                <w:color w:val="auto"/>
              </w:rPr>
            </w:pPr>
            <w:r>
              <w:rPr>
                <w:rFonts w:ascii="Times New Roman" w:cs="Times New Roman" w:eastAsia="Times New Roman" w:hAnsi="Times New Roman"/>
                <w:sz w:val="28"/>
                <w:szCs w:val="28"/>
                <w:color w:val="auto"/>
                <w:w w:val="99"/>
              </w:rPr>
              <w:t>99</w:t>
            </w:r>
          </w:p>
        </w:tc>
        <w:tc>
          <w:tcPr>
            <w:tcW w:w="20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102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102</w:t>
            </w:r>
          </w:p>
        </w:tc>
        <w:tc>
          <w:tcPr>
            <w:tcW w:w="1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102</w:t>
            </w:r>
          </w:p>
        </w:tc>
        <w:tc>
          <w:tcPr>
            <w:tcW w:w="10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674</w:t>
            </w:r>
          </w:p>
        </w:tc>
        <w:tc>
          <w:tcPr>
            <w:tcW w:w="0" w:type="dxa"/>
            <w:vAlign w:val="bottom"/>
          </w:tcPr>
          <w:p>
            <w:pPr>
              <w:spacing w:after="0"/>
              <w:rPr>
                <w:sz w:val="1"/>
                <w:szCs w:val="1"/>
                <w:color w:val="auto"/>
              </w:rPr>
            </w:pPr>
          </w:p>
        </w:tc>
      </w:tr>
      <w:tr>
        <w:trPr>
          <w:trHeight w:val="161"/>
        </w:trPr>
        <w:tc>
          <w:tcPr>
            <w:tcW w:w="1940" w:type="dxa"/>
            <w:vAlign w:val="bottom"/>
            <w:tcBorders>
              <w:left w:val="single" w:sz="8" w:color="auto"/>
            </w:tcBorders>
            <w:vMerge w:val="restart"/>
          </w:tcPr>
          <w:p>
            <w:pPr>
              <w:ind w:left="120"/>
              <w:spacing w:after="0"/>
              <w:rPr>
                <w:sz w:val="20"/>
                <w:szCs w:val="20"/>
                <w:color w:val="auto"/>
              </w:rPr>
            </w:pPr>
            <w:r>
              <w:rPr>
                <w:rFonts w:ascii="Times New Roman" w:cs="Times New Roman" w:eastAsia="Times New Roman" w:hAnsi="Times New Roman"/>
                <w:sz w:val="28"/>
                <w:szCs w:val="28"/>
                <w:color w:val="auto"/>
              </w:rPr>
              <w:t>деятельности</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720" w:type="dxa"/>
            <w:vAlign w:val="bottom"/>
            <w:vMerge w:val="continue"/>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40" w:type="dxa"/>
            <w:vAlign w:val="bottom"/>
            <w:vMerge w:val="continue"/>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170</w:t>
            </w:r>
          </w:p>
        </w:tc>
        <w:tc>
          <w:tcPr>
            <w:tcW w:w="8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940" w:type="dxa"/>
            <w:vAlign w:val="bottom"/>
            <w:tcBorders>
              <w:left w:val="single" w:sz="8" w:color="auto"/>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right w:val="single" w:sz="8" w:color="auto"/>
            </w:tcBorders>
            <w:vMerge w:val="continue"/>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15"/>
        </w:trPr>
        <w:tc>
          <w:tcPr>
            <w:tcW w:w="4280" w:type="dxa"/>
            <w:vAlign w:val="bottom"/>
            <w:tcBorders>
              <w:left w:val="single" w:sz="8" w:color="auto"/>
              <w:bottom w:val="single" w:sz="8" w:color="auto"/>
              <w:right w:val="single" w:sz="8" w:color="auto"/>
            </w:tcBorders>
            <w:gridSpan w:val="5"/>
          </w:tcPr>
          <w:p>
            <w:pPr>
              <w:jc w:val="right"/>
              <w:ind w:right="30"/>
              <w:spacing w:after="0" w:line="312" w:lineRule="exact"/>
              <w:rPr>
                <w:sz w:val="20"/>
                <w:szCs w:val="20"/>
                <w:color w:val="auto"/>
              </w:rPr>
            </w:pPr>
            <w:r>
              <w:rPr>
                <w:rFonts w:ascii="Times New Roman" w:cs="Times New Roman" w:eastAsia="Times New Roman" w:hAnsi="Times New Roman"/>
                <w:sz w:val="28"/>
                <w:szCs w:val="28"/>
                <w:b w:val="1"/>
                <w:bCs w:val="1"/>
                <w:color w:val="auto"/>
              </w:rPr>
              <w:t>Всего к финансированию</w:t>
            </w:r>
          </w:p>
        </w:tc>
        <w:tc>
          <w:tcPr>
            <w:tcW w:w="720" w:type="dxa"/>
            <w:vAlign w:val="bottom"/>
            <w:tcBorders>
              <w:bottom w:val="single" w:sz="8" w:color="auto"/>
            </w:tcBorders>
          </w:tcPr>
          <w:p>
            <w:pPr>
              <w:jc w:val="center"/>
              <w:spacing w:after="0" w:line="312" w:lineRule="exact"/>
              <w:rPr>
                <w:sz w:val="20"/>
                <w:szCs w:val="20"/>
                <w:color w:val="auto"/>
              </w:rPr>
            </w:pPr>
            <w:r>
              <w:rPr>
                <w:rFonts w:ascii="Times New Roman" w:cs="Times New Roman" w:eastAsia="Times New Roman" w:hAnsi="Times New Roman"/>
                <w:sz w:val="28"/>
                <w:szCs w:val="28"/>
                <w:b w:val="1"/>
                <w:bCs w:val="1"/>
                <w:color w:val="auto"/>
                <w:w w:val="99"/>
              </w:rPr>
              <w:t>1023</w:t>
            </w:r>
          </w:p>
        </w:tc>
        <w:tc>
          <w:tcPr>
            <w:tcW w:w="14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gridSpan w:val="2"/>
          </w:tcPr>
          <w:p>
            <w:pPr>
              <w:jc w:val="center"/>
              <w:spacing w:after="0" w:line="312" w:lineRule="exact"/>
              <w:rPr>
                <w:sz w:val="20"/>
                <w:szCs w:val="20"/>
                <w:color w:val="auto"/>
              </w:rPr>
            </w:pPr>
            <w:r>
              <w:rPr>
                <w:rFonts w:ascii="Times New Roman" w:cs="Times New Roman" w:eastAsia="Times New Roman" w:hAnsi="Times New Roman"/>
                <w:sz w:val="28"/>
                <w:szCs w:val="28"/>
                <w:b w:val="1"/>
                <w:bCs w:val="1"/>
                <w:color w:val="auto"/>
                <w:w w:val="99"/>
              </w:rPr>
              <w:t>1023</w:t>
            </w:r>
          </w:p>
        </w:tc>
        <w:tc>
          <w:tcPr>
            <w:tcW w:w="860" w:type="dxa"/>
            <w:vAlign w:val="bottom"/>
            <w:tcBorders>
              <w:bottom w:val="single" w:sz="8" w:color="auto"/>
              <w:right w:val="single" w:sz="8" w:color="auto"/>
            </w:tcBorders>
          </w:tcPr>
          <w:p>
            <w:pPr>
              <w:jc w:val="center"/>
              <w:spacing w:after="0" w:line="312" w:lineRule="exact"/>
              <w:rPr>
                <w:sz w:val="20"/>
                <w:szCs w:val="20"/>
                <w:color w:val="auto"/>
              </w:rPr>
            </w:pPr>
            <w:r>
              <w:rPr>
                <w:rFonts w:ascii="Times New Roman" w:cs="Times New Roman" w:eastAsia="Times New Roman" w:hAnsi="Times New Roman"/>
                <w:sz w:val="28"/>
                <w:szCs w:val="28"/>
                <w:b w:val="1"/>
                <w:bCs w:val="1"/>
                <w:color w:val="auto"/>
                <w:w w:val="99"/>
              </w:rPr>
              <w:t>1122</w:t>
            </w:r>
          </w:p>
        </w:tc>
        <w:tc>
          <w:tcPr>
            <w:tcW w:w="700" w:type="dxa"/>
            <w:vAlign w:val="bottom"/>
            <w:tcBorders>
              <w:bottom w:val="single" w:sz="8" w:color="auto"/>
            </w:tcBorders>
          </w:tcPr>
          <w:p>
            <w:pPr>
              <w:jc w:val="center"/>
              <w:spacing w:after="0" w:line="312" w:lineRule="exact"/>
              <w:rPr>
                <w:sz w:val="20"/>
                <w:szCs w:val="20"/>
                <w:color w:val="auto"/>
              </w:rPr>
            </w:pPr>
            <w:r>
              <w:rPr>
                <w:rFonts w:ascii="Times New Roman" w:cs="Times New Roman" w:eastAsia="Times New Roman" w:hAnsi="Times New Roman"/>
                <w:sz w:val="28"/>
                <w:szCs w:val="28"/>
                <w:b w:val="1"/>
                <w:bCs w:val="1"/>
                <w:color w:val="auto"/>
                <w:w w:val="99"/>
              </w:rPr>
              <w:t>1122</w:t>
            </w:r>
          </w:p>
        </w:tc>
        <w:tc>
          <w:tcPr>
            <w:tcW w:w="14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jc w:val="center"/>
              <w:spacing w:after="0" w:line="312" w:lineRule="exact"/>
              <w:rPr>
                <w:sz w:val="20"/>
                <w:szCs w:val="20"/>
                <w:color w:val="auto"/>
              </w:rPr>
            </w:pPr>
            <w:r>
              <w:rPr>
                <w:rFonts w:ascii="Times New Roman" w:cs="Times New Roman" w:eastAsia="Times New Roman" w:hAnsi="Times New Roman"/>
                <w:sz w:val="28"/>
                <w:szCs w:val="28"/>
                <w:b w:val="1"/>
                <w:bCs w:val="1"/>
                <w:color w:val="auto"/>
                <w:w w:val="99"/>
              </w:rPr>
              <w:t>1122</w:t>
            </w: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jc w:val="center"/>
              <w:ind w:right="20"/>
              <w:spacing w:after="0" w:line="312" w:lineRule="exact"/>
              <w:rPr>
                <w:sz w:val="20"/>
                <w:szCs w:val="20"/>
                <w:color w:val="auto"/>
              </w:rPr>
            </w:pPr>
            <w:r>
              <w:rPr>
                <w:rFonts w:ascii="Times New Roman" w:cs="Times New Roman" w:eastAsia="Times New Roman" w:hAnsi="Times New Roman"/>
                <w:sz w:val="28"/>
                <w:szCs w:val="28"/>
                <w:b w:val="1"/>
                <w:bCs w:val="1"/>
                <w:color w:val="auto"/>
                <w:w w:val="99"/>
              </w:rPr>
              <w:t>1122</w:t>
            </w:r>
          </w:p>
        </w:tc>
        <w:tc>
          <w:tcPr>
            <w:tcW w:w="860" w:type="dxa"/>
            <w:vAlign w:val="bottom"/>
            <w:tcBorders>
              <w:bottom w:val="single" w:sz="8" w:color="auto"/>
              <w:right w:val="single" w:sz="8" w:color="auto"/>
            </w:tcBorders>
          </w:tcPr>
          <w:p>
            <w:pPr>
              <w:jc w:val="center"/>
              <w:spacing w:after="0" w:line="312" w:lineRule="exact"/>
              <w:rPr>
                <w:sz w:val="20"/>
                <w:szCs w:val="20"/>
                <w:color w:val="auto"/>
              </w:rPr>
            </w:pPr>
            <w:r>
              <w:rPr>
                <w:rFonts w:ascii="Times New Roman" w:cs="Times New Roman" w:eastAsia="Times New Roman" w:hAnsi="Times New Roman"/>
                <w:sz w:val="28"/>
                <w:szCs w:val="28"/>
                <w:b w:val="1"/>
                <w:bCs w:val="1"/>
                <w:color w:val="auto"/>
                <w:w w:val="99"/>
              </w:rPr>
              <w:t>6534</w:t>
            </w:r>
          </w:p>
        </w:tc>
        <w:tc>
          <w:tcPr>
            <w:tcW w:w="0" w:type="dxa"/>
            <w:vAlign w:val="bottom"/>
          </w:tcPr>
          <w:p>
            <w:pPr>
              <w:spacing w:after="0"/>
              <w:rPr>
                <w:sz w:val="1"/>
                <w:szCs w:val="1"/>
                <w:color w:val="auto"/>
              </w:rPr>
            </w:pPr>
          </w:p>
        </w:tc>
      </w:tr>
      <w:tr>
        <w:trPr>
          <w:trHeight w:val="252"/>
        </w:trPr>
        <w:tc>
          <w:tcPr>
            <w:tcW w:w="5000" w:type="dxa"/>
            <w:vAlign w:val="bottom"/>
            <w:gridSpan w:val="6"/>
          </w:tcPr>
          <w:p>
            <w:pPr>
              <w:ind w:left="1160"/>
              <w:spacing w:after="0" w:line="252" w:lineRule="exact"/>
              <w:rPr>
                <w:sz w:val="20"/>
                <w:szCs w:val="20"/>
                <w:color w:val="auto"/>
              </w:rPr>
            </w:pPr>
            <w:r>
              <w:rPr>
                <w:rFonts w:ascii="Calibri" w:cs="Calibri" w:eastAsia="Calibri" w:hAnsi="Calibri"/>
                <w:sz w:val="22"/>
                <w:szCs w:val="22"/>
                <w:color w:val="auto"/>
              </w:rPr>
              <w:t xml:space="preserve">*-  </w:t>
            </w:r>
            <w:r>
              <w:rPr>
                <w:rFonts w:ascii="Times New Roman" w:cs="Times New Roman" w:eastAsia="Times New Roman" w:hAnsi="Times New Roman"/>
                <w:sz w:val="19"/>
                <w:szCs w:val="19"/>
                <w:color w:val="auto"/>
              </w:rPr>
              <w:t>на   обязательные   индивидуальные</w:t>
            </w: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занятия</w:t>
            </w:r>
          </w:p>
        </w:tc>
        <w:tc>
          <w:tcPr>
            <w:tcW w:w="2860" w:type="dxa"/>
            <w:vAlign w:val="bottom"/>
            <w:gridSpan w:val="6"/>
          </w:tcPr>
          <w:p>
            <w:pPr>
              <w:ind w:left="140"/>
              <w:spacing w:after="0"/>
              <w:rPr>
                <w:sz w:val="20"/>
                <w:szCs w:val="20"/>
                <w:color w:val="auto"/>
              </w:rPr>
            </w:pPr>
            <w:r>
              <w:rPr>
                <w:rFonts w:ascii="Times New Roman" w:cs="Times New Roman" w:eastAsia="Times New Roman" w:hAnsi="Times New Roman"/>
                <w:sz w:val="20"/>
                <w:szCs w:val="20"/>
                <w:color w:val="auto"/>
              </w:rPr>
              <w:t>по   формированию   речевого</w:t>
            </w:r>
          </w:p>
        </w:tc>
        <w:tc>
          <w:tcPr>
            <w:tcW w:w="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слуха</w:t>
            </w:r>
          </w:p>
        </w:tc>
        <w:tc>
          <w:tcPr>
            <w:tcW w:w="860" w:type="dxa"/>
            <w:vAlign w:val="bottom"/>
          </w:tcPr>
          <w:p>
            <w:pPr>
              <w:jc w:val="right"/>
              <w:ind w:right="444"/>
              <w:spacing w:after="0"/>
              <w:rPr>
                <w:sz w:val="20"/>
                <w:szCs w:val="20"/>
                <w:color w:val="auto"/>
              </w:rPr>
            </w:pPr>
            <w:r>
              <w:rPr>
                <w:rFonts w:ascii="Times New Roman" w:cs="Times New Roman" w:eastAsia="Times New Roman" w:hAnsi="Times New Roman"/>
                <w:sz w:val="20"/>
                <w:szCs w:val="20"/>
                <w:color w:val="auto"/>
              </w:rPr>
              <w:t>и</w:t>
            </w:r>
          </w:p>
        </w:tc>
        <w:tc>
          <w:tcPr>
            <w:tcW w:w="0" w:type="dxa"/>
            <w:vAlign w:val="bottom"/>
          </w:tcPr>
          <w:p>
            <w:pPr>
              <w:spacing w:after="0"/>
              <w:rPr>
                <w:sz w:val="1"/>
                <w:szCs w:val="1"/>
                <w:color w:val="auto"/>
              </w:rPr>
            </w:pPr>
          </w:p>
        </w:tc>
      </w:tr>
      <w:tr>
        <w:trPr>
          <w:trHeight w:val="230"/>
        </w:trPr>
        <w:tc>
          <w:tcPr>
            <w:tcW w:w="10240" w:type="dxa"/>
            <w:vAlign w:val="bottom"/>
            <w:gridSpan w:val="16"/>
          </w:tcPr>
          <w:p>
            <w:pPr>
              <w:jc w:val="right"/>
              <w:ind w:right="464"/>
              <w:spacing w:after="0"/>
              <w:rPr>
                <w:sz w:val="20"/>
                <w:szCs w:val="20"/>
                <w:color w:val="auto"/>
              </w:rPr>
            </w:pPr>
            <w:r>
              <w:rPr>
                <w:rFonts w:ascii="Times New Roman" w:cs="Times New Roman" w:eastAsia="Times New Roman" w:hAnsi="Times New Roman"/>
                <w:sz w:val="20"/>
                <w:szCs w:val="20"/>
                <w:color w:val="auto"/>
              </w:rPr>
              <w:t>произносительной стороны устной речи количество часов в неделю указано из расчета на одного ученика.</w:t>
            </w:r>
          </w:p>
        </w:tc>
        <w:tc>
          <w:tcPr>
            <w:tcW w:w="0" w:type="dxa"/>
            <w:vAlign w:val="bottom"/>
          </w:tcPr>
          <w:p>
            <w:pPr>
              <w:spacing w:after="0"/>
              <w:rPr>
                <w:sz w:val="1"/>
                <w:szCs w:val="1"/>
                <w:color w:val="auto"/>
              </w:rPr>
            </w:pPr>
          </w:p>
        </w:tc>
      </w:tr>
      <w:tr>
        <w:trPr>
          <w:trHeight w:val="228"/>
        </w:trPr>
        <w:tc>
          <w:tcPr>
            <w:tcW w:w="2440" w:type="dxa"/>
            <w:vAlign w:val="bottom"/>
            <w:gridSpan w:val="3"/>
          </w:tcPr>
          <w:p>
            <w:pPr>
              <w:ind w:left="440"/>
              <w:spacing w:after="0" w:line="228" w:lineRule="exact"/>
              <w:rPr>
                <w:sz w:val="20"/>
                <w:szCs w:val="20"/>
                <w:color w:val="auto"/>
              </w:rPr>
            </w:pPr>
            <w:r>
              <w:rPr>
                <w:rFonts w:ascii="Times New Roman" w:cs="Times New Roman" w:eastAsia="Times New Roman" w:hAnsi="Times New Roman"/>
                <w:sz w:val="20"/>
                <w:szCs w:val="20"/>
                <w:color w:val="auto"/>
                <w:w w:val="99"/>
              </w:rPr>
              <w:t>Общаянедельная</w:t>
            </w:r>
          </w:p>
        </w:tc>
        <w:tc>
          <w:tcPr>
            <w:tcW w:w="1080" w:type="dxa"/>
            <w:vAlign w:val="bottom"/>
          </w:tcPr>
          <w:p>
            <w:pPr>
              <w:ind w:left="60"/>
              <w:spacing w:after="0" w:line="228" w:lineRule="exact"/>
              <w:rPr>
                <w:sz w:val="20"/>
                <w:szCs w:val="20"/>
                <w:color w:val="auto"/>
              </w:rPr>
            </w:pPr>
            <w:r>
              <w:rPr>
                <w:rFonts w:ascii="Times New Roman" w:cs="Times New Roman" w:eastAsia="Times New Roman" w:hAnsi="Times New Roman"/>
                <w:sz w:val="20"/>
                <w:szCs w:val="20"/>
                <w:color w:val="auto"/>
              </w:rPr>
              <w:t>нагрузка</w:t>
            </w:r>
          </w:p>
        </w:tc>
        <w:tc>
          <w:tcPr>
            <w:tcW w:w="2260" w:type="dxa"/>
            <w:vAlign w:val="bottom"/>
            <w:gridSpan w:val="4"/>
          </w:tcPr>
          <w:p>
            <w:pPr>
              <w:ind w:left="40"/>
              <w:spacing w:after="0" w:line="228" w:lineRule="exact"/>
              <w:rPr>
                <w:sz w:val="20"/>
                <w:szCs w:val="20"/>
                <w:color w:val="auto"/>
              </w:rPr>
            </w:pPr>
            <w:r>
              <w:rPr>
                <w:rFonts w:ascii="Times New Roman" w:cs="Times New Roman" w:eastAsia="Times New Roman" w:hAnsi="Times New Roman"/>
                <w:sz w:val="20"/>
                <w:szCs w:val="20"/>
                <w:color w:val="auto"/>
              </w:rPr>
              <w:t>наклассзависит</w:t>
            </w:r>
          </w:p>
        </w:tc>
        <w:tc>
          <w:tcPr>
            <w:tcW w:w="20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w w:val="85"/>
              </w:rPr>
              <w:t>от</w:t>
            </w:r>
          </w:p>
        </w:tc>
        <w:tc>
          <w:tcPr>
            <w:tcW w:w="1560" w:type="dxa"/>
            <w:vAlign w:val="bottom"/>
            <w:gridSpan w:val="2"/>
          </w:tcPr>
          <w:p>
            <w:pPr>
              <w:ind w:left="300"/>
              <w:spacing w:after="0" w:line="228" w:lineRule="exact"/>
              <w:rPr>
                <w:sz w:val="20"/>
                <w:szCs w:val="20"/>
                <w:color w:val="auto"/>
              </w:rPr>
            </w:pPr>
            <w:r>
              <w:rPr>
                <w:rFonts w:ascii="Times New Roman" w:cs="Times New Roman" w:eastAsia="Times New Roman" w:hAnsi="Times New Roman"/>
                <w:sz w:val="20"/>
                <w:szCs w:val="20"/>
                <w:color w:val="auto"/>
              </w:rPr>
              <w:t>количества</w:t>
            </w:r>
          </w:p>
        </w:tc>
        <w:tc>
          <w:tcPr>
            <w:tcW w:w="1100" w:type="dxa"/>
            <w:vAlign w:val="bottom"/>
            <w:gridSpan w:val="3"/>
          </w:tcPr>
          <w:p>
            <w:pPr>
              <w:spacing w:after="0" w:line="228" w:lineRule="exact"/>
              <w:rPr>
                <w:sz w:val="20"/>
                <w:szCs w:val="20"/>
                <w:color w:val="auto"/>
              </w:rPr>
            </w:pPr>
            <w:r>
              <w:rPr>
                <w:rFonts w:ascii="Times New Roman" w:cs="Times New Roman" w:eastAsia="Times New Roman" w:hAnsi="Times New Roman"/>
                <w:sz w:val="20"/>
                <w:szCs w:val="20"/>
                <w:color w:val="auto"/>
              </w:rPr>
              <w:t>учеников</w:t>
            </w:r>
          </w:p>
        </w:tc>
        <w:tc>
          <w:tcPr>
            <w:tcW w:w="1600" w:type="dxa"/>
            <w:vAlign w:val="bottom"/>
            <w:gridSpan w:val="2"/>
          </w:tcPr>
          <w:p>
            <w:pPr>
              <w:jc w:val="right"/>
              <w:ind w:right="444"/>
              <w:spacing w:after="0" w:line="228" w:lineRule="exact"/>
              <w:rPr>
                <w:sz w:val="20"/>
                <w:szCs w:val="20"/>
                <w:color w:val="auto"/>
              </w:rPr>
            </w:pPr>
            <w:r>
              <w:rPr>
                <w:rFonts w:ascii="Times New Roman" w:cs="Times New Roman" w:eastAsia="Times New Roman" w:hAnsi="Times New Roman"/>
                <w:sz w:val="20"/>
                <w:szCs w:val="20"/>
                <w:color w:val="auto"/>
                <w:w w:val="99"/>
              </w:rPr>
              <w:t>вклассе.</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9460"/>
        <w:spacing w:after="0"/>
        <w:rPr>
          <w:sz w:val="20"/>
          <w:szCs w:val="20"/>
          <w:color w:val="auto"/>
        </w:rPr>
      </w:pPr>
      <w:r>
        <w:rPr>
          <w:rFonts w:ascii="Calibri" w:cs="Calibri" w:eastAsia="Calibri" w:hAnsi="Calibri"/>
          <w:sz w:val="22"/>
          <w:szCs w:val="22"/>
          <w:color w:val="00000A"/>
        </w:rPr>
        <w:t>174</w:t>
      </w:r>
    </w:p>
    <w:p>
      <w:pPr>
        <w:sectPr>
          <w:pgSz w:w="11900" w:h="16838" w:orient="portrait"/>
          <w:cols w:equalWidth="0" w:num="1">
            <w:col w:w="10220"/>
          </w:cols>
          <w:pgMar w:left="1260" w:top="1112" w:right="426" w:bottom="896" w:gutter="0" w:footer="0" w:header="0"/>
        </w:sectPr>
      </w:pPr>
    </w:p>
    <w:p>
      <w:pPr>
        <w:ind w:left="260" w:right="140"/>
        <w:spacing w:after="0" w:line="235" w:lineRule="auto"/>
        <w:rPr>
          <w:sz w:val="20"/>
          <w:szCs w:val="20"/>
          <w:color w:val="auto"/>
        </w:rPr>
      </w:pPr>
      <w:r>
        <w:rPr>
          <w:rFonts w:ascii="Times New Roman" w:cs="Times New Roman" w:eastAsia="Times New Roman" w:hAnsi="Times New Roman"/>
          <w:sz w:val="28"/>
          <w:szCs w:val="28"/>
          <w:b w:val="1"/>
          <w:bCs w:val="1"/>
          <w:color w:val="auto"/>
        </w:rPr>
        <w:t>3.3.2. Система условий реализации адаптированной основной общеобразовательной программы начального общего образования</w:t>
      </w:r>
    </w:p>
    <w:p>
      <w:pPr>
        <w:spacing w:after="0" w:line="11"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Организация создает условия для реализации АООП НОО, обеспечивающие возможность достижения планируемых результатов освоения глухими обучающимися АООП НОО; выявления и развития способностей обучающихся через систему клубов, секций, студий и кружков,</w:t>
      </w:r>
    </w:p>
    <w:p>
      <w:pPr>
        <w:spacing w:after="0" w:line="15" w:lineRule="exact"/>
        <w:rPr>
          <w:sz w:val="20"/>
          <w:szCs w:val="20"/>
          <w:color w:val="auto"/>
        </w:r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организацию общественно-полезной деятельности, в том числе с использованием возможностей организаций дополнительного образования; учета особых образовательных потребностей – общих для всех обучающихся</w:t>
      </w:r>
    </w:p>
    <w:p>
      <w:pPr>
        <w:spacing w:after="0" w:line="13" w:lineRule="exact"/>
        <w:rPr>
          <w:sz w:val="20"/>
          <w:szCs w:val="20"/>
          <w:color w:val="auto"/>
        </w:rPr>
      </w:pPr>
    </w:p>
    <w:p>
      <w:pPr>
        <w:jc w:val="both"/>
        <w:ind w:left="260" w:firstLine="2"/>
        <w:spacing w:after="0" w:line="239" w:lineRule="auto"/>
        <w:tabs>
          <w:tab w:leader="none" w:pos="454" w:val="left"/>
        </w:tabs>
        <w:numPr>
          <w:ilvl w:val="0"/>
          <w:numId w:val="22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ОВЗ и специфических для отдельных групп; расширения социального опыта и социальных контактов обучающихся, в том числе со сверстниками, не имеющими ограничений здоровья; участия педагогических работников, родителей (законных представителей) обучающихся и общественности в разработке АООП НОО, проектировании и развитии социальной среды внутри организации, а также в формировании и реализации индивидуальных образовательных маршрутов обучающихся; поддержки родителей (законных представителей) в воспитании обучающихся, охране и укреплении их здоровья, в вовлечении семей непосредственно в образовательную деятельность; эффективного использования времени, отведенного на реализацию обязательной части АООП НОО и части, формируемой участниками образовательных отношений, в соответствии с запросами обучающихся и их родителей (законных представителей), спецификой деятельности организации и с учетом особенностей субъекта Российской Федерации; использования в образовательной деятельности современных образовательных технологий, в том числе информационно-коммуникативных технологий; обновления содержания АООП НОО, а также методик и технологий ее реализации в соответствии с динамикой развития системы образования с учетом запросов и потребностей обучающихся и их родителей (законных представителей), а также особенностей субъекта Российской Федерации; эффективного управления организацией с использованием информационно-коммуникационных технологий, а также современных механизмов финансирования.</w:t>
      </w:r>
    </w:p>
    <w:p>
      <w:pPr>
        <w:spacing w:after="0" w:line="30" w:lineRule="exact"/>
        <w:rPr>
          <w:rFonts w:ascii="Times New Roman" w:cs="Times New Roman" w:eastAsia="Times New Roman" w:hAnsi="Times New Roman"/>
          <w:sz w:val="28"/>
          <w:szCs w:val="28"/>
          <w:color w:val="auto"/>
        </w:rPr>
      </w:pPr>
    </w:p>
    <w:p>
      <w:pPr>
        <w:jc w:val="both"/>
        <w:ind w:left="260" w:firstLine="710"/>
        <w:spacing w:after="0" w:line="237" w:lineRule="auto"/>
        <w:tabs>
          <w:tab w:leader="none" w:pos="1263" w:val="left"/>
        </w:tabs>
        <w:numPr>
          <w:ilvl w:val="1"/>
          <w:numId w:val="22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реализации АООП НОО участвуют руководящие, педагогические и иные работники, имеющие необходимый уровень образования и квалификации для каждой занимаемой должности, который должен</w:t>
      </w:r>
    </w:p>
    <w:p>
      <w:pPr>
        <w:spacing w:after="0" w:line="13" w:lineRule="exact"/>
        <w:rPr>
          <w:rFonts w:ascii="Times New Roman" w:cs="Times New Roman" w:eastAsia="Times New Roman" w:hAnsi="Times New Roman"/>
          <w:sz w:val="28"/>
          <w:szCs w:val="28"/>
          <w:color w:val="auto"/>
        </w:rPr>
      </w:pPr>
    </w:p>
    <w:p>
      <w:pPr>
        <w:jc w:val="both"/>
        <w:ind w:left="260"/>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соответствовать квалификационным требованиям, указанным в квалификационных справочниках и (или) профессиональных стандартах с учетом профиля ограниченных возможностей здоровья обучающихся. При необходимости в процессе реализации АООП НОО для обучающихся с ОВЗ возможно временное или постоянное участие тьютора и (или) ассистента (помощника).</w:t>
      </w:r>
    </w:p>
    <w:p>
      <w:pPr>
        <w:spacing w:after="0" w:line="21" w:lineRule="exact"/>
        <w:rPr>
          <w:sz w:val="20"/>
          <w:szCs w:val="20"/>
          <w:color w:val="auto"/>
        </w:rPr>
      </w:pPr>
    </w:p>
    <w:p>
      <w:pPr>
        <w:ind w:left="4140" w:right="540" w:hanging="2652"/>
        <w:spacing w:after="0" w:line="234" w:lineRule="auto"/>
        <w:rPr>
          <w:sz w:val="20"/>
          <w:szCs w:val="20"/>
          <w:color w:val="auto"/>
        </w:rPr>
      </w:pPr>
      <w:r>
        <w:rPr>
          <w:rFonts w:ascii="Times New Roman" w:cs="Times New Roman" w:eastAsia="Times New Roman" w:hAnsi="Times New Roman"/>
          <w:sz w:val="28"/>
          <w:szCs w:val="28"/>
          <w:b w:val="1"/>
          <w:bCs w:val="1"/>
          <w:color w:val="auto"/>
        </w:rPr>
        <w:t>Требования к кадровым условиям реализации АООП НОО (вариант1.2)</w:t>
      </w:r>
    </w:p>
    <w:p>
      <w:pPr>
        <w:spacing w:after="0" w:line="133"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175</w:t>
      </w:r>
    </w:p>
    <w:p>
      <w:pPr>
        <w:sectPr>
          <w:pgSz w:w="11900" w:h="16838" w:orient="portrait"/>
          <w:cols w:equalWidth="0" w:num="1">
            <w:col w:w="9620"/>
          </w:cols>
          <w:pgMar w:left="1440" w:top="1143" w:right="846" w:bottom="896" w:gutter="0" w:footer="0" w:header="0"/>
        </w:sectPr>
      </w:pPr>
    </w:p>
    <w:p>
      <w:pPr>
        <w:jc w:val="both"/>
        <w:ind w:left="260" w:firstLine="540"/>
        <w:spacing w:after="0" w:line="237" w:lineRule="auto"/>
        <w:rPr>
          <w:sz w:val="20"/>
          <w:szCs w:val="20"/>
          <w:color w:val="auto"/>
        </w:rPr>
      </w:pPr>
      <w:r>
        <w:rPr>
          <w:rFonts w:ascii="Times New Roman" w:cs="Times New Roman" w:eastAsia="Times New Roman" w:hAnsi="Times New Roman"/>
          <w:sz w:val="28"/>
          <w:szCs w:val="28"/>
          <w:i w:val="1"/>
          <w:iCs w:val="1"/>
          <w:color w:val="auto"/>
        </w:rPr>
        <w:t xml:space="preserve">Учитель-дефектолог (сурдопедагог), учитель начальных классов, </w:t>
      </w:r>
      <w:r>
        <w:rPr>
          <w:rFonts w:ascii="Times New Roman" w:cs="Times New Roman" w:eastAsia="Times New Roman" w:hAnsi="Times New Roman"/>
          <w:sz w:val="28"/>
          <w:szCs w:val="28"/>
          <w:color w:val="auto"/>
        </w:rPr>
        <w:t>должны иметь высшее профессиональное педагогическое образование в области сурдопедагогики по одному из вариантов программ подготовки:</w:t>
      </w:r>
    </w:p>
    <w:p>
      <w:pPr>
        <w:ind w:left="960" w:hanging="158"/>
        <w:spacing w:after="0"/>
        <w:tabs>
          <w:tab w:leader="none" w:pos="960" w:val="left"/>
        </w:tabs>
        <w:numPr>
          <w:ilvl w:val="1"/>
          <w:numId w:val="22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 направлению «Педагогика» (профилю подготовки «Образование лиц</w:t>
      </w:r>
    </w:p>
    <w:p>
      <w:pPr>
        <w:spacing w:after="0" w:line="13" w:lineRule="exact"/>
        <w:rPr>
          <w:rFonts w:ascii="Times New Roman" w:cs="Times New Roman" w:eastAsia="Times New Roman" w:hAnsi="Times New Roman"/>
          <w:sz w:val="28"/>
          <w:szCs w:val="28"/>
          <w:color w:val="auto"/>
        </w:rPr>
      </w:pPr>
    </w:p>
    <w:p>
      <w:pPr>
        <w:ind w:left="260" w:firstLine="2"/>
        <w:spacing w:after="0" w:line="234" w:lineRule="auto"/>
        <w:tabs>
          <w:tab w:leader="none" w:pos="507" w:val="left"/>
        </w:tabs>
        <w:numPr>
          <w:ilvl w:val="0"/>
          <w:numId w:val="22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нарушением слуха»), либо по магистерской программе соответствующей направленности;</w:t>
      </w:r>
    </w:p>
    <w:p>
      <w:pPr>
        <w:spacing w:after="0" w:line="15" w:lineRule="exact"/>
        <w:rPr>
          <w:rFonts w:ascii="Times New Roman" w:cs="Times New Roman" w:eastAsia="Times New Roman" w:hAnsi="Times New Roman"/>
          <w:sz w:val="28"/>
          <w:szCs w:val="28"/>
          <w:color w:val="auto"/>
        </w:rPr>
      </w:pPr>
    </w:p>
    <w:p>
      <w:pPr>
        <w:jc w:val="both"/>
        <w:ind w:left="260" w:firstLine="542"/>
        <w:spacing w:after="0" w:line="235" w:lineRule="auto"/>
        <w:tabs>
          <w:tab w:leader="none" w:pos="1098" w:val="left"/>
        </w:tabs>
        <w:numPr>
          <w:ilvl w:val="1"/>
          <w:numId w:val="22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 направлению «Специальное (дефектологическое) образование» (профиль подготовки «Сурдопедагогика») (квалификация/степень –</w:t>
      </w:r>
    </w:p>
    <w:p>
      <w:pPr>
        <w:spacing w:after="0" w:line="15" w:lineRule="exact"/>
        <w:rPr>
          <w:rFonts w:ascii="Times New Roman" w:cs="Times New Roman" w:eastAsia="Times New Roman" w:hAnsi="Times New Roman"/>
          <w:sz w:val="28"/>
          <w:szCs w:val="28"/>
          <w:color w:val="auto"/>
        </w:rPr>
      </w:pPr>
    </w:p>
    <w:p>
      <w:pPr>
        <w:ind w:left="260"/>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бакалавр), либо по магистерской программе соответствующей направленности (квалификация/степень – магистр);</w:t>
      </w:r>
    </w:p>
    <w:p>
      <w:pPr>
        <w:spacing w:after="0" w:line="15" w:lineRule="exact"/>
        <w:rPr>
          <w:rFonts w:ascii="Times New Roman" w:cs="Times New Roman" w:eastAsia="Times New Roman" w:hAnsi="Times New Roman"/>
          <w:sz w:val="28"/>
          <w:szCs w:val="28"/>
          <w:color w:val="auto"/>
        </w:rPr>
      </w:pPr>
    </w:p>
    <w:p>
      <w:pPr>
        <w:ind w:left="260" w:firstLine="542"/>
        <w:spacing w:after="0" w:line="234" w:lineRule="auto"/>
        <w:tabs>
          <w:tab w:leader="none" w:pos="1064" w:val="left"/>
        </w:tabs>
        <w:numPr>
          <w:ilvl w:val="1"/>
          <w:numId w:val="22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 специальности «Сурдопедагогика» с получением квалификации «Учитель-сурдопедагог».</w:t>
      </w:r>
    </w:p>
    <w:p>
      <w:pPr>
        <w:spacing w:after="0" w:line="15" w:lineRule="exact"/>
        <w:rPr>
          <w:rFonts w:ascii="Times New Roman" w:cs="Times New Roman" w:eastAsia="Times New Roman" w:hAnsi="Times New Roman"/>
          <w:sz w:val="28"/>
          <w:szCs w:val="28"/>
          <w:color w:val="auto"/>
        </w:rPr>
      </w:pPr>
    </w:p>
    <w:p>
      <w:pPr>
        <w:jc w:val="both"/>
        <w:ind w:left="260" w:firstLine="540"/>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 xml:space="preserve">Учитель музыкально-ритмических занятий </w:t>
      </w:r>
      <w:r>
        <w:rPr>
          <w:rFonts w:ascii="Times New Roman" w:cs="Times New Roman" w:eastAsia="Times New Roman" w:hAnsi="Times New Roman"/>
          <w:sz w:val="28"/>
          <w:szCs w:val="28"/>
          <w:color w:val="auto"/>
        </w:rPr>
        <w:t>должен иметь высшее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 xml:space="preserve">образование, аналогичное </w:t>
      </w:r>
      <w:r>
        <w:rPr>
          <w:rFonts w:ascii="Times New Roman" w:cs="Times New Roman" w:eastAsia="Times New Roman" w:hAnsi="Times New Roman"/>
          <w:sz w:val="28"/>
          <w:szCs w:val="28"/>
          <w:i w:val="1"/>
          <w:iCs w:val="1"/>
          <w:color w:val="auto"/>
        </w:rPr>
        <w:t>учителю-дефектологу</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(сурдопедагог),</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учителю</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 xml:space="preserve">начальных классов </w:t>
      </w:r>
      <w:r>
        <w:rPr>
          <w:rFonts w:ascii="Times New Roman" w:cs="Times New Roman" w:eastAsia="Times New Roman" w:hAnsi="Times New Roman"/>
          <w:sz w:val="28"/>
          <w:szCs w:val="28"/>
          <w:color w:val="auto"/>
        </w:rPr>
        <w:t>и музыкальную подготовку,</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позволяющую формировать у</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глухих обучающихся различные виды музыкально – ритмической деятельности или высшее музыкально–педагогическое образование с обязательным прохождением профессиональной переподготовки по программе «Сурдопедагогика».</w:t>
      </w:r>
    </w:p>
    <w:p>
      <w:pPr>
        <w:spacing w:after="0" w:line="5" w:lineRule="exact"/>
        <w:rPr>
          <w:rFonts w:ascii="Times New Roman" w:cs="Times New Roman" w:eastAsia="Times New Roman" w:hAnsi="Times New Roman"/>
          <w:sz w:val="28"/>
          <w:szCs w:val="28"/>
          <w:color w:val="auto"/>
        </w:rPr>
      </w:pPr>
    </w:p>
    <w:p>
      <w:pPr>
        <w:ind w:left="80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 xml:space="preserve">Педагогические  работники  –  </w:t>
      </w:r>
      <w:r>
        <w:rPr>
          <w:rFonts w:ascii="Times New Roman" w:cs="Times New Roman" w:eastAsia="Times New Roman" w:hAnsi="Times New Roman"/>
          <w:sz w:val="28"/>
          <w:szCs w:val="28"/>
          <w:color w:val="auto"/>
        </w:rPr>
        <w:t>педагог-психолог,</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учитель  рисования,</w:t>
      </w:r>
    </w:p>
    <w:p>
      <w:pPr>
        <w:spacing w:after="0" w:line="15" w:lineRule="exact"/>
        <w:rPr>
          <w:rFonts w:ascii="Times New Roman" w:cs="Times New Roman" w:eastAsia="Times New Roman" w:hAnsi="Times New Roman"/>
          <w:sz w:val="28"/>
          <w:szCs w:val="28"/>
          <w:color w:val="auto"/>
        </w:rPr>
      </w:pPr>
    </w:p>
    <w:p>
      <w:pPr>
        <w:jc w:val="both"/>
        <w:ind w:left="260"/>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учитель физической культуры, социальный педагог, педагог дополнительного образования, педагог-организатор – наряду с высшим профессиональным педагогическим образованием по соответствующему занимаемой должности направлению (профилю, квалификации) подготовки должны иметь удостоверение о профессиональной переподготовке или повышении квалификации в области сурдопедагогики установленного образца.</w:t>
      </w:r>
    </w:p>
    <w:p>
      <w:pPr>
        <w:spacing w:after="0" w:line="18" w:lineRule="exact"/>
        <w:rPr>
          <w:rFonts w:ascii="Times New Roman" w:cs="Times New Roman" w:eastAsia="Times New Roman" w:hAnsi="Times New Roman"/>
          <w:sz w:val="28"/>
          <w:szCs w:val="28"/>
          <w:color w:val="auto"/>
        </w:rPr>
      </w:pPr>
    </w:p>
    <w:p>
      <w:pPr>
        <w:jc w:val="both"/>
        <w:ind w:left="260" w:firstLine="540"/>
        <w:spacing w:after="0" w:line="23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Воспитатели, принимающие участие в реализации АООП НОО, должны иметь высшее или среднее профессиональное образование по одному из вариантов программ подготовки:</w:t>
      </w:r>
    </w:p>
    <w:p>
      <w:pPr>
        <w:spacing w:after="0" w:line="1" w:lineRule="exact"/>
        <w:rPr>
          <w:rFonts w:ascii="Times New Roman" w:cs="Times New Roman" w:eastAsia="Times New Roman" w:hAnsi="Times New Roman"/>
          <w:sz w:val="28"/>
          <w:szCs w:val="28"/>
          <w:color w:val="auto"/>
        </w:rPr>
      </w:pPr>
    </w:p>
    <w:p>
      <w:pPr>
        <w:ind w:left="960" w:hanging="158"/>
        <w:spacing w:after="0"/>
        <w:tabs>
          <w:tab w:leader="none" w:pos="960" w:val="left"/>
        </w:tabs>
        <w:numPr>
          <w:ilvl w:val="1"/>
          <w:numId w:val="22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 направлению «Педагогика» (профилю подготовки «Образование лиц</w:t>
      </w:r>
    </w:p>
    <w:p>
      <w:pPr>
        <w:spacing w:after="0" w:line="12" w:lineRule="exact"/>
        <w:rPr>
          <w:rFonts w:ascii="Times New Roman" w:cs="Times New Roman" w:eastAsia="Times New Roman" w:hAnsi="Times New Roman"/>
          <w:sz w:val="28"/>
          <w:szCs w:val="28"/>
          <w:color w:val="auto"/>
        </w:rPr>
      </w:pPr>
    </w:p>
    <w:p>
      <w:pPr>
        <w:ind w:left="260" w:firstLine="2"/>
        <w:spacing w:after="0" w:line="234" w:lineRule="auto"/>
        <w:tabs>
          <w:tab w:leader="none" w:pos="517" w:val="left"/>
        </w:tabs>
        <w:numPr>
          <w:ilvl w:val="0"/>
          <w:numId w:val="22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нарушением слуха») либо по магистерской программе соответствующей направленности;</w:t>
      </w:r>
    </w:p>
    <w:p>
      <w:pPr>
        <w:spacing w:after="0" w:line="17" w:lineRule="exact"/>
        <w:rPr>
          <w:rFonts w:ascii="Times New Roman" w:cs="Times New Roman" w:eastAsia="Times New Roman" w:hAnsi="Times New Roman"/>
          <w:sz w:val="28"/>
          <w:szCs w:val="28"/>
          <w:color w:val="auto"/>
        </w:rPr>
      </w:pPr>
    </w:p>
    <w:p>
      <w:pPr>
        <w:jc w:val="both"/>
        <w:ind w:left="260" w:firstLine="542"/>
        <w:spacing w:after="0" w:line="234" w:lineRule="auto"/>
        <w:tabs>
          <w:tab w:leader="none" w:pos="1098" w:val="left"/>
        </w:tabs>
        <w:numPr>
          <w:ilvl w:val="1"/>
          <w:numId w:val="22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 направлению «Специальное (дефектологическое) образование» (профиль подготовки «Сурдопедагогика») (квалификация/степень –</w:t>
      </w:r>
    </w:p>
    <w:p>
      <w:pPr>
        <w:spacing w:after="0" w:line="15" w:lineRule="exact"/>
        <w:rPr>
          <w:rFonts w:ascii="Times New Roman" w:cs="Times New Roman" w:eastAsia="Times New Roman" w:hAnsi="Times New Roman"/>
          <w:sz w:val="28"/>
          <w:szCs w:val="28"/>
          <w:color w:val="auto"/>
        </w:rPr>
      </w:pPr>
    </w:p>
    <w:p>
      <w:pPr>
        <w:ind w:left="260"/>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бакалавр), либо по магистерской программе соответствующей направленности (квалификация/степень – магистр);</w:t>
      </w:r>
    </w:p>
    <w:p>
      <w:pPr>
        <w:spacing w:after="0" w:line="15" w:lineRule="exact"/>
        <w:rPr>
          <w:rFonts w:ascii="Times New Roman" w:cs="Times New Roman" w:eastAsia="Times New Roman" w:hAnsi="Times New Roman"/>
          <w:sz w:val="28"/>
          <w:szCs w:val="28"/>
          <w:color w:val="auto"/>
        </w:rPr>
      </w:pPr>
    </w:p>
    <w:p>
      <w:pPr>
        <w:ind w:left="260" w:firstLine="542"/>
        <w:spacing w:after="0" w:line="234" w:lineRule="auto"/>
        <w:tabs>
          <w:tab w:leader="none" w:pos="1064" w:val="left"/>
        </w:tabs>
        <w:numPr>
          <w:ilvl w:val="1"/>
          <w:numId w:val="22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 специальности «Сурдопедагогика» с получением квалификации «Учитель-сурдопедагог»;</w:t>
      </w:r>
    </w:p>
    <w:p>
      <w:pPr>
        <w:spacing w:after="0" w:line="17" w:lineRule="exact"/>
        <w:rPr>
          <w:rFonts w:ascii="Times New Roman" w:cs="Times New Roman" w:eastAsia="Times New Roman" w:hAnsi="Times New Roman"/>
          <w:sz w:val="28"/>
          <w:szCs w:val="28"/>
          <w:color w:val="auto"/>
        </w:rPr>
      </w:pPr>
    </w:p>
    <w:p>
      <w:pPr>
        <w:jc w:val="both"/>
        <w:ind w:left="260" w:firstLine="542"/>
        <w:spacing w:after="0" w:line="236" w:lineRule="auto"/>
        <w:tabs>
          <w:tab w:leader="none" w:pos="1218" w:val="left"/>
        </w:tabs>
        <w:numPr>
          <w:ilvl w:val="1"/>
          <w:numId w:val="22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 специальности «Специальная педагогика в специальных (коррекционных) образовательных учреждениях» или «Специальное дошкольное образование» с обязательным прохождением профессиональной</w:t>
      </w: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176</w:t>
      </w:r>
    </w:p>
    <w:p>
      <w:pPr>
        <w:sectPr>
          <w:pgSz w:w="11900" w:h="16838" w:orient="portrait"/>
          <w:cols w:equalWidth="0" w:num="1">
            <w:col w:w="9620"/>
          </w:cols>
          <w:pgMar w:left="1440" w:top="1138" w:right="846" w:bottom="896" w:gutter="0" w:footer="0" w:header="0"/>
        </w:sectPr>
      </w:pPr>
    </w:p>
    <w:p>
      <w:pPr>
        <w:ind w:left="260"/>
        <w:spacing w:after="0" w:line="235" w:lineRule="auto"/>
        <w:rPr>
          <w:sz w:val="20"/>
          <w:szCs w:val="20"/>
          <w:color w:val="auto"/>
        </w:rPr>
      </w:pPr>
      <w:r>
        <w:rPr>
          <w:rFonts w:ascii="Times New Roman" w:cs="Times New Roman" w:eastAsia="Times New Roman" w:hAnsi="Times New Roman"/>
          <w:sz w:val="28"/>
          <w:szCs w:val="28"/>
          <w:color w:val="auto"/>
        </w:rPr>
        <w:t>переподготовки или повышение квалификации в области сурдопедагогики, подтверждённой сертификатом установленного образца.</w:t>
      </w:r>
    </w:p>
    <w:p>
      <w:pPr>
        <w:spacing w:after="0" w:line="15" w:lineRule="exact"/>
        <w:rPr>
          <w:sz w:val="20"/>
          <w:szCs w:val="20"/>
          <w:color w:val="auto"/>
        </w:rPr>
      </w:pPr>
    </w:p>
    <w:p>
      <w:pPr>
        <w:jc w:val="both"/>
        <w:ind w:left="260" w:firstLine="542"/>
        <w:spacing w:after="0" w:line="237" w:lineRule="auto"/>
        <w:tabs>
          <w:tab w:leader="none" w:pos="1213" w:val="left"/>
        </w:tabs>
        <w:numPr>
          <w:ilvl w:val="0"/>
          <w:numId w:val="23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 другим педагогическим специальностям с обязательным прохождением профессиональной переподготовки или повышением квалификации в области сурдопедагогики, подтвержденной сертификатом установленного образца.</w:t>
      </w:r>
    </w:p>
    <w:p>
      <w:pPr>
        <w:spacing w:after="0" w:line="14" w:lineRule="exact"/>
        <w:rPr>
          <w:rFonts w:ascii="Times New Roman" w:cs="Times New Roman" w:eastAsia="Times New Roman" w:hAnsi="Times New Roman"/>
          <w:sz w:val="28"/>
          <w:szCs w:val="28"/>
          <w:color w:val="auto"/>
        </w:rPr>
      </w:pPr>
    </w:p>
    <w:p>
      <w:pPr>
        <w:jc w:val="both"/>
        <w:ind w:left="260" w:firstLine="540"/>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 xml:space="preserve">Руководящие работники (административный персонал) – </w:t>
      </w:r>
      <w:r>
        <w:rPr>
          <w:rFonts w:ascii="Times New Roman" w:cs="Times New Roman" w:eastAsia="Times New Roman" w:hAnsi="Times New Roman"/>
          <w:sz w:val="28"/>
          <w:szCs w:val="28"/>
          <w:color w:val="auto"/>
        </w:rPr>
        <w:t>наряду с</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высшим профессиональным педагогическим образованием должны иметь удостоверение о профессиональной переподготовке или повышении квалификации в области сурдопедагогики установленного образца.</w:t>
      </w:r>
    </w:p>
    <w:p>
      <w:pPr>
        <w:spacing w:after="0" w:line="17" w:lineRule="exact"/>
        <w:rPr>
          <w:rFonts w:ascii="Times New Roman" w:cs="Times New Roman" w:eastAsia="Times New Roman" w:hAnsi="Times New Roman"/>
          <w:sz w:val="28"/>
          <w:szCs w:val="28"/>
          <w:color w:val="auto"/>
        </w:rPr>
      </w:pPr>
    </w:p>
    <w:p>
      <w:pPr>
        <w:jc w:val="both"/>
        <w:ind w:left="260" w:firstLine="710"/>
        <w:spacing w:after="0" w:line="236" w:lineRule="auto"/>
        <w:tabs>
          <w:tab w:leader="none" w:pos="1573" w:val="left"/>
        </w:tabs>
        <w:numPr>
          <w:ilvl w:val="1"/>
          <w:numId w:val="23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процессе психолого-медико-педагогического сопровождения обучающихся с ОВЗ принимают участие медицинские работники, имеющие необходимый уровень образования и квалификации.</w:t>
      </w:r>
    </w:p>
    <w:p>
      <w:pPr>
        <w:spacing w:after="0" w:line="17" w:lineRule="exact"/>
        <w:rPr>
          <w:rFonts w:ascii="Times New Roman" w:cs="Times New Roman" w:eastAsia="Times New Roman" w:hAnsi="Times New Roman"/>
          <w:sz w:val="28"/>
          <w:szCs w:val="28"/>
          <w:color w:val="auto"/>
        </w:rPr>
      </w:pPr>
    </w:p>
    <w:p>
      <w:pPr>
        <w:jc w:val="both"/>
        <w:ind w:left="260" w:firstLine="710"/>
        <w:spacing w:after="0" w:line="238" w:lineRule="auto"/>
        <w:tabs>
          <w:tab w:leader="none" w:pos="1232" w:val="left"/>
        </w:tabs>
        <w:numPr>
          <w:ilvl w:val="1"/>
          <w:numId w:val="23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процессе реализации АООП НОО для глухих обучающихся </w:t>
      </w:r>
      <w:r>
        <w:rPr>
          <w:rFonts w:ascii="Times New Roman" w:cs="Times New Roman" w:eastAsia="Times New Roman" w:hAnsi="Times New Roman"/>
          <w:sz w:val="28"/>
          <w:szCs w:val="28"/>
          <w:i w:val="1"/>
          <w:iCs w:val="1"/>
          <w:color w:val="auto"/>
        </w:rPr>
        <w:t>в рамках</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 xml:space="preserve">сетевого взаимодействия </w:t>
      </w:r>
      <w:r>
        <w:rPr>
          <w:rFonts w:ascii="Times New Roman" w:cs="Times New Roman" w:eastAsia="Times New Roman" w:hAnsi="Times New Roman"/>
          <w:sz w:val="28"/>
          <w:szCs w:val="28"/>
          <w:color w:val="auto"/>
        </w:rPr>
        <w:t>при необходимости должны быть организованы</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консультации специалистов медицинских и других организаций, которые не включены в штатное расписание образовательной организации (врач - сурдолог, психиатр, невропатолог, офтальмолог, ортопед и др.) для проведения дополнительного обследования обучающихся и получения медицинских заключений о состоянии их здоровья, включая состояние слуха, возможностях лечения, оперативного вмешательства, медицинской</w:t>
      </w:r>
    </w:p>
    <w:p>
      <w:pPr>
        <w:spacing w:after="0" w:line="21" w:lineRule="exact"/>
        <w:rPr>
          <w:sz w:val="20"/>
          <w:szCs w:val="20"/>
          <w:color w:val="auto"/>
        </w:r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 xml:space="preserve">реабилитации; подбора слуховых аппаратов, их настройки, подбора технических средств и др. При необходимости, с учетом соответствующих показаний, </w:t>
      </w:r>
      <w:r>
        <w:rPr>
          <w:rFonts w:ascii="Times New Roman" w:cs="Times New Roman" w:eastAsia="Times New Roman" w:hAnsi="Times New Roman"/>
          <w:sz w:val="28"/>
          <w:szCs w:val="28"/>
          <w:i w:val="1"/>
          <w:iCs w:val="1"/>
          <w:color w:val="auto"/>
        </w:rPr>
        <w:t>в рамках сетевого взаимодействия</w:t>
      </w:r>
      <w:r>
        <w:rPr>
          <w:rFonts w:ascii="Times New Roman" w:cs="Times New Roman" w:eastAsia="Times New Roman" w:hAnsi="Times New Roman"/>
          <w:sz w:val="28"/>
          <w:szCs w:val="28"/>
          <w:color w:val="auto"/>
        </w:rPr>
        <w:t xml:space="preserve"> осуществляется медицинское сопровождение обучающихся.</w:t>
      </w:r>
    </w:p>
    <w:p>
      <w:pPr>
        <w:spacing w:after="0" w:line="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Организация имеет право включать в штатное расписание инженера,</w:t>
      </w:r>
    </w:p>
    <w:p>
      <w:pPr>
        <w:spacing w:after="0" w:line="16" w:lineRule="exact"/>
        <w:rPr>
          <w:sz w:val="20"/>
          <w:szCs w:val="20"/>
          <w:color w:val="auto"/>
        </w:rPr>
      </w:pPr>
    </w:p>
    <w:p>
      <w:pPr>
        <w:jc w:val="both"/>
        <w:ind w:left="260"/>
        <w:spacing w:after="0" w:line="234" w:lineRule="auto"/>
        <w:rPr>
          <w:sz w:val="20"/>
          <w:szCs w:val="20"/>
          <w:color w:val="auto"/>
        </w:rPr>
      </w:pPr>
      <w:r>
        <w:rPr>
          <w:rFonts w:ascii="Times New Roman" w:cs="Times New Roman" w:eastAsia="Times New Roman" w:hAnsi="Times New Roman"/>
          <w:sz w:val="28"/>
          <w:szCs w:val="28"/>
          <w:color w:val="auto"/>
        </w:rPr>
        <w:t>имеющего соответствующую квалификацию в обслуживании звукоусиливающей аппаратуры.</w:t>
      </w:r>
    </w:p>
    <w:p>
      <w:pPr>
        <w:spacing w:after="0" w:line="37" w:lineRule="exact"/>
        <w:rPr>
          <w:sz w:val="20"/>
          <w:szCs w:val="20"/>
          <w:color w:val="auto"/>
        </w:rPr>
      </w:pPr>
    </w:p>
    <w:p>
      <w:pPr>
        <w:jc w:val="both"/>
        <w:ind w:left="260" w:firstLine="708"/>
        <w:spacing w:after="0" w:line="236" w:lineRule="auto"/>
        <w:rPr>
          <w:sz w:val="20"/>
          <w:szCs w:val="20"/>
          <w:color w:val="auto"/>
        </w:rPr>
      </w:pPr>
      <w:r>
        <w:rPr>
          <w:rFonts w:ascii="Times New Roman" w:cs="Times New Roman" w:eastAsia="Times New Roman" w:hAnsi="Times New Roman"/>
          <w:sz w:val="28"/>
          <w:szCs w:val="28"/>
          <w:color w:val="auto"/>
        </w:rPr>
        <w:t>При необходимости, с учетом соответствующих показаний, в рамках сетевого взаимодействия осуществляется медицинское сопровождение обучающихся.</w:t>
      </w:r>
    </w:p>
    <w:p>
      <w:pPr>
        <w:spacing w:after="0" w:line="15" w:lineRule="exact"/>
        <w:rPr>
          <w:sz w:val="20"/>
          <w:szCs w:val="20"/>
          <w:color w:val="auto"/>
        </w:rPr>
      </w:pPr>
    </w:p>
    <w:p>
      <w:pPr>
        <w:jc w:val="both"/>
        <w:ind w:left="260" w:firstLine="710"/>
        <w:spacing w:after="0" w:line="237" w:lineRule="auto"/>
        <w:tabs>
          <w:tab w:leader="none" w:pos="1227" w:val="left"/>
        </w:tabs>
        <w:numPr>
          <w:ilvl w:val="0"/>
          <w:numId w:val="23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реализации АООП НОО могут также участвовать научные работники организации, иные работники организации, в том числе осуществляющие финансовую, хозяйственную деятельность, охрану жизни и здоровья обучающихся и информационную поддержку АООП НОО.</w:t>
      </w:r>
    </w:p>
    <w:p>
      <w:pPr>
        <w:spacing w:after="0" w:line="17" w:lineRule="exact"/>
        <w:rPr>
          <w:rFonts w:ascii="Times New Roman" w:cs="Times New Roman" w:eastAsia="Times New Roman" w:hAnsi="Times New Roman"/>
          <w:sz w:val="28"/>
          <w:szCs w:val="28"/>
          <w:color w:val="auto"/>
        </w:rPr>
      </w:pPr>
    </w:p>
    <w:p>
      <w:pPr>
        <w:jc w:val="both"/>
        <w:ind w:left="260" w:firstLine="708"/>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Организация обеспечивает работникам возможность повышения профессиональной квалификации, ведения методической работы, применения, обобщения и распространения опыта использования современных образовательных технологий обучения и воспитания.</w:t>
      </w:r>
    </w:p>
    <w:p>
      <w:pPr>
        <w:spacing w:after="0" w:line="221" w:lineRule="exact"/>
        <w:rPr>
          <w:sz w:val="20"/>
          <w:szCs w:val="20"/>
          <w:color w:val="auto"/>
        </w:rPr>
      </w:pPr>
    </w:p>
    <w:p>
      <w:pPr>
        <w:jc w:val="center"/>
        <w:ind w:right="-259"/>
        <w:spacing w:after="0" w:line="234" w:lineRule="auto"/>
        <w:rPr>
          <w:sz w:val="20"/>
          <w:szCs w:val="20"/>
          <w:color w:val="auto"/>
        </w:rPr>
      </w:pPr>
      <w:r>
        <w:rPr>
          <w:rFonts w:ascii="Times New Roman" w:cs="Times New Roman" w:eastAsia="Times New Roman" w:hAnsi="Times New Roman"/>
          <w:sz w:val="28"/>
          <w:szCs w:val="28"/>
          <w:b w:val="1"/>
          <w:bCs w:val="1"/>
          <w:color w:val="auto"/>
        </w:rPr>
        <w:t>Требования к финансовым условиям реализации АООП НОО (вариант 1.2)</w:t>
      </w:r>
    </w:p>
    <w:p>
      <w:pPr>
        <w:spacing w:after="0" w:line="200" w:lineRule="exact"/>
        <w:rPr>
          <w:sz w:val="20"/>
          <w:szCs w:val="20"/>
          <w:color w:val="auto"/>
        </w:rPr>
      </w:pPr>
    </w:p>
    <w:p>
      <w:pPr>
        <w:spacing w:after="0" w:line="336"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177</w:t>
      </w:r>
    </w:p>
    <w:p>
      <w:pPr>
        <w:sectPr>
          <w:pgSz w:w="11900" w:h="16838" w:orient="portrait"/>
          <w:cols w:equalWidth="0" w:num="1">
            <w:col w:w="9620"/>
          </w:cols>
          <w:pgMar w:left="1440" w:top="1138" w:right="846" w:bottom="896" w:gutter="0" w:footer="0" w:header="0"/>
        </w:sect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Финансовое обеспечение государственных гарантий на получение обучающимися с ОВЗ общедоступного и бесплатного образования за счет средств соответствующих бюджетов бюджетной системы Российской Федерации в государственных, муниципальных и частных образовательных организациях осуществляется на основе нормативов, определяемых органами государственной власти субъектов Российской Федерации, обеспечивающих реализацию АООП НОО в соответствии со Стандартом.</w:t>
      </w:r>
    </w:p>
    <w:p>
      <w:pPr>
        <w:spacing w:after="0" w:line="8" w:lineRule="exact"/>
        <w:rPr>
          <w:sz w:val="20"/>
          <w:szCs w:val="20"/>
          <w:color w:val="auto"/>
        </w:rPr>
      </w:pPr>
    </w:p>
    <w:p>
      <w:pPr>
        <w:ind w:left="980"/>
        <w:spacing w:after="0"/>
        <w:tabs>
          <w:tab w:leader="none" w:pos="3440" w:val="left"/>
          <w:tab w:leader="none" w:pos="7300" w:val="left"/>
          <w:tab w:leader="none" w:pos="8700" w:val="left"/>
        </w:tabs>
        <w:rPr>
          <w:sz w:val="20"/>
          <w:szCs w:val="20"/>
          <w:color w:val="auto"/>
        </w:rPr>
      </w:pPr>
      <w:r>
        <w:rPr>
          <w:rFonts w:ascii="Times New Roman" w:cs="Times New Roman" w:eastAsia="Times New Roman" w:hAnsi="Times New Roman"/>
          <w:sz w:val="28"/>
          <w:szCs w:val="28"/>
          <w:color w:val="auto"/>
        </w:rPr>
        <w:t>Финансирование</w:t>
      </w:r>
      <w:r>
        <w:rPr>
          <w:sz w:val="20"/>
          <w:szCs w:val="20"/>
          <w:color w:val="auto"/>
        </w:rPr>
        <w:tab/>
      </w:r>
      <w:r>
        <w:rPr>
          <w:rFonts w:ascii="Times New Roman" w:cs="Times New Roman" w:eastAsia="Times New Roman" w:hAnsi="Times New Roman"/>
          <w:sz w:val="28"/>
          <w:szCs w:val="28"/>
          <w:color w:val="auto"/>
        </w:rPr>
        <w:t>коррекционно-развивающей</w:t>
      </w:r>
      <w:r>
        <w:rPr>
          <w:sz w:val="20"/>
          <w:szCs w:val="20"/>
          <w:color w:val="auto"/>
        </w:rPr>
        <w:tab/>
      </w:r>
      <w:r>
        <w:rPr>
          <w:rFonts w:ascii="Times New Roman" w:cs="Times New Roman" w:eastAsia="Times New Roman" w:hAnsi="Times New Roman"/>
          <w:sz w:val="28"/>
          <w:szCs w:val="28"/>
          <w:color w:val="auto"/>
        </w:rPr>
        <w:t>области</w:t>
      </w:r>
      <w:r>
        <w:rPr>
          <w:sz w:val="20"/>
          <w:szCs w:val="20"/>
          <w:color w:val="auto"/>
        </w:rPr>
        <w:tab/>
      </w:r>
      <w:r>
        <w:rPr>
          <w:rFonts w:ascii="Times New Roman" w:cs="Times New Roman" w:eastAsia="Times New Roman" w:hAnsi="Times New Roman"/>
          <w:sz w:val="27"/>
          <w:szCs w:val="27"/>
          <w:color w:val="auto"/>
        </w:rPr>
        <w:t>должно</w:t>
      </w:r>
    </w:p>
    <w:p>
      <w:pPr>
        <w:spacing w:after="0" w:line="13" w:lineRule="exact"/>
        <w:rPr>
          <w:sz w:val="20"/>
          <w:szCs w:val="20"/>
          <w:color w:val="auto"/>
        </w:rPr>
      </w:pPr>
    </w:p>
    <w:p>
      <w:pPr>
        <w:jc w:val="both"/>
        <w:ind w:left="260"/>
        <w:spacing w:after="0" w:line="234" w:lineRule="auto"/>
        <w:rPr>
          <w:sz w:val="20"/>
          <w:szCs w:val="20"/>
          <w:color w:val="auto"/>
        </w:rPr>
      </w:pPr>
      <w:r>
        <w:rPr>
          <w:rFonts w:ascii="Times New Roman" w:cs="Times New Roman" w:eastAsia="Times New Roman" w:hAnsi="Times New Roman"/>
          <w:sz w:val="28"/>
          <w:szCs w:val="28"/>
          <w:color w:val="auto"/>
        </w:rPr>
        <w:t>осуществляться в объеме, предусмотренном действующим законодательством.</w:t>
      </w:r>
    </w:p>
    <w:p>
      <w:pPr>
        <w:spacing w:after="0" w:line="15"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Финансовые условия реализации АООП НОО должны обеспечивать возможность выполнения требований Стандарта к условиям реализации и структуре АООП НОО; обеспечивать реализацию обязательной части АООП НОО и части, формируемой участниками образовательной деятельности, учитывая вариативность особых образовательных потребностей и индивидуальных особенностей развития обучающихся; отражать структуру и объем расходов, необходимых для реализации АООП НОО, а также механизм их формирования.</w:t>
      </w:r>
    </w:p>
    <w:p>
      <w:pPr>
        <w:spacing w:after="0" w:line="21"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Финансирование реализации АООП НОО должно осуществляться в объеме, определяемых органами государственной власти субъектов Российской Федерации нормативов обеспечения государственных гарантий реализации прав на получение общедоступного и бесплатного начального общего образования. Указанные нормативы определяются в соответствии со Стандартом:</w:t>
      </w:r>
    </w:p>
    <w:p>
      <w:pPr>
        <w:spacing w:after="0" w:line="17" w:lineRule="exact"/>
        <w:rPr>
          <w:sz w:val="20"/>
          <w:szCs w:val="20"/>
          <w:color w:val="auto"/>
        </w:rPr>
      </w:pPr>
    </w:p>
    <w:p>
      <w:pPr>
        <w:jc w:val="both"/>
        <w:ind w:left="260" w:firstLine="708"/>
        <w:spacing w:after="0" w:line="234" w:lineRule="auto"/>
        <w:rPr>
          <w:sz w:val="20"/>
          <w:szCs w:val="20"/>
          <w:color w:val="auto"/>
        </w:rPr>
      </w:pPr>
      <w:r>
        <w:rPr>
          <w:rFonts w:ascii="Times New Roman" w:cs="Times New Roman" w:eastAsia="Times New Roman" w:hAnsi="Times New Roman"/>
          <w:sz w:val="28"/>
          <w:szCs w:val="28"/>
          <w:color w:val="auto"/>
        </w:rPr>
        <w:t>специальными условиями получения образования (кадровыми, материально-техническими);</w:t>
      </w:r>
    </w:p>
    <w:p>
      <w:pPr>
        <w:spacing w:after="0" w:line="18" w:lineRule="exact"/>
        <w:rPr>
          <w:sz w:val="20"/>
          <w:szCs w:val="20"/>
          <w:color w:val="auto"/>
        </w:rPr>
      </w:pPr>
    </w:p>
    <w:p>
      <w:pPr>
        <w:ind w:left="980"/>
        <w:spacing w:after="0" w:line="234" w:lineRule="auto"/>
        <w:rPr>
          <w:sz w:val="20"/>
          <w:szCs w:val="20"/>
          <w:color w:val="auto"/>
        </w:rPr>
      </w:pPr>
      <w:r>
        <w:rPr>
          <w:rFonts w:ascii="Times New Roman" w:cs="Times New Roman" w:eastAsia="Times New Roman" w:hAnsi="Times New Roman"/>
          <w:sz w:val="28"/>
          <w:szCs w:val="28"/>
          <w:color w:val="auto"/>
        </w:rPr>
        <w:t>расходами на оплату труда работников, реализующих АООП НОО; расходами на средства обучения и воспитания, коррекцию</w:t>
      </w:r>
    </w:p>
    <w:p>
      <w:pPr>
        <w:spacing w:after="0" w:line="15" w:lineRule="exact"/>
        <w:rPr>
          <w:sz w:val="20"/>
          <w:szCs w:val="20"/>
          <w:color w:val="auto"/>
        </w:r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(компенсацию) нарушений развития, включающими расходные и дидактические материалы, оборудование, инвентарь, электронные ресурсы, оплату услуг связи, в том числе расходами, связанными с подключением к информационно-телекоммуникационной сети «Интернет»;</w:t>
      </w:r>
    </w:p>
    <w:p>
      <w:pPr>
        <w:spacing w:after="0" w:line="15"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расходами, связанными с дополнительным профессиональным образованием руководящих и педагогических работников по профилю их деятельности;</w:t>
      </w:r>
    </w:p>
    <w:p>
      <w:pPr>
        <w:spacing w:after="0" w:line="14" w:lineRule="exact"/>
        <w:rPr>
          <w:sz w:val="20"/>
          <w:szCs w:val="20"/>
          <w:color w:val="auto"/>
        </w:rPr>
      </w:pPr>
    </w:p>
    <w:p>
      <w:pPr>
        <w:jc w:val="both"/>
        <w:ind w:left="260" w:firstLine="708"/>
        <w:spacing w:after="0" w:line="236" w:lineRule="auto"/>
        <w:rPr>
          <w:sz w:val="20"/>
          <w:szCs w:val="20"/>
          <w:color w:val="auto"/>
        </w:rPr>
      </w:pPr>
      <w:r>
        <w:rPr>
          <w:rFonts w:ascii="Times New Roman" w:cs="Times New Roman" w:eastAsia="Times New Roman" w:hAnsi="Times New Roman"/>
          <w:sz w:val="28"/>
          <w:szCs w:val="28"/>
          <w:color w:val="auto"/>
        </w:rPr>
        <w:t>иными расходами, связанными с реализацией и обеспечением реализации АООП НОО, в том числе с круглосуточным пребыванием обучающихся с ОВЗ в организации.</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Финансовое обеспечение должно соответствовать специфике кадровых</w:t>
      </w:r>
    </w:p>
    <w:p>
      <w:pPr>
        <w:spacing w:after="0" w:line="16" w:lineRule="exact"/>
        <w:rPr>
          <w:sz w:val="20"/>
          <w:szCs w:val="20"/>
          <w:color w:val="auto"/>
        </w:rPr>
      </w:pPr>
    </w:p>
    <w:p>
      <w:pPr>
        <w:ind w:left="260" w:firstLine="2"/>
        <w:spacing w:after="0" w:line="234" w:lineRule="auto"/>
        <w:tabs>
          <w:tab w:leader="none" w:pos="559" w:val="left"/>
        </w:tabs>
        <w:numPr>
          <w:ilvl w:val="0"/>
          <w:numId w:val="23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материально-технических условий, определенных для данного варианта АООП НОО для разных групп обучающихся с ОВЗ.</w:t>
      </w:r>
    </w:p>
    <w:p>
      <w:pPr>
        <w:spacing w:after="0" w:line="8" w:lineRule="exact"/>
        <w:rPr>
          <w:rFonts w:ascii="Times New Roman" w:cs="Times New Roman" w:eastAsia="Times New Roman" w:hAnsi="Times New Roman"/>
          <w:sz w:val="28"/>
          <w:szCs w:val="28"/>
          <w:color w:val="auto"/>
        </w:rPr>
      </w:pPr>
    </w:p>
    <w:p>
      <w:pPr>
        <w:ind w:left="52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i w:val="1"/>
          <w:iCs w:val="1"/>
          <w:color w:val="auto"/>
        </w:rPr>
        <w:t>Определение нормативных затрат на оказание государственной услуги</w:t>
      </w:r>
    </w:p>
    <w:p>
      <w:pPr>
        <w:spacing w:after="0" w:line="200" w:lineRule="exact"/>
        <w:rPr>
          <w:sz w:val="20"/>
          <w:szCs w:val="20"/>
          <w:color w:val="auto"/>
        </w:rPr>
      </w:pPr>
    </w:p>
    <w:p>
      <w:pPr>
        <w:spacing w:after="0" w:line="250"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178</w:t>
      </w:r>
    </w:p>
    <w:p>
      <w:pPr>
        <w:sectPr>
          <w:pgSz w:w="11900" w:h="16838" w:orient="portrait"/>
          <w:cols w:equalWidth="0" w:num="1">
            <w:col w:w="9620"/>
          </w:cols>
          <w:pgMar w:left="1440" w:top="1138" w:right="846" w:bottom="896" w:gutter="0" w:footer="0" w:header="0"/>
        </w:sectPr>
      </w:pPr>
    </w:p>
    <w:p>
      <w:pPr>
        <w:jc w:val="both"/>
        <w:ind w:left="260" w:right="20" w:firstLine="674"/>
        <w:spacing w:after="0" w:line="239" w:lineRule="auto"/>
        <w:rPr>
          <w:sz w:val="20"/>
          <w:szCs w:val="20"/>
          <w:color w:val="auto"/>
        </w:rPr>
      </w:pPr>
      <w:r>
        <w:rPr>
          <w:rFonts w:ascii="Times New Roman" w:cs="Times New Roman" w:eastAsia="Times New Roman" w:hAnsi="Times New Roman"/>
          <w:sz w:val="28"/>
          <w:szCs w:val="28"/>
          <w:color w:val="auto"/>
        </w:rPr>
        <w:t>Финансирование государственной услуги рассчитывается с учетом рекомендаций ПМПК, ИПР инвалида, школьного психолого-педагогического консилиума в соответствии с кадровыми и материально-техническими условиями реализации АООП НОО глухих обучающихся, требованиями к наполняемости классов в соответствии с СанПиН. Учитывается то, что внеурочная деятельность включает обязательные индивидуальные и фронтальные занятия «Коррекционно-развивающей области» (в учебном плане количество часов на индивидуальные занятия указывается на одного обучающегося, на фронтальные занятия – на класс).</w:t>
      </w:r>
    </w:p>
    <w:p>
      <w:pPr>
        <w:spacing w:after="0" w:line="14" w:lineRule="exact"/>
        <w:rPr>
          <w:sz w:val="20"/>
          <w:szCs w:val="20"/>
          <w:color w:val="auto"/>
        </w:rPr>
      </w:pPr>
    </w:p>
    <w:p>
      <w:pPr>
        <w:jc w:val="both"/>
        <w:ind w:left="260" w:right="20" w:firstLine="674"/>
        <w:spacing w:after="0" w:line="234" w:lineRule="auto"/>
        <w:rPr>
          <w:sz w:val="20"/>
          <w:szCs w:val="20"/>
          <w:color w:val="auto"/>
        </w:rPr>
      </w:pPr>
      <w:r>
        <w:rPr>
          <w:rFonts w:ascii="Times New Roman" w:cs="Times New Roman" w:eastAsia="Times New Roman" w:hAnsi="Times New Roman"/>
          <w:sz w:val="28"/>
          <w:szCs w:val="28"/>
          <w:color w:val="auto"/>
        </w:rPr>
        <w:t>Нормативные затраты на оказание i-той государственной услуги на соответствующий финансовый год определяются по формуле:</w:t>
      </w:r>
    </w:p>
    <w:p>
      <w:pPr>
        <w:ind w:left="2980"/>
        <w:spacing w:after="0"/>
        <w:tabs>
          <w:tab w:leader="none" w:pos="5780" w:val="left"/>
        </w:tabs>
        <w:rPr>
          <w:sz w:val="20"/>
          <w:szCs w:val="20"/>
          <w:color w:val="auto"/>
        </w:rPr>
      </w:pPr>
      <w:r>
        <w:rPr>
          <w:rFonts w:ascii="Times New Roman" w:cs="Times New Roman" w:eastAsia="Times New Roman" w:hAnsi="Times New Roman"/>
          <w:sz w:val="40"/>
          <w:szCs w:val="40"/>
          <w:b w:val="1"/>
          <w:bCs w:val="1"/>
          <w:i w:val="1"/>
          <w:iCs w:val="1"/>
          <w:color w:val="auto"/>
        </w:rPr>
        <w:t xml:space="preserve">З </w:t>
      </w:r>
      <w:r>
        <w:rPr>
          <w:rFonts w:ascii="Times New Roman" w:cs="Times New Roman" w:eastAsia="Times New Roman" w:hAnsi="Times New Roman"/>
          <w:sz w:val="51"/>
          <w:szCs w:val="51"/>
          <w:i w:val="1"/>
          <w:iCs w:val="1"/>
          <w:color w:val="auto"/>
          <w:vertAlign w:val="superscript"/>
        </w:rPr>
        <w:t>i</w:t>
      </w:r>
      <w:r>
        <w:rPr>
          <w:rFonts w:ascii="Times New Roman" w:cs="Times New Roman" w:eastAsia="Times New Roman" w:hAnsi="Times New Roman"/>
          <w:sz w:val="51"/>
          <w:szCs w:val="51"/>
          <w:i w:val="1"/>
          <w:iCs w:val="1"/>
          <w:color w:val="auto"/>
          <w:vertAlign w:val="subscript"/>
        </w:rPr>
        <w:t>гу</w:t>
      </w:r>
      <w:r>
        <w:rPr>
          <w:rFonts w:ascii="Times New Roman" w:cs="Times New Roman" w:eastAsia="Times New Roman" w:hAnsi="Times New Roman"/>
          <w:sz w:val="40"/>
          <w:szCs w:val="40"/>
          <w:b w:val="1"/>
          <w:bCs w:val="1"/>
          <w:i w:val="1"/>
          <w:iCs w:val="1"/>
          <w:color w:val="auto"/>
        </w:rPr>
        <w:t xml:space="preserve"> </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40"/>
          <w:szCs w:val="40"/>
          <w:b w:val="1"/>
          <w:bCs w:val="1"/>
          <w:i w:val="1"/>
          <w:iCs w:val="1"/>
          <w:color w:val="auto"/>
        </w:rPr>
        <w:t xml:space="preserve"> НЗ </w:t>
      </w:r>
      <w:r>
        <w:rPr>
          <w:rFonts w:ascii="Times New Roman" w:cs="Times New Roman" w:eastAsia="Times New Roman" w:hAnsi="Times New Roman"/>
          <w:sz w:val="51"/>
          <w:szCs w:val="51"/>
          <w:i w:val="1"/>
          <w:iCs w:val="1"/>
          <w:color w:val="auto"/>
          <w:vertAlign w:val="superscript"/>
        </w:rPr>
        <w:t>i</w:t>
      </w:r>
      <w:r>
        <w:rPr>
          <w:rFonts w:ascii="Times New Roman" w:cs="Times New Roman" w:eastAsia="Times New Roman" w:hAnsi="Times New Roman"/>
          <w:sz w:val="51"/>
          <w:szCs w:val="51"/>
          <w:i w:val="1"/>
          <w:iCs w:val="1"/>
          <w:color w:val="auto"/>
          <w:vertAlign w:val="subscript"/>
        </w:rPr>
        <w:t>очр</w:t>
      </w:r>
      <w:r>
        <w:rPr>
          <w:rFonts w:ascii="Times New Roman" w:cs="Times New Roman" w:eastAsia="Times New Roman" w:hAnsi="Times New Roman"/>
          <w:sz w:val="40"/>
          <w:szCs w:val="40"/>
          <w:b w:val="1"/>
          <w:bCs w:val="1"/>
          <w:i w:val="1"/>
          <w:iCs w:val="1"/>
          <w:color w:val="auto"/>
        </w:rPr>
        <w:t xml:space="preserve"> </w:t>
      </w:r>
      <w:r>
        <w:rPr>
          <w:rFonts w:ascii="Times New Roman" w:cs="Times New Roman" w:eastAsia="Times New Roman" w:hAnsi="Times New Roman"/>
          <w:sz w:val="72"/>
          <w:szCs w:val="72"/>
          <w:b w:val="1"/>
          <w:bCs w:val="1"/>
          <w:i w:val="1"/>
          <w:iCs w:val="1"/>
          <w:color w:val="auto"/>
          <w:vertAlign w:val="subscript"/>
        </w:rPr>
        <w:t>*k</w:t>
      </w:r>
      <w:r>
        <w:rPr>
          <w:rFonts w:ascii="Times New Roman" w:cs="Times New Roman" w:eastAsia="Times New Roman" w:hAnsi="Times New Roman"/>
          <w:sz w:val="51"/>
          <w:szCs w:val="51"/>
          <w:i w:val="1"/>
          <w:iCs w:val="1"/>
          <w:color w:val="auto"/>
          <w:vertAlign w:val="subscript"/>
        </w:rPr>
        <w:t>i</w:t>
      </w:r>
      <w:r>
        <w:rPr>
          <w:sz w:val="20"/>
          <w:szCs w:val="20"/>
          <w:color w:val="auto"/>
        </w:rPr>
        <w:tab/>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где</w:t>
      </w:r>
    </w:p>
    <w:p>
      <w:pPr>
        <w:spacing w:after="0" w:line="109" w:lineRule="exact"/>
        <w:rPr>
          <w:sz w:val="20"/>
          <w:szCs w:val="20"/>
          <w:color w:val="auto"/>
        </w:rPr>
      </w:pPr>
    </w:p>
    <w:p>
      <w:pPr>
        <w:ind w:left="260" w:right="20" w:firstLine="679"/>
        <w:spacing w:after="0" w:line="239" w:lineRule="auto"/>
        <w:tabs>
          <w:tab w:leader="none" w:pos="1177" w:val="left"/>
        </w:tabs>
        <w:numPr>
          <w:ilvl w:val="0"/>
          <w:numId w:val="233"/>
        </w:numPr>
        <w:rPr>
          <w:rFonts w:ascii="Times New Roman" w:cs="Times New Roman" w:eastAsia="Times New Roman" w:hAnsi="Times New Roman"/>
          <w:sz w:val="28"/>
          <w:szCs w:val="28"/>
          <w:color w:val="auto"/>
        </w:rPr>
      </w:pPr>
      <w:r>
        <w:rPr>
          <w:rFonts w:ascii="Times New Roman" w:cs="Times New Roman" w:eastAsia="Times New Roman" w:hAnsi="Times New Roman"/>
          <w:sz w:val="51"/>
          <w:szCs w:val="51"/>
          <w:i w:val="1"/>
          <w:iCs w:val="1"/>
          <w:color w:val="auto"/>
          <w:vertAlign w:val="superscript"/>
        </w:rPr>
        <w:t>i</w:t>
      </w:r>
      <w:r>
        <w:rPr>
          <w:rFonts w:ascii="Times New Roman" w:cs="Times New Roman" w:eastAsia="Times New Roman" w:hAnsi="Times New Roman"/>
          <w:sz w:val="51"/>
          <w:szCs w:val="51"/>
          <w:i w:val="1"/>
          <w:iCs w:val="1"/>
          <w:color w:val="auto"/>
          <w:vertAlign w:val="subscript"/>
        </w:rPr>
        <w:t>гу</w:t>
      </w:r>
      <w:r>
        <w:rPr>
          <w:rFonts w:ascii="Times New Roman" w:cs="Times New Roman" w:eastAsia="Times New Roman" w:hAnsi="Times New Roman"/>
          <w:sz w:val="28"/>
          <w:szCs w:val="28"/>
          <w:b w:val="1"/>
          <w:bCs w:val="1"/>
          <w:color w:val="auto"/>
        </w:rPr>
        <w:t xml:space="preserve"> - </w:t>
      </w:r>
      <w:r>
        <w:rPr>
          <w:rFonts w:ascii="Times New Roman" w:cs="Times New Roman" w:eastAsia="Times New Roman" w:hAnsi="Times New Roman"/>
          <w:sz w:val="28"/>
          <w:szCs w:val="28"/>
          <w:color w:val="auto"/>
        </w:rPr>
        <w:t>нормативные затраты на оказание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i-той государственной услуги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на соответствующий финансовый год;</w:t>
      </w:r>
    </w:p>
    <w:p>
      <w:pPr>
        <w:spacing w:after="0" w:line="1" w:lineRule="exact"/>
        <w:rPr>
          <w:rFonts w:ascii="Times New Roman" w:cs="Times New Roman" w:eastAsia="Times New Roman" w:hAnsi="Times New Roman"/>
          <w:sz w:val="28"/>
          <w:szCs w:val="28"/>
          <w:color w:val="auto"/>
        </w:rPr>
      </w:pPr>
    </w:p>
    <w:p>
      <w:pPr>
        <w:jc w:val="both"/>
        <w:ind w:left="260" w:right="20" w:firstLine="677"/>
        <w:spacing w:after="0" w:line="21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НЗ </w:t>
      </w:r>
      <w:r>
        <w:rPr>
          <w:rFonts w:ascii="Times New Roman" w:cs="Times New Roman" w:eastAsia="Times New Roman" w:hAnsi="Times New Roman"/>
          <w:sz w:val="36"/>
          <w:szCs w:val="36"/>
          <w:color w:val="auto"/>
          <w:vertAlign w:val="superscript"/>
        </w:rPr>
        <w:t>i</w:t>
      </w:r>
      <w:r>
        <w:rPr>
          <w:rFonts w:ascii="Times New Roman" w:cs="Times New Roman" w:eastAsia="Times New Roman" w:hAnsi="Times New Roman"/>
          <w:sz w:val="36"/>
          <w:szCs w:val="36"/>
          <w:color w:val="auto"/>
          <w:vertAlign w:val="subscript"/>
        </w:rPr>
        <w:t>очр</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36"/>
          <w:szCs w:val="36"/>
          <w:color w:val="auto"/>
          <w:vertAlign w:val="superscript"/>
        </w:rPr>
        <w:t>_</w:t>
      </w:r>
      <w:r>
        <w:rPr>
          <w:rFonts w:ascii="Times New Roman" w:cs="Times New Roman" w:eastAsia="Times New Roman" w:hAnsi="Times New Roman"/>
          <w:sz w:val="28"/>
          <w:szCs w:val="28"/>
          <w:color w:val="auto"/>
        </w:rPr>
        <w:t xml:space="preserve"> нормативные затраты на оказание единицы i-той государственной услуги образовательной организации на соответствующий финансовый год;</w:t>
      </w:r>
    </w:p>
    <w:p>
      <w:pPr>
        <w:spacing w:after="0" w:line="1" w:lineRule="exact"/>
        <w:rPr>
          <w:rFonts w:ascii="Times New Roman" w:cs="Times New Roman" w:eastAsia="Times New Roman" w:hAnsi="Times New Roman"/>
          <w:sz w:val="28"/>
          <w:szCs w:val="28"/>
          <w:color w:val="auto"/>
        </w:rPr>
      </w:pPr>
    </w:p>
    <w:p>
      <w:pPr>
        <w:ind w:left="260" w:right="20" w:firstLine="677"/>
        <w:spacing w:after="0" w:line="20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K</w:t>
      </w:r>
      <w:r>
        <w:rPr>
          <w:rFonts w:ascii="Times New Roman" w:cs="Times New Roman" w:eastAsia="Times New Roman" w:hAnsi="Times New Roman"/>
          <w:sz w:val="36"/>
          <w:szCs w:val="36"/>
          <w:i w:val="1"/>
          <w:iCs w:val="1"/>
          <w:color w:val="auto"/>
          <w:vertAlign w:val="subscript"/>
        </w:rPr>
        <w:t>i</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объем</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i-той государственной услуги в соответствии с</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государственным (муниципальным) заданием.</w:t>
      </w:r>
    </w:p>
    <w:p>
      <w:pPr>
        <w:spacing w:after="0" w:line="15" w:lineRule="exact"/>
        <w:rPr>
          <w:rFonts w:ascii="Times New Roman" w:cs="Times New Roman" w:eastAsia="Times New Roman" w:hAnsi="Times New Roman"/>
          <w:sz w:val="28"/>
          <w:szCs w:val="28"/>
          <w:color w:val="auto"/>
        </w:rPr>
      </w:pPr>
    </w:p>
    <w:p>
      <w:pPr>
        <w:jc w:val="both"/>
        <w:ind w:left="260" w:right="20" w:firstLine="698"/>
        <w:spacing w:after="0" w:line="230"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оказание единицы i-той государственной услуги образовательной организации на соответствующий финансовый год определяются по формуле:</w:t>
      </w:r>
    </w:p>
    <w:p>
      <w:pPr>
        <w:spacing w:after="0" w:line="3" w:lineRule="exact"/>
        <w:rPr>
          <w:sz w:val="20"/>
          <w:szCs w:val="20"/>
          <w:color w:val="auto"/>
        </w:rPr>
      </w:pPr>
    </w:p>
    <w:tbl>
      <w:tblPr>
        <w:tblLayout w:type="fixed"/>
        <w:tblInd w:w="940" w:type="dxa"/>
        <w:tblCellMar>
          <w:top w:w="0" w:type="dxa"/>
          <w:left w:w="0" w:type="dxa"/>
          <w:bottom w:w="0" w:type="dxa"/>
          <w:right w:w="0" w:type="dxa"/>
        </w:tblCellMar>
      </w:tblPr>
      <w:tr>
        <w:trPr>
          <w:trHeight w:val="614"/>
        </w:trPr>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80" w:type="dxa"/>
            <w:vAlign w:val="bottom"/>
          </w:tcPr>
          <w:p>
            <w:pPr>
              <w:ind w:left="680"/>
              <w:spacing w:after="0"/>
              <w:rPr>
                <w:sz w:val="20"/>
                <w:szCs w:val="20"/>
                <w:color w:val="auto"/>
              </w:rPr>
            </w:pPr>
            <w:r>
              <w:rPr>
                <w:rFonts w:ascii="Times New Roman" w:cs="Times New Roman" w:eastAsia="Times New Roman" w:hAnsi="Times New Roman"/>
                <w:sz w:val="40"/>
                <w:szCs w:val="40"/>
                <w:b w:val="1"/>
                <w:bCs w:val="1"/>
                <w:i w:val="1"/>
                <w:iCs w:val="1"/>
                <w:color w:val="auto"/>
                <w:w w:val="85"/>
              </w:rPr>
              <w:t xml:space="preserve">НЗ </w:t>
            </w:r>
            <w:r>
              <w:rPr>
                <w:rFonts w:ascii="Times New Roman" w:cs="Times New Roman" w:eastAsia="Times New Roman" w:hAnsi="Times New Roman"/>
                <w:sz w:val="51"/>
                <w:szCs w:val="51"/>
                <w:i w:val="1"/>
                <w:iCs w:val="1"/>
                <w:color w:val="auto"/>
                <w:w w:val="85"/>
                <w:vertAlign w:val="superscript"/>
              </w:rPr>
              <w:t>i</w:t>
            </w:r>
            <w:r>
              <w:rPr>
                <w:rFonts w:ascii="Times New Roman" w:cs="Times New Roman" w:eastAsia="Times New Roman" w:hAnsi="Times New Roman"/>
                <w:sz w:val="51"/>
                <w:szCs w:val="51"/>
                <w:i w:val="1"/>
                <w:iCs w:val="1"/>
                <w:color w:val="auto"/>
                <w:w w:val="85"/>
                <w:vertAlign w:val="subscript"/>
              </w:rPr>
              <w:t>очр=</w:t>
            </w:r>
            <w:r>
              <w:rPr>
                <w:rFonts w:ascii="Times New Roman" w:cs="Times New Roman" w:eastAsia="Times New Roman" w:hAnsi="Times New Roman"/>
                <w:sz w:val="40"/>
                <w:szCs w:val="40"/>
                <w:b w:val="1"/>
                <w:bCs w:val="1"/>
                <w:i w:val="1"/>
                <w:iCs w:val="1"/>
                <w:color w:val="auto"/>
                <w:w w:val="85"/>
              </w:rPr>
              <w:t xml:space="preserve"> НЗ </w:t>
            </w:r>
            <w:r>
              <w:rPr>
                <w:rFonts w:ascii="Times New Roman" w:cs="Times New Roman" w:eastAsia="Times New Roman" w:hAnsi="Times New Roman"/>
                <w:sz w:val="51"/>
                <w:szCs w:val="51"/>
                <w:i w:val="1"/>
                <w:iCs w:val="1"/>
                <w:color w:val="auto"/>
                <w:w w:val="85"/>
                <w:vertAlign w:val="subscript"/>
              </w:rPr>
              <w:t>гу+</w:t>
            </w:r>
            <w:r>
              <w:rPr>
                <w:rFonts w:ascii="Times New Roman" w:cs="Times New Roman" w:eastAsia="Times New Roman" w:hAnsi="Times New Roman"/>
                <w:sz w:val="40"/>
                <w:szCs w:val="40"/>
                <w:b w:val="1"/>
                <w:bCs w:val="1"/>
                <w:i w:val="1"/>
                <w:iCs w:val="1"/>
                <w:color w:val="auto"/>
                <w:w w:val="85"/>
              </w:rPr>
              <w:t xml:space="preserve"> НЗ </w:t>
            </w:r>
            <w:r>
              <w:rPr>
                <w:rFonts w:ascii="Times New Roman" w:cs="Times New Roman" w:eastAsia="Times New Roman" w:hAnsi="Times New Roman"/>
                <w:sz w:val="51"/>
                <w:szCs w:val="51"/>
                <w:i w:val="1"/>
                <w:iCs w:val="1"/>
                <w:color w:val="auto"/>
                <w:w w:val="85"/>
                <w:vertAlign w:val="subscript"/>
              </w:rPr>
              <w:t>он</w:t>
            </w:r>
          </w:p>
        </w:tc>
        <w:tc>
          <w:tcPr>
            <w:tcW w:w="3300" w:type="dxa"/>
            <w:vAlign w:val="bottom"/>
          </w:tcPr>
          <w:p>
            <w:pPr>
              <w:ind w:left="240"/>
              <w:spacing w:after="0"/>
              <w:rPr>
                <w:sz w:val="20"/>
                <w:szCs w:val="20"/>
                <w:color w:val="auto"/>
              </w:rPr>
            </w:pP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где</w:t>
            </w:r>
          </w:p>
        </w:tc>
        <w:tc>
          <w:tcPr>
            <w:tcW w:w="0" w:type="dxa"/>
            <w:vAlign w:val="bottom"/>
          </w:tcPr>
          <w:p>
            <w:pPr>
              <w:spacing w:after="0"/>
              <w:rPr>
                <w:sz w:val="1"/>
                <w:szCs w:val="1"/>
                <w:color w:val="auto"/>
              </w:rPr>
            </w:pPr>
          </w:p>
        </w:tc>
      </w:tr>
      <w:tr>
        <w:trPr>
          <w:trHeight w:val="357"/>
        </w:trPr>
        <w:tc>
          <w:tcPr>
            <w:tcW w:w="460" w:type="dxa"/>
            <w:vAlign w:val="bottom"/>
            <w:vMerge w:val="restart"/>
          </w:tcPr>
          <w:p>
            <w:pPr>
              <w:spacing w:after="0"/>
              <w:rPr>
                <w:sz w:val="20"/>
                <w:szCs w:val="20"/>
                <w:color w:val="auto"/>
              </w:rPr>
            </w:pPr>
            <w:r>
              <w:rPr>
                <w:rFonts w:ascii="Times New Roman" w:cs="Times New Roman" w:eastAsia="Times New Roman" w:hAnsi="Times New Roman"/>
                <w:sz w:val="28"/>
                <w:szCs w:val="28"/>
                <w:color w:val="auto"/>
              </w:rPr>
              <w:t>НЗ</w:t>
            </w: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i</w:t>
            </w:r>
          </w:p>
        </w:tc>
        <w:tc>
          <w:tcPr>
            <w:tcW w:w="400" w:type="dxa"/>
            <w:vAlign w:val="bottom"/>
            <w:vMerge w:val="restart"/>
          </w:tcPr>
          <w:p>
            <w:pPr>
              <w:jc w:val="right"/>
              <w:ind w:right="30"/>
              <w:spacing w:after="0"/>
              <w:rPr>
                <w:sz w:val="20"/>
                <w:szCs w:val="20"/>
                <w:color w:val="auto"/>
              </w:rPr>
            </w:pPr>
            <w:r>
              <w:rPr>
                <w:rFonts w:ascii="Times New Roman" w:cs="Times New Roman" w:eastAsia="Times New Roman" w:hAnsi="Times New Roman"/>
                <w:sz w:val="26"/>
                <w:szCs w:val="26"/>
                <w:i w:val="1"/>
                <w:iCs w:val="1"/>
                <w:color w:val="auto"/>
              </w:rPr>
              <w:t>-</w:t>
            </w:r>
          </w:p>
        </w:tc>
        <w:tc>
          <w:tcPr>
            <w:tcW w:w="3880" w:type="dxa"/>
            <w:vAlign w:val="bottom"/>
            <w:vMerge w:val="restart"/>
          </w:tcPr>
          <w:p>
            <w:pPr>
              <w:ind w:left="160"/>
              <w:spacing w:after="0"/>
              <w:rPr>
                <w:sz w:val="20"/>
                <w:szCs w:val="20"/>
                <w:color w:val="auto"/>
              </w:rPr>
            </w:pPr>
            <w:r>
              <w:rPr>
                <w:rFonts w:ascii="Times New Roman" w:cs="Times New Roman" w:eastAsia="Times New Roman" w:hAnsi="Times New Roman"/>
                <w:sz w:val="28"/>
                <w:szCs w:val="28"/>
                <w:color w:val="auto"/>
              </w:rPr>
              <w:t>нормативные   затраты   на</w:t>
            </w:r>
          </w:p>
        </w:tc>
        <w:tc>
          <w:tcPr>
            <w:tcW w:w="3300" w:type="dxa"/>
            <w:vAlign w:val="bottom"/>
            <w:vMerge w:val="restart"/>
          </w:tcPr>
          <w:p>
            <w:pPr>
              <w:spacing w:after="0"/>
              <w:rPr>
                <w:sz w:val="20"/>
                <w:szCs w:val="20"/>
                <w:color w:val="auto"/>
              </w:rPr>
            </w:pPr>
            <w:r>
              <w:rPr>
                <w:rFonts w:ascii="Times New Roman" w:cs="Times New Roman" w:eastAsia="Times New Roman" w:hAnsi="Times New Roman"/>
                <w:sz w:val="28"/>
                <w:szCs w:val="28"/>
                <w:color w:val="auto"/>
              </w:rPr>
              <w:t>оказание   единицы   i-той</w:t>
            </w:r>
          </w:p>
        </w:tc>
        <w:tc>
          <w:tcPr>
            <w:tcW w:w="0" w:type="dxa"/>
            <w:vAlign w:val="bottom"/>
          </w:tcPr>
          <w:p>
            <w:pPr>
              <w:spacing w:after="0"/>
              <w:rPr>
                <w:sz w:val="1"/>
                <w:szCs w:val="1"/>
                <w:color w:val="auto"/>
              </w:rPr>
            </w:pPr>
          </w:p>
        </w:tc>
      </w:tr>
      <w:tr>
        <w:trPr>
          <w:trHeight w:val="228"/>
        </w:trPr>
        <w:tc>
          <w:tcPr>
            <w:tcW w:w="460" w:type="dxa"/>
            <w:vAlign w:val="bottom"/>
            <w:vMerge w:val="continue"/>
          </w:tcPr>
          <w:p>
            <w:pPr>
              <w:spacing w:after="0"/>
              <w:rPr>
                <w:sz w:val="19"/>
                <w:szCs w:val="19"/>
                <w:color w:val="auto"/>
              </w:rPr>
            </w:pPr>
          </w:p>
        </w:tc>
        <w:tc>
          <w:tcPr>
            <w:tcW w:w="620" w:type="dxa"/>
            <w:vAlign w:val="bottom"/>
          </w:tcPr>
          <w:p>
            <w:pPr>
              <w:ind w:left="200"/>
              <w:spacing w:after="0" w:line="197" w:lineRule="exact"/>
              <w:rPr>
                <w:sz w:val="20"/>
                <w:szCs w:val="20"/>
                <w:color w:val="auto"/>
              </w:rPr>
            </w:pPr>
            <w:r>
              <w:rPr>
                <w:rFonts w:ascii="Times New Roman" w:cs="Times New Roman" w:eastAsia="Times New Roman" w:hAnsi="Times New Roman"/>
                <w:sz w:val="18"/>
                <w:szCs w:val="18"/>
                <w:i w:val="1"/>
                <w:iCs w:val="1"/>
                <w:color w:val="auto"/>
              </w:rPr>
              <w:t>очр</w:t>
            </w:r>
          </w:p>
        </w:tc>
        <w:tc>
          <w:tcPr>
            <w:tcW w:w="400" w:type="dxa"/>
            <w:vAlign w:val="bottom"/>
            <w:vMerge w:val="continue"/>
          </w:tcPr>
          <w:p>
            <w:pPr>
              <w:spacing w:after="0"/>
              <w:rPr>
                <w:sz w:val="19"/>
                <w:szCs w:val="19"/>
                <w:color w:val="auto"/>
              </w:rPr>
            </w:pPr>
          </w:p>
        </w:tc>
        <w:tc>
          <w:tcPr>
            <w:tcW w:w="3880" w:type="dxa"/>
            <w:vAlign w:val="bottom"/>
            <w:vMerge w:val="continue"/>
          </w:tcPr>
          <w:p>
            <w:pPr>
              <w:spacing w:after="0"/>
              <w:rPr>
                <w:sz w:val="19"/>
                <w:szCs w:val="19"/>
                <w:color w:val="auto"/>
              </w:rPr>
            </w:pPr>
          </w:p>
        </w:tc>
        <w:tc>
          <w:tcPr>
            <w:tcW w:w="3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jc w:val="both"/>
        <w:ind w:left="260" w:right="20"/>
        <w:spacing w:after="0" w:line="231" w:lineRule="auto"/>
        <w:rPr>
          <w:sz w:val="20"/>
          <w:szCs w:val="20"/>
          <w:color w:val="auto"/>
        </w:rPr>
      </w:pPr>
      <w:r>
        <w:rPr>
          <w:rFonts w:ascii="Times New Roman" w:cs="Times New Roman" w:eastAsia="Times New Roman" w:hAnsi="Times New Roman"/>
          <w:sz w:val="28"/>
          <w:szCs w:val="28"/>
          <w:color w:val="auto"/>
        </w:rPr>
        <w:t>государственной услуги образовательной организации на соответствующий финансовый год;</w:t>
      </w:r>
    </w:p>
    <w:p>
      <w:pPr>
        <w:jc w:val="both"/>
        <w:ind w:left="260" w:right="20" w:firstLine="670"/>
        <w:spacing w:after="0" w:line="209" w:lineRule="auto"/>
        <w:rPr>
          <w:sz w:val="20"/>
          <w:szCs w:val="20"/>
          <w:color w:val="auto"/>
        </w:rPr>
      </w:pPr>
      <w:r>
        <w:rPr>
          <w:rFonts w:ascii="Times New Roman" w:cs="Times New Roman" w:eastAsia="Times New Roman" w:hAnsi="Times New Roman"/>
          <w:sz w:val="28"/>
          <w:szCs w:val="28"/>
          <w:color w:val="auto"/>
        </w:rPr>
        <w:t xml:space="preserve">НЗ </w:t>
      </w:r>
      <w:r>
        <w:rPr>
          <w:rFonts w:ascii="Times New Roman" w:cs="Times New Roman" w:eastAsia="Times New Roman" w:hAnsi="Times New Roman"/>
          <w:sz w:val="36"/>
          <w:szCs w:val="36"/>
          <w:color w:val="auto"/>
          <w:vertAlign w:val="subscript"/>
        </w:rPr>
        <w:t>гу</w:t>
      </w:r>
      <w:r>
        <w:rPr>
          <w:rFonts w:ascii="Times New Roman" w:cs="Times New Roman" w:eastAsia="Times New Roman" w:hAnsi="Times New Roman"/>
          <w:sz w:val="28"/>
          <w:szCs w:val="28"/>
          <w:color w:val="auto"/>
        </w:rPr>
        <w:t xml:space="preserve"> - нормативные затраты, непосредственно связанные с оказанием государственной услуги;</w:t>
      </w:r>
    </w:p>
    <w:p>
      <w:pPr>
        <w:spacing w:after="0" w:line="2" w:lineRule="exact"/>
        <w:rPr>
          <w:sz w:val="20"/>
          <w:szCs w:val="20"/>
          <w:color w:val="auto"/>
        </w:rPr>
      </w:pPr>
    </w:p>
    <w:p>
      <w:pPr>
        <w:ind w:left="940" w:right="20" w:hanging="13"/>
        <w:spacing w:after="0" w:line="210" w:lineRule="auto"/>
        <w:rPr>
          <w:sz w:val="20"/>
          <w:szCs w:val="20"/>
          <w:color w:val="auto"/>
        </w:rPr>
      </w:pPr>
      <w:r>
        <w:rPr>
          <w:rFonts w:ascii="Times New Roman" w:cs="Times New Roman" w:eastAsia="Times New Roman" w:hAnsi="Times New Roman"/>
          <w:sz w:val="28"/>
          <w:szCs w:val="28"/>
          <w:color w:val="auto"/>
        </w:rPr>
        <w:t xml:space="preserve">НЗ </w:t>
      </w:r>
      <w:r>
        <w:rPr>
          <w:rFonts w:ascii="Times New Roman" w:cs="Times New Roman" w:eastAsia="Times New Roman" w:hAnsi="Times New Roman"/>
          <w:sz w:val="36"/>
          <w:szCs w:val="36"/>
          <w:color w:val="auto"/>
          <w:vertAlign w:val="subscript"/>
        </w:rPr>
        <w:t>он</w:t>
      </w:r>
      <w:r>
        <w:rPr>
          <w:rFonts w:ascii="Times New Roman" w:cs="Times New Roman" w:eastAsia="Times New Roman" w:hAnsi="Times New Roman"/>
          <w:sz w:val="28"/>
          <w:szCs w:val="28"/>
          <w:color w:val="auto"/>
        </w:rPr>
        <w:t xml:space="preserve"> - нормативные затраты на общехозяйственные нужды. Нормативные затраты, непосредственно связанные с оказанием</w:t>
      </w:r>
    </w:p>
    <w:p>
      <w:pPr>
        <w:spacing w:after="0" w:line="15" w:lineRule="exact"/>
        <w:rPr>
          <w:sz w:val="20"/>
          <w:szCs w:val="20"/>
          <w:color w:val="auto"/>
        </w:rPr>
      </w:pPr>
    </w:p>
    <w:p>
      <w:pPr>
        <w:jc w:val="both"/>
        <w:ind w:left="260"/>
        <w:spacing w:after="0" w:line="227" w:lineRule="auto"/>
        <w:rPr>
          <w:sz w:val="20"/>
          <w:szCs w:val="20"/>
          <w:color w:val="auto"/>
        </w:rPr>
      </w:pPr>
      <w:r>
        <w:rPr>
          <w:rFonts w:ascii="Times New Roman" w:cs="Times New Roman" w:eastAsia="Times New Roman" w:hAnsi="Times New Roman"/>
          <w:sz w:val="28"/>
          <w:szCs w:val="28"/>
          <w:color w:val="auto"/>
        </w:rPr>
        <w:t>государственной услуги на соответствующий финансовый год, определяются по формуле:</w:t>
      </w:r>
    </w:p>
    <w:p>
      <w:pPr>
        <w:jc w:val="center"/>
        <w:ind w:right="-779"/>
        <w:spacing w:after="0"/>
        <w:tabs>
          <w:tab w:leader="none" w:pos="300" w:val="left"/>
        </w:tabs>
        <w:rPr>
          <w:sz w:val="20"/>
          <w:szCs w:val="20"/>
          <w:color w:val="auto"/>
        </w:rPr>
      </w:pPr>
      <w:r>
        <w:rPr>
          <w:rFonts w:ascii="Times New Roman" w:cs="Times New Roman" w:eastAsia="Times New Roman" w:hAnsi="Times New Roman"/>
          <w:sz w:val="40"/>
          <w:szCs w:val="40"/>
          <w:b w:val="1"/>
          <w:bCs w:val="1"/>
          <w:i w:val="1"/>
          <w:iCs w:val="1"/>
          <w:color w:val="auto"/>
        </w:rPr>
        <w:t xml:space="preserve">НЗ </w:t>
      </w:r>
      <w:r>
        <w:rPr>
          <w:rFonts w:ascii="Times New Roman" w:cs="Times New Roman" w:eastAsia="Times New Roman" w:hAnsi="Times New Roman"/>
          <w:sz w:val="51"/>
          <w:szCs w:val="51"/>
          <w:b w:val="1"/>
          <w:bCs w:val="1"/>
          <w:color w:val="auto"/>
          <w:vertAlign w:val="subscript"/>
        </w:rPr>
        <w:t>гу</w:t>
      </w:r>
      <w:r>
        <w:rPr>
          <w:rFonts w:ascii="Times New Roman" w:cs="Times New Roman" w:eastAsia="Times New Roman" w:hAnsi="Times New Roman"/>
          <w:sz w:val="40"/>
          <w:szCs w:val="40"/>
          <w:b w:val="1"/>
          <w:bCs w:val="1"/>
          <w:i w:val="1"/>
          <w:iCs w:val="1"/>
          <w:color w:val="auto"/>
        </w:rPr>
        <w:t xml:space="preserve"> </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40"/>
          <w:szCs w:val="40"/>
          <w:b w:val="1"/>
          <w:bCs w:val="1"/>
          <w:i w:val="1"/>
          <w:iCs w:val="1"/>
          <w:color w:val="auto"/>
        </w:rPr>
        <w:t xml:space="preserve"> НЗ</w:t>
      </w:r>
      <w:r>
        <w:rPr>
          <w:rFonts w:ascii="Times New Roman" w:cs="Times New Roman" w:eastAsia="Times New Roman" w:hAnsi="Times New Roman"/>
          <w:sz w:val="51"/>
          <w:szCs w:val="51"/>
          <w:b w:val="1"/>
          <w:bCs w:val="1"/>
          <w:i w:val="1"/>
          <w:iCs w:val="1"/>
          <w:color w:val="auto"/>
          <w:vertAlign w:val="subscript"/>
        </w:rPr>
        <w:t>oтгу</w:t>
      </w:r>
      <w:r>
        <w:rPr>
          <w:rFonts w:ascii="Times New Roman" w:cs="Times New Roman" w:eastAsia="Times New Roman" w:hAnsi="Times New Roman"/>
          <w:sz w:val="40"/>
          <w:szCs w:val="40"/>
          <w:b w:val="1"/>
          <w:bCs w:val="1"/>
          <w:i w:val="1"/>
          <w:iCs w:val="1"/>
          <w:color w:val="auto"/>
        </w:rPr>
        <w:t xml:space="preserve"> </w:t>
      </w:r>
      <w:r>
        <w:rPr>
          <w:rFonts w:ascii="Times New Roman" w:cs="Times New Roman" w:eastAsia="Times New Roman" w:hAnsi="Times New Roman"/>
          <w:sz w:val="51"/>
          <w:szCs w:val="51"/>
          <w:b w:val="1"/>
          <w:bCs w:val="1"/>
          <w:i w:val="1"/>
          <w:iCs w:val="1"/>
          <w:color w:val="auto"/>
          <w:vertAlign w:val="subscript"/>
        </w:rPr>
        <w:t>+</w:t>
      </w:r>
      <w:r>
        <w:rPr>
          <w:rFonts w:ascii="Times New Roman" w:cs="Times New Roman" w:eastAsia="Times New Roman" w:hAnsi="Times New Roman"/>
          <w:sz w:val="40"/>
          <w:szCs w:val="40"/>
          <w:b w:val="1"/>
          <w:bCs w:val="1"/>
          <w:i w:val="1"/>
          <w:iCs w:val="1"/>
          <w:color w:val="auto"/>
        </w:rPr>
        <w:t xml:space="preserve"> НЗ </w:t>
      </w:r>
      <w:r>
        <w:rPr>
          <w:rFonts w:ascii="Times New Roman" w:cs="Times New Roman" w:eastAsia="Times New Roman" w:hAnsi="Times New Roman"/>
          <w:sz w:val="51"/>
          <w:szCs w:val="51"/>
          <w:b w:val="1"/>
          <w:bCs w:val="1"/>
          <w:i w:val="1"/>
          <w:iCs w:val="1"/>
          <w:color w:val="auto"/>
          <w:vertAlign w:val="superscript"/>
        </w:rPr>
        <w:t>j</w:t>
      </w:r>
      <w:r>
        <w:rPr>
          <w:rFonts w:ascii="Times New Roman" w:cs="Times New Roman" w:eastAsia="Times New Roman" w:hAnsi="Times New Roman"/>
          <w:sz w:val="51"/>
          <w:szCs w:val="51"/>
          <w:b w:val="1"/>
          <w:bCs w:val="1"/>
          <w:i w:val="1"/>
          <w:iCs w:val="1"/>
          <w:color w:val="auto"/>
          <w:vertAlign w:val="subscript"/>
        </w:rPr>
        <w:t>мp +</w:t>
      </w:r>
      <w:r>
        <w:rPr>
          <w:rFonts w:ascii="Times New Roman" w:cs="Times New Roman" w:eastAsia="Times New Roman" w:hAnsi="Times New Roman"/>
          <w:sz w:val="40"/>
          <w:szCs w:val="40"/>
          <w:b w:val="1"/>
          <w:bCs w:val="1"/>
          <w:i w:val="1"/>
          <w:iCs w:val="1"/>
          <w:color w:val="auto"/>
        </w:rPr>
        <w:t xml:space="preserve"> НЗ </w:t>
      </w:r>
      <w:r>
        <w:rPr>
          <w:rFonts w:ascii="Times New Roman" w:cs="Times New Roman" w:eastAsia="Times New Roman" w:hAnsi="Times New Roman"/>
          <w:sz w:val="51"/>
          <w:szCs w:val="51"/>
          <w:b w:val="1"/>
          <w:bCs w:val="1"/>
          <w:i w:val="1"/>
          <w:iCs w:val="1"/>
          <w:color w:val="auto"/>
          <w:vertAlign w:val="superscript"/>
        </w:rPr>
        <w:t>j</w:t>
      </w:r>
      <w:r>
        <w:rPr>
          <w:rFonts w:ascii="Times New Roman" w:cs="Times New Roman" w:eastAsia="Times New Roman" w:hAnsi="Times New Roman"/>
          <w:sz w:val="51"/>
          <w:szCs w:val="51"/>
          <w:b w:val="1"/>
          <w:bCs w:val="1"/>
          <w:i w:val="1"/>
          <w:iCs w:val="1"/>
          <w:color w:val="auto"/>
          <w:vertAlign w:val="subscript"/>
        </w:rPr>
        <w:t>пп</w:t>
      </w:r>
      <w:r>
        <w:rPr>
          <w:sz w:val="20"/>
          <w:szCs w:val="20"/>
          <w:color w:val="auto"/>
        </w:rPr>
        <w:tab/>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где</w:t>
      </w:r>
    </w:p>
    <w:p>
      <w:pPr>
        <w:spacing w:after="0" w:line="40" w:lineRule="exact"/>
        <w:rPr>
          <w:sz w:val="20"/>
          <w:szCs w:val="20"/>
          <w:color w:val="auto"/>
        </w:rPr>
      </w:pPr>
    </w:p>
    <w:p>
      <w:pPr>
        <w:jc w:val="both"/>
        <w:ind w:left="260" w:firstLine="629"/>
        <w:spacing w:after="0" w:line="237" w:lineRule="auto"/>
        <w:rPr>
          <w:sz w:val="20"/>
          <w:szCs w:val="20"/>
          <w:color w:val="auto"/>
        </w:rPr>
      </w:pPr>
      <w:r>
        <w:rPr>
          <w:rFonts w:ascii="Times New Roman" w:cs="Times New Roman" w:eastAsia="Times New Roman" w:hAnsi="Times New Roman"/>
          <w:sz w:val="28"/>
          <w:szCs w:val="28"/>
          <w:color w:val="auto"/>
        </w:rPr>
        <w:t>НЗ</w:t>
      </w:r>
      <w:r>
        <w:rPr>
          <w:rFonts w:ascii="Times New Roman" w:cs="Times New Roman" w:eastAsia="Times New Roman" w:hAnsi="Times New Roman"/>
          <w:sz w:val="36"/>
          <w:szCs w:val="36"/>
          <w:color w:val="auto"/>
          <w:vertAlign w:val="subscript"/>
        </w:rPr>
        <w:t>гу</w:t>
      </w:r>
      <w:r>
        <w:rPr>
          <w:rFonts w:ascii="Times New Roman" w:cs="Times New Roman" w:eastAsia="Times New Roman" w:hAnsi="Times New Roman"/>
          <w:sz w:val="28"/>
          <w:szCs w:val="28"/>
          <w:color w:val="auto"/>
        </w:rPr>
        <w:t xml:space="preserve"> - нормативные затраты, непосредственно связанные с оказанием государственной услуги на соответствующий финансовый год;</w:t>
      </w:r>
    </w:p>
    <w:p>
      <w:pPr>
        <w:spacing w:after="0" w:line="2" w:lineRule="exact"/>
        <w:rPr>
          <w:sz w:val="20"/>
          <w:szCs w:val="20"/>
          <w:color w:val="auto"/>
        </w:rPr>
      </w:pPr>
    </w:p>
    <w:p>
      <w:pPr>
        <w:jc w:val="both"/>
        <w:ind w:left="260" w:firstLine="708"/>
        <w:spacing w:after="0" w:line="218" w:lineRule="auto"/>
        <w:rPr>
          <w:sz w:val="20"/>
          <w:szCs w:val="20"/>
          <w:color w:val="auto"/>
        </w:rPr>
      </w:pPr>
      <w:r>
        <w:rPr>
          <w:rFonts w:ascii="Times New Roman" w:cs="Times New Roman" w:eastAsia="Times New Roman" w:hAnsi="Times New Roman"/>
          <w:sz w:val="28"/>
          <w:szCs w:val="28"/>
          <w:color w:val="auto"/>
        </w:rPr>
        <w:t>НЗ</w:t>
      </w:r>
      <w:r>
        <w:rPr>
          <w:rFonts w:ascii="Times New Roman" w:cs="Times New Roman" w:eastAsia="Times New Roman" w:hAnsi="Times New Roman"/>
          <w:sz w:val="36"/>
          <w:szCs w:val="36"/>
          <w:color w:val="auto"/>
          <w:vertAlign w:val="subscript"/>
        </w:rPr>
        <w:t>omгy</w:t>
      </w:r>
      <w:r>
        <w:rPr>
          <w:rFonts w:ascii="Times New Roman" w:cs="Times New Roman" w:eastAsia="Times New Roman" w:hAnsi="Times New Roman"/>
          <w:sz w:val="28"/>
          <w:szCs w:val="28"/>
          <w:color w:val="auto"/>
        </w:rPr>
        <w:t xml:space="preserve"> - нормативные затраты на оплату труда и начисления на выплаты по оплате труда персонала, принимающего непосредственное участие в оказании государственной услуги;</w:t>
      </w:r>
    </w:p>
    <w:p>
      <w:pPr>
        <w:spacing w:after="0" w:line="94"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179</w:t>
      </w:r>
    </w:p>
    <w:p>
      <w:pPr>
        <w:sectPr>
          <w:pgSz w:w="11900" w:h="16838" w:orient="portrait"/>
          <w:cols w:equalWidth="0" w:num="1">
            <w:col w:w="9620"/>
          </w:cols>
          <w:pgMar w:left="1440" w:top="1138" w:right="846" w:bottom="896" w:gutter="0" w:footer="0" w:header="0"/>
        </w:sectPr>
      </w:pPr>
    </w:p>
    <w:p>
      <w:pPr>
        <w:ind w:left="260" w:firstLine="708"/>
        <w:spacing w:after="0" w:line="238" w:lineRule="auto"/>
        <w:rPr>
          <w:sz w:val="20"/>
          <w:szCs w:val="20"/>
          <w:color w:val="auto"/>
        </w:rPr>
      </w:pPr>
      <w:r>
        <w:rPr>
          <w:rFonts w:ascii="Times New Roman" w:cs="Times New Roman" w:eastAsia="Times New Roman" w:hAnsi="Times New Roman"/>
          <w:sz w:val="28"/>
          <w:szCs w:val="28"/>
          <w:color w:val="auto"/>
        </w:rPr>
        <w:t xml:space="preserve">НЗ </w:t>
      </w:r>
      <w:r>
        <w:rPr>
          <w:rFonts w:ascii="Times New Roman" w:cs="Times New Roman" w:eastAsia="Times New Roman" w:hAnsi="Times New Roman"/>
          <w:sz w:val="36"/>
          <w:szCs w:val="36"/>
          <w:color w:val="auto"/>
          <w:vertAlign w:val="superscript"/>
        </w:rPr>
        <w:t>j</w:t>
      </w:r>
      <w:r>
        <w:rPr>
          <w:rFonts w:ascii="Times New Roman" w:cs="Times New Roman" w:eastAsia="Times New Roman" w:hAnsi="Times New Roman"/>
          <w:sz w:val="36"/>
          <w:szCs w:val="36"/>
          <w:color w:val="auto"/>
          <w:vertAlign w:val="subscript"/>
        </w:rPr>
        <w:t>мp</w:t>
      </w:r>
      <w:r>
        <w:rPr>
          <w:rFonts w:ascii="Times New Roman" w:cs="Times New Roman" w:eastAsia="Times New Roman" w:hAnsi="Times New Roman"/>
          <w:sz w:val="28"/>
          <w:szCs w:val="28"/>
          <w:color w:val="auto"/>
        </w:rPr>
        <w:t xml:space="preserve"> - нормативные затраты на приобретение материальных ресурсов, непосредственно потребляемых в процессе оказания государственной услуги,</w:t>
      </w:r>
    </w:p>
    <w:p>
      <w:pPr>
        <w:spacing w:after="0" w:line="15" w:lineRule="exact"/>
        <w:rPr>
          <w:sz w:val="20"/>
          <w:szCs w:val="20"/>
          <w:color w:val="auto"/>
        </w:rPr>
      </w:pPr>
    </w:p>
    <w:p>
      <w:pPr>
        <w:jc w:val="both"/>
        <w:ind w:left="260" w:firstLine="2"/>
        <w:spacing w:after="0" w:line="237" w:lineRule="auto"/>
        <w:tabs>
          <w:tab w:leader="none" w:pos="531" w:val="left"/>
        </w:tabs>
        <w:numPr>
          <w:ilvl w:val="0"/>
          <w:numId w:val="23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том числе затраты на учебники, учебные пособия, учебно-методические материалы, специальное оборудование, специальные технические средства, ассистивные устройства, специальные компьютерные программы и другие средства обучения и воспитания по АООП типа j (в соответствии с материально-техническими условиями с учетом специфики обучающихся);</w:t>
      </w:r>
    </w:p>
    <w:p>
      <w:pPr>
        <w:spacing w:after="0" w:line="5" w:lineRule="exact"/>
        <w:rPr>
          <w:rFonts w:ascii="Times New Roman" w:cs="Times New Roman" w:eastAsia="Times New Roman" w:hAnsi="Times New Roman"/>
          <w:sz w:val="28"/>
          <w:szCs w:val="28"/>
          <w:color w:val="auto"/>
        </w:rPr>
      </w:pPr>
    </w:p>
    <w:p>
      <w:pPr>
        <w:jc w:val="both"/>
        <w:ind w:left="260" w:firstLine="708"/>
        <w:spacing w:after="0" w:line="21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НЗ </w:t>
      </w:r>
      <w:r>
        <w:rPr>
          <w:rFonts w:ascii="Times New Roman" w:cs="Times New Roman" w:eastAsia="Times New Roman" w:hAnsi="Times New Roman"/>
          <w:sz w:val="36"/>
          <w:szCs w:val="36"/>
          <w:color w:val="auto"/>
          <w:vertAlign w:val="superscript"/>
        </w:rPr>
        <w:t>j</w:t>
      </w:r>
      <w:r>
        <w:rPr>
          <w:rFonts w:ascii="Times New Roman" w:cs="Times New Roman" w:eastAsia="Times New Roman" w:hAnsi="Times New Roman"/>
          <w:sz w:val="36"/>
          <w:szCs w:val="36"/>
          <w:color w:val="auto"/>
          <w:vertAlign w:val="subscript"/>
        </w:rPr>
        <w:t>пп</w:t>
      </w:r>
      <w:r>
        <w:rPr>
          <w:rFonts w:ascii="Times New Roman" w:cs="Times New Roman" w:eastAsia="Times New Roman" w:hAnsi="Times New Roman"/>
          <w:sz w:val="28"/>
          <w:szCs w:val="28"/>
          <w:color w:val="auto"/>
        </w:rPr>
        <w:t xml:space="preserve"> - нормативные прочие прямые затраты, непосредственно связанные с оказанием государственной услуги, в том числе затраты на приобретение расходных материалов, моющих средств, медикаментов и</w:t>
      </w:r>
    </w:p>
    <w:p>
      <w:pPr>
        <w:spacing w:after="0" w:line="15" w:lineRule="exact"/>
        <w:rPr>
          <w:sz w:val="20"/>
          <w:szCs w:val="20"/>
          <w:color w:val="auto"/>
        </w:rPr>
      </w:pPr>
    </w:p>
    <w:p>
      <w:pPr>
        <w:jc w:val="both"/>
        <w:ind w:left="260"/>
        <w:spacing w:after="0" w:line="234" w:lineRule="auto"/>
        <w:rPr>
          <w:sz w:val="20"/>
          <w:szCs w:val="20"/>
          <w:color w:val="auto"/>
        </w:rPr>
      </w:pPr>
      <w:r>
        <w:rPr>
          <w:rFonts w:ascii="Times New Roman" w:cs="Times New Roman" w:eastAsia="Times New Roman" w:hAnsi="Times New Roman"/>
          <w:sz w:val="28"/>
          <w:szCs w:val="28"/>
          <w:color w:val="auto"/>
        </w:rPr>
        <w:t>перевязочных средств (в соответствии с материально-техническими условиями с учетом специфики обучающихся по АООП типа j).</w:t>
      </w:r>
    </w:p>
    <w:p>
      <w:pPr>
        <w:spacing w:after="0" w:line="15"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При расчете нормативных затрат на оплату труда и начисления на выплаты по оплате труда учитываются затраты на оплату труда только тех работников, которые принимают непосредственное участие в оказании соответствующей государственной услуги (вспомогательный, технический, административно-управленческий и т.п. персонал не учитывается).</w:t>
      </w:r>
    </w:p>
    <w:p>
      <w:pPr>
        <w:spacing w:after="0" w:line="15" w:lineRule="exact"/>
        <w:rPr>
          <w:sz w:val="20"/>
          <w:szCs w:val="20"/>
          <w:color w:val="auto"/>
        </w:rPr>
      </w:pPr>
    </w:p>
    <w:p>
      <w:pPr>
        <w:jc w:val="both"/>
        <w:ind w:left="260" w:firstLine="708"/>
        <w:spacing w:after="0" w:line="239" w:lineRule="auto"/>
        <w:rPr>
          <w:sz w:val="20"/>
          <w:szCs w:val="20"/>
          <w:color w:val="auto"/>
        </w:rPr>
      </w:pPr>
      <w:r>
        <w:rPr>
          <w:rFonts w:ascii="Times New Roman" w:cs="Times New Roman" w:eastAsia="Times New Roman" w:hAnsi="Times New Roman"/>
          <w:sz w:val="28"/>
          <w:szCs w:val="28"/>
          <w:color w:val="auto"/>
        </w:rPr>
        <w:t>Нормативные затраты на оплату труда и начисления на выплаты по оплате труда рассчитываются как произведение средней стоимости единицы времени персонала на количество единиц времени, необходимых для оказания единицы государственной услуги, с учетом стимулирующих выплат за результативность труда. Стоимость единицы времени персонала рассчитывается исходя из действующей системы оплаты труда, с учетом доплат и надбавок, установленных действующим законодательством, районного коэффициента и процентной надбавки к заработной плате за работу в районах Крайнего Севера и приравненных к ним местностях, установленных законодательством.</w:t>
      </w:r>
    </w:p>
    <w:p>
      <w:pPr>
        <w:spacing w:after="0" w:line="15" w:lineRule="exact"/>
        <w:rPr>
          <w:sz w:val="20"/>
          <w:szCs w:val="20"/>
          <w:color w:val="auto"/>
        </w:rPr>
      </w:pPr>
    </w:p>
    <w:p>
      <w:pPr>
        <w:jc w:val="both"/>
        <w:ind w:left="260" w:firstLine="566"/>
        <w:spacing w:after="0" w:line="238" w:lineRule="auto"/>
        <w:rPr>
          <w:sz w:val="20"/>
          <w:szCs w:val="20"/>
          <w:color w:val="auto"/>
        </w:rPr>
      </w:pPr>
      <w:r>
        <w:rPr>
          <w:rFonts w:ascii="Times New Roman" w:cs="Times New Roman" w:eastAsia="Times New Roman" w:hAnsi="Times New Roman"/>
          <w:sz w:val="28"/>
          <w:szCs w:val="28"/>
          <w:color w:val="auto"/>
        </w:rPr>
        <w:t>Нормативные затраты на расходные материалы в соответствии со стандартами качества оказания услуги рассчитываются как произведение стоимости учебных материалов на их количество, необходимое для оказания единицы государственной услуги (выполнения работ) и определяется по видам организаций в соответствии с нормативным актом субъекта Российской Федерации или органа исполнительной власти субъекта Российской Федерации.</w:t>
      </w:r>
    </w:p>
    <w:p>
      <w:pPr>
        <w:spacing w:after="0" w:line="19" w:lineRule="exact"/>
        <w:rPr>
          <w:sz w:val="20"/>
          <w:szCs w:val="20"/>
          <w:color w:val="auto"/>
        </w:rPr>
      </w:pPr>
    </w:p>
    <w:p>
      <w:pPr>
        <w:jc w:val="both"/>
        <w:ind w:left="260" w:firstLine="540"/>
        <w:spacing w:after="0" w:line="237" w:lineRule="auto"/>
        <w:rPr>
          <w:sz w:val="20"/>
          <w:szCs w:val="20"/>
          <w:color w:val="auto"/>
        </w:rPr>
      </w:pPr>
      <w:r>
        <w:rPr>
          <w:rFonts w:ascii="Times New Roman" w:cs="Times New Roman" w:eastAsia="Times New Roman" w:hAnsi="Times New Roman"/>
          <w:sz w:val="28"/>
          <w:szCs w:val="28"/>
          <w:color w:val="auto"/>
        </w:rPr>
        <w:t>Нормативные затраты на оплату труда и начисления на выплаты по оплате труда персонала, принимающего непосредственное участие в оказании государственной услуги начального общего образования глухих обучающихся:</w:t>
      </w:r>
    </w:p>
    <w:p>
      <w:pPr>
        <w:spacing w:after="0" w:line="15" w:lineRule="exact"/>
        <w:rPr>
          <w:sz w:val="20"/>
          <w:szCs w:val="20"/>
          <w:color w:val="auto"/>
        </w:rPr>
      </w:pPr>
    </w:p>
    <w:p>
      <w:pPr>
        <w:jc w:val="both"/>
        <w:ind w:left="260" w:firstLine="540"/>
        <w:spacing w:after="0" w:line="230" w:lineRule="auto"/>
        <w:rPr>
          <w:sz w:val="20"/>
          <w:szCs w:val="20"/>
          <w:color w:val="auto"/>
        </w:rPr>
      </w:pPr>
      <w:r>
        <w:rPr>
          <w:rFonts w:ascii="Times New Roman" w:cs="Times New Roman" w:eastAsia="Times New Roman" w:hAnsi="Times New Roman"/>
          <w:sz w:val="28"/>
          <w:szCs w:val="28"/>
          <w:color w:val="auto"/>
        </w:rPr>
        <w:t>реализация АООП начального общего образования глухих обучающихся может определяться по формуле:</w:t>
      </w:r>
    </w:p>
    <w:p>
      <w:pPr>
        <w:spacing w:after="0" w:line="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8"/>
          <w:szCs w:val="28"/>
          <w:b w:val="1"/>
          <w:bCs w:val="1"/>
          <w:i w:val="1"/>
          <w:iCs w:val="1"/>
          <w:color w:val="auto"/>
        </w:rPr>
        <w:t>НЗ</w:t>
      </w:r>
      <w:r>
        <w:rPr>
          <w:rFonts w:ascii="Times New Roman" w:cs="Times New Roman" w:eastAsia="Times New Roman" w:hAnsi="Times New Roman"/>
          <w:sz w:val="36"/>
          <w:szCs w:val="36"/>
          <w:b w:val="1"/>
          <w:bCs w:val="1"/>
          <w:i w:val="1"/>
          <w:iCs w:val="1"/>
          <w:color w:val="auto"/>
          <w:vertAlign w:val="subscript"/>
        </w:rPr>
        <w:t>отгу</w:t>
      </w:r>
      <w:r>
        <w:rPr>
          <w:rFonts w:ascii="Times New Roman" w:cs="Times New Roman" w:eastAsia="Times New Roman" w:hAnsi="Times New Roman"/>
          <w:sz w:val="28"/>
          <w:szCs w:val="28"/>
          <w:b w:val="1"/>
          <w:bCs w:val="1"/>
          <w:i w:val="1"/>
          <w:iCs w:val="1"/>
          <w:color w:val="auto"/>
        </w:rPr>
        <w:t xml:space="preserve"> = ЗП </w:t>
      </w:r>
      <w:r>
        <w:rPr>
          <w:rFonts w:ascii="Times New Roman" w:cs="Times New Roman" w:eastAsia="Times New Roman" w:hAnsi="Times New Roman"/>
          <w:sz w:val="36"/>
          <w:szCs w:val="36"/>
          <w:b w:val="1"/>
          <w:bCs w:val="1"/>
          <w:i w:val="1"/>
          <w:iCs w:val="1"/>
          <w:color w:val="auto"/>
          <w:vertAlign w:val="superscript"/>
        </w:rPr>
        <w:t>рег</w:t>
      </w:r>
      <w:r>
        <w:rPr>
          <w:rFonts w:ascii="Times New Roman" w:cs="Times New Roman" w:eastAsia="Times New Roman" w:hAnsi="Times New Roman"/>
          <w:sz w:val="36"/>
          <w:szCs w:val="36"/>
          <w:b w:val="1"/>
          <w:bCs w:val="1"/>
          <w:i w:val="1"/>
          <w:iCs w:val="1"/>
          <w:color w:val="auto"/>
          <w:vertAlign w:val="subscript"/>
        </w:rPr>
        <w:t>-1</w:t>
      </w:r>
      <w:r>
        <w:rPr>
          <w:rFonts w:ascii="Times New Roman" w:cs="Times New Roman" w:eastAsia="Times New Roman" w:hAnsi="Times New Roman"/>
          <w:sz w:val="28"/>
          <w:szCs w:val="28"/>
          <w:b w:val="1"/>
          <w:bCs w:val="1"/>
          <w:i w:val="1"/>
          <w:iCs w:val="1"/>
          <w:color w:val="auto"/>
        </w:rPr>
        <w:t xml:space="preserve"> * 12 * К</w:t>
      </w:r>
      <w:r>
        <w:rPr>
          <w:rFonts w:ascii="Times New Roman" w:cs="Times New Roman" w:eastAsia="Times New Roman" w:hAnsi="Times New Roman"/>
          <w:sz w:val="36"/>
          <w:szCs w:val="36"/>
          <w:b w:val="1"/>
          <w:bCs w:val="1"/>
          <w:i w:val="1"/>
          <w:iCs w:val="1"/>
          <w:color w:val="auto"/>
          <w:vertAlign w:val="superscript"/>
        </w:rPr>
        <w:t>овз</w:t>
      </w:r>
      <w:r>
        <w:rPr>
          <w:rFonts w:ascii="Times New Roman" w:cs="Times New Roman" w:eastAsia="Times New Roman" w:hAnsi="Times New Roman"/>
          <w:sz w:val="28"/>
          <w:szCs w:val="28"/>
          <w:b w:val="1"/>
          <w:bCs w:val="1"/>
          <w:i w:val="1"/>
          <w:iCs w:val="1"/>
          <w:color w:val="auto"/>
        </w:rPr>
        <w:t xml:space="preserve"> * К</w:t>
      </w:r>
      <w:r>
        <w:rPr>
          <w:rFonts w:ascii="Times New Roman" w:cs="Times New Roman" w:eastAsia="Times New Roman" w:hAnsi="Times New Roman"/>
          <w:sz w:val="36"/>
          <w:szCs w:val="36"/>
          <w:b w:val="1"/>
          <w:bCs w:val="1"/>
          <w:i w:val="1"/>
          <w:iCs w:val="1"/>
          <w:color w:val="auto"/>
          <w:vertAlign w:val="superscript"/>
        </w:rPr>
        <w:t>1</w:t>
      </w:r>
      <w:r>
        <w:rPr>
          <w:rFonts w:ascii="Times New Roman" w:cs="Times New Roman" w:eastAsia="Times New Roman" w:hAnsi="Times New Roman"/>
          <w:sz w:val="28"/>
          <w:szCs w:val="28"/>
          <w:b w:val="1"/>
          <w:bCs w:val="1"/>
          <w:i w:val="1"/>
          <w:iCs w:val="1"/>
          <w:color w:val="auto"/>
        </w:rPr>
        <w:t xml:space="preserve"> * К</w:t>
      </w:r>
      <w:r>
        <w:rPr>
          <w:rFonts w:ascii="Times New Roman" w:cs="Times New Roman" w:eastAsia="Times New Roman" w:hAnsi="Times New Roman"/>
          <w:sz w:val="36"/>
          <w:szCs w:val="36"/>
          <w:b w:val="1"/>
          <w:bCs w:val="1"/>
          <w:i w:val="1"/>
          <w:iCs w:val="1"/>
          <w:color w:val="auto"/>
          <w:vertAlign w:val="superscript"/>
        </w:rPr>
        <w:t>2</w:t>
      </w:r>
      <w:r>
        <w:rPr>
          <w:rFonts w:ascii="Times New Roman" w:cs="Times New Roman" w:eastAsia="Times New Roman" w:hAnsi="Times New Roman"/>
          <w:sz w:val="28"/>
          <w:szCs w:val="28"/>
          <w:b w:val="1"/>
          <w:bCs w:val="1"/>
          <w:i w:val="1"/>
          <w:iCs w:val="1"/>
          <w:color w:val="auto"/>
        </w:rPr>
        <w:t xml:space="preserve"> , где:</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180</w:t>
      </w:r>
    </w:p>
    <w:p>
      <w:pPr>
        <w:sectPr>
          <w:pgSz w:w="11900" w:h="16838" w:orient="portrait"/>
          <w:cols w:equalWidth="0" w:num="1">
            <w:col w:w="9620"/>
          </w:cols>
          <w:pgMar w:left="1440" w:top="1039" w:right="846" w:bottom="896" w:gutter="0" w:footer="0" w:header="0"/>
        </w:sectPr>
      </w:pPr>
    </w:p>
    <w:p>
      <w:pPr>
        <w:jc w:val="both"/>
        <w:ind w:left="260" w:firstLine="540"/>
        <w:spacing w:after="0" w:line="235" w:lineRule="auto"/>
        <w:rPr>
          <w:sz w:val="20"/>
          <w:szCs w:val="20"/>
          <w:color w:val="auto"/>
        </w:rPr>
      </w:pPr>
      <w:r>
        <w:rPr>
          <w:rFonts w:ascii="Times New Roman" w:cs="Times New Roman" w:eastAsia="Times New Roman" w:hAnsi="Times New Roman"/>
          <w:sz w:val="28"/>
          <w:szCs w:val="28"/>
          <w:b w:val="1"/>
          <w:bCs w:val="1"/>
          <w:i w:val="1"/>
          <w:iCs w:val="1"/>
          <w:color w:val="auto"/>
        </w:rPr>
        <w:t>НЗ</w:t>
      </w:r>
      <w:r>
        <w:rPr>
          <w:rFonts w:ascii="Times New Roman" w:cs="Times New Roman" w:eastAsia="Times New Roman" w:hAnsi="Times New Roman"/>
          <w:sz w:val="36"/>
          <w:szCs w:val="36"/>
          <w:b w:val="1"/>
          <w:bCs w:val="1"/>
          <w:i w:val="1"/>
          <w:iCs w:val="1"/>
          <w:color w:val="auto"/>
          <w:vertAlign w:val="subscript"/>
        </w:rPr>
        <w:t>отгу</w:t>
      </w:r>
      <w:r>
        <w:rPr>
          <w:rFonts w:ascii="Times New Roman" w:cs="Times New Roman" w:eastAsia="Times New Roman" w:hAnsi="Times New Roman"/>
          <w:sz w:val="28"/>
          <w:szCs w:val="28"/>
          <w:b w:val="1"/>
          <w:bCs w:val="1"/>
          <w:i w:val="1"/>
          <w:iCs w:val="1"/>
          <w:color w:val="auto"/>
        </w:rPr>
        <w:t xml:space="preserve"> - </w:t>
      </w:r>
      <w:r>
        <w:rPr>
          <w:rFonts w:ascii="Times New Roman" w:cs="Times New Roman" w:eastAsia="Times New Roman" w:hAnsi="Times New Roman"/>
          <w:sz w:val="28"/>
          <w:szCs w:val="28"/>
          <w:color w:val="auto"/>
        </w:rPr>
        <w:t>нормативные затраты на оплату труда и начисления на выплаты</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по оплате труда персонала, принимающего непосредственное участие в оказании государственной услуги по предоставлению начального общего образования глухим обучающихся;</w:t>
      </w:r>
    </w:p>
    <w:p>
      <w:pPr>
        <w:spacing w:after="0" w:line="3" w:lineRule="exact"/>
        <w:rPr>
          <w:sz w:val="20"/>
          <w:szCs w:val="20"/>
          <w:color w:val="auto"/>
        </w:rPr>
      </w:pPr>
    </w:p>
    <w:p>
      <w:pPr>
        <w:jc w:val="both"/>
        <w:ind w:left="260" w:firstLine="708"/>
        <w:spacing w:after="0" w:line="216" w:lineRule="auto"/>
        <w:rPr>
          <w:sz w:val="20"/>
          <w:szCs w:val="20"/>
          <w:color w:val="auto"/>
        </w:rPr>
      </w:pPr>
      <w:r>
        <w:rPr>
          <w:rFonts w:ascii="Times New Roman" w:cs="Times New Roman" w:eastAsia="Times New Roman" w:hAnsi="Times New Roman"/>
          <w:sz w:val="28"/>
          <w:szCs w:val="28"/>
          <w:b w:val="1"/>
          <w:bCs w:val="1"/>
          <w:i w:val="1"/>
          <w:iCs w:val="1"/>
          <w:color w:val="auto"/>
        </w:rPr>
        <w:t xml:space="preserve">ЗП </w:t>
      </w:r>
      <w:r>
        <w:rPr>
          <w:rFonts w:ascii="Times New Roman" w:cs="Times New Roman" w:eastAsia="Times New Roman" w:hAnsi="Times New Roman"/>
          <w:sz w:val="36"/>
          <w:szCs w:val="36"/>
          <w:b w:val="1"/>
          <w:bCs w:val="1"/>
          <w:i w:val="1"/>
          <w:iCs w:val="1"/>
          <w:color w:val="auto"/>
          <w:vertAlign w:val="superscript"/>
        </w:rPr>
        <w:t>рег</w:t>
      </w:r>
      <w:r>
        <w:rPr>
          <w:rFonts w:ascii="Times New Roman" w:cs="Times New Roman" w:eastAsia="Times New Roman" w:hAnsi="Times New Roman"/>
          <w:sz w:val="36"/>
          <w:szCs w:val="36"/>
          <w:b w:val="1"/>
          <w:bCs w:val="1"/>
          <w:i w:val="1"/>
          <w:iCs w:val="1"/>
          <w:color w:val="auto"/>
          <w:vertAlign w:val="subscript"/>
        </w:rPr>
        <w:t>-1</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среднемесячная заработная плата в экономике</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соответствующего региона в предшествующем году, руб./мес.;</w:t>
      </w:r>
    </w:p>
    <w:p>
      <w:pPr>
        <w:ind w:left="980"/>
        <w:spacing w:after="0" w:line="227" w:lineRule="auto"/>
        <w:rPr>
          <w:sz w:val="20"/>
          <w:szCs w:val="20"/>
          <w:color w:val="auto"/>
        </w:rPr>
      </w:pPr>
      <w:r>
        <w:rPr>
          <w:rFonts w:ascii="Times New Roman" w:cs="Times New Roman" w:eastAsia="Times New Roman" w:hAnsi="Times New Roman"/>
          <w:sz w:val="28"/>
          <w:szCs w:val="28"/>
          <w:i w:val="1"/>
          <w:iCs w:val="1"/>
          <w:color w:val="auto"/>
        </w:rPr>
        <w:t xml:space="preserve">12 – </w:t>
      </w:r>
      <w:r>
        <w:rPr>
          <w:rFonts w:ascii="Times New Roman" w:cs="Times New Roman" w:eastAsia="Times New Roman" w:hAnsi="Times New Roman"/>
          <w:sz w:val="28"/>
          <w:szCs w:val="28"/>
          <w:color w:val="auto"/>
        </w:rPr>
        <w:t>количество месяцев в году;</w:t>
      </w:r>
    </w:p>
    <w:p>
      <w:pPr>
        <w:jc w:val="both"/>
        <w:ind w:left="260" w:firstLine="708"/>
        <w:spacing w:after="0" w:line="209" w:lineRule="auto"/>
        <w:rPr>
          <w:sz w:val="20"/>
          <w:szCs w:val="20"/>
          <w:color w:val="auto"/>
        </w:rPr>
      </w:pPr>
      <w:r>
        <w:rPr>
          <w:rFonts w:ascii="Times New Roman" w:cs="Times New Roman" w:eastAsia="Times New Roman" w:hAnsi="Times New Roman"/>
          <w:sz w:val="28"/>
          <w:szCs w:val="28"/>
          <w:i w:val="1"/>
          <w:iCs w:val="1"/>
          <w:color w:val="auto"/>
        </w:rPr>
        <w:t>K</w:t>
      </w:r>
      <w:r>
        <w:rPr>
          <w:rFonts w:ascii="Times New Roman" w:cs="Times New Roman" w:eastAsia="Times New Roman" w:hAnsi="Times New Roman"/>
          <w:sz w:val="36"/>
          <w:szCs w:val="36"/>
          <w:i w:val="1"/>
          <w:iCs w:val="1"/>
          <w:color w:val="auto"/>
          <w:vertAlign w:val="superscript"/>
        </w:rPr>
        <w:t>ОВЗ</w:t>
      </w:r>
      <w:r>
        <w:rPr>
          <w:rFonts w:ascii="Times New Roman" w:cs="Times New Roman" w:eastAsia="Times New Roman" w:hAnsi="Times New Roman"/>
          <w:sz w:val="28"/>
          <w:szCs w:val="28"/>
          <w:i w:val="1"/>
          <w:iCs w:val="1"/>
          <w:color w:val="auto"/>
        </w:rPr>
        <w:t xml:space="preserve"> – </w:t>
      </w:r>
      <w:r>
        <w:rPr>
          <w:rFonts w:ascii="Times New Roman" w:cs="Times New Roman" w:eastAsia="Times New Roman" w:hAnsi="Times New Roman"/>
          <w:sz w:val="28"/>
          <w:szCs w:val="28"/>
          <w:color w:val="auto"/>
        </w:rPr>
        <w:t>коэффициент,</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учитывающий специфику образовательной</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программы или категорию обучающихся (при их наличии);</w:t>
      </w:r>
    </w:p>
    <w:p>
      <w:pPr>
        <w:spacing w:after="0" w:line="2" w:lineRule="exact"/>
        <w:rPr>
          <w:sz w:val="20"/>
          <w:szCs w:val="20"/>
          <w:color w:val="auto"/>
        </w:rPr>
      </w:pPr>
    </w:p>
    <w:p>
      <w:pPr>
        <w:jc w:val="both"/>
        <w:ind w:left="260" w:firstLine="708"/>
        <w:spacing w:after="0" w:line="209" w:lineRule="auto"/>
        <w:rPr>
          <w:sz w:val="20"/>
          <w:szCs w:val="20"/>
          <w:color w:val="auto"/>
        </w:rPr>
      </w:pPr>
      <w:r>
        <w:rPr>
          <w:rFonts w:ascii="Times New Roman" w:cs="Times New Roman" w:eastAsia="Times New Roman" w:hAnsi="Times New Roman"/>
          <w:sz w:val="28"/>
          <w:szCs w:val="28"/>
          <w:i w:val="1"/>
          <w:iCs w:val="1"/>
          <w:color w:val="auto"/>
        </w:rPr>
        <w:t>K</w:t>
      </w:r>
      <w:r>
        <w:rPr>
          <w:rFonts w:ascii="Times New Roman" w:cs="Times New Roman" w:eastAsia="Times New Roman" w:hAnsi="Times New Roman"/>
          <w:sz w:val="36"/>
          <w:szCs w:val="36"/>
          <w:i w:val="1"/>
          <w:iCs w:val="1"/>
          <w:color w:val="auto"/>
          <w:vertAlign w:val="superscript"/>
        </w:rPr>
        <w:t>1</w:t>
      </w:r>
      <w:r>
        <w:rPr>
          <w:rFonts w:ascii="Times New Roman" w:cs="Times New Roman" w:eastAsia="Times New Roman" w:hAnsi="Times New Roman"/>
          <w:sz w:val="28"/>
          <w:szCs w:val="28"/>
          <w:i w:val="1"/>
          <w:iCs w:val="1"/>
          <w:color w:val="auto"/>
        </w:rPr>
        <w:t xml:space="preserve"> – </w:t>
      </w:r>
      <w:r>
        <w:rPr>
          <w:rFonts w:ascii="Times New Roman" w:cs="Times New Roman" w:eastAsia="Times New Roman" w:hAnsi="Times New Roman"/>
          <w:sz w:val="28"/>
          <w:szCs w:val="28"/>
          <w:color w:val="auto"/>
        </w:rPr>
        <w:t>коэффициент страховых взносов на выплаты по оплате труда.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Значение коэффициента – 1,302;</w:t>
      </w:r>
    </w:p>
    <w:p>
      <w:pPr>
        <w:spacing w:after="0" w:line="2" w:lineRule="exact"/>
        <w:rPr>
          <w:sz w:val="20"/>
          <w:szCs w:val="20"/>
          <w:color w:val="auto"/>
        </w:rPr>
      </w:pPr>
    </w:p>
    <w:p>
      <w:pPr>
        <w:jc w:val="both"/>
        <w:ind w:left="260" w:firstLine="708"/>
        <w:spacing w:after="0" w:line="227" w:lineRule="auto"/>
        <w:rPr>
          <w:sz w:val="20"/>
          <w:szCs w:val="20"/>
          <w:color w:val="auto"/>
        </w:rPr>
      </w:pPr>
      <w:r>
        <w:rPr>
          <w:rFonts w:ascii="Times New Roman" w:cs="Times New Roman" w:eastAsia="Times New Roman" w:hAnsi="Times New Roman"/>
          <w:sz w:val="28"/>
          <w:szCs w:val="28"/>
          <w:i w:val="1"/>
          <w:iCs w:val="1"/>
          <w:color w:val="auto"/>
        </w:rPr>
        <w:t>K</w:t>
      </w:r>
      <w:r>
        <w:rPr>
          <w:rFonts w:ascii="Times New Roman" w:cs="Times New Roman" w:eastAsia="Times New Roman" w:hAnsi="Times New Roman"/>
          <w:sz w:val="36"/>
          <w:szCs w:val="36"/>
          <w:i w:val="1"/>
          <w:iCs w:val="1"/>
          <w:color w:val="auto"/>
          <w:vertAlign w:val="superscript"/>
        </w:rPr>
        <w:t>2</w:t>
      </w:r>
      <w:r>
        <w:rPr>
          <w:rFonts w:ascii="Times New Roman" w:cs="Times New Roman" w:eastAsia="Times New Roman" w:hAnsi="Times New Roman"/>
          <w:sz w:val="28"/>
          <w:szCs w:val="28"/>
          <w:i w:val="1"/>
          <w:iCs w:val="1"/>
          <w:color w:val="auto"/>
        </w:rPr>
        <w:t xml:space="preserve"> – </w:t>
      </w:r>
      <w:r>
        <w:rPr>
          <w:rFonts w:ascii="Times New Roman" w:cs="Times New Roman" w:eastAsia="Times New Roman" w:hAnsi="Times New Roman"/>
          <w:sz w:val="28"/>
          <w:szCs w:val="28"/>
          <w:color w:val="auto"/>
        </w:rPr>
        <w:t>коэффициент,</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учитывающий применение районных</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коэффициентов и процентных надбавок к заработной плате за стаж работы в районах Крайнего Севера, приравненных к ним местностях (при наличии данных коэффициентов).</w:t>
      </w:r>
    </w:p>
    <w:p>
      <w:pPr>
        <w:spacing w:after="0" w:line="18" w:lineRule="exact"/>
        <w:rPr>
          <w:sz w:val="20"/>
          <w:szCs w:val="20"/>
          <w:color w:val="auto"/>
        </w:rPr>
      </w:pPr>
    </w:p>
    <w:p>
      <w:pPr>
        <w:jc w:val="both"/>
        <w:ind w:left="260" w:firstLine="710"/>
        <w:spacing w:after="0" w:line="237" w:lineRule="auto"/>
        <w:tabs>
          <w:tab w:leader="none" w:pos="1335" w:val="left"/>
        </w:tabs>
        <w:numPr>
          <w:ilvl w:val="0"/>
          <w:numId w:val="23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нормативным затратам на общехозяйственные нужды относятся затраты, которые невозможно отнести напрямую к нормативным затратам, непосредственно связанным с оказанием i-той государственной услуги, и к нормативным затратам на содержание имущества. Нормативные затраты на общехозяйственные нужды определяются по формуле:</w:t>
      </w:r>
    </w:p>
    <w:p>
      <w:pPr>
        <w:spacing w:after="0" w:line="5"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5"/>
          <w:szCs w:val="25"/>
          <w:b w:val="1"/>
          <w:bCs w:val="1"/>
          <w:i w:val="1"/>
          <w:iCs w:val="1"/>
          <w:color w:val="auto"/>
        </w:rPr>
        <w:t>НЗ</w:t>
      </w:r>
      <w:r>
        <w:rPr>
          <w:rFonts w:ascii="Times New Roman" w:cs="Times New Roman" w:eastAsia="Times New Roman" w:hAnsi="Times New Roman"/>
          <w:sz w:val="32"/>
          <w:szCs w:val="32"/>
          <w:b w:val="1"/>
          <w:bCs w:val="1"/>
          <w:i w:val="1"/>
          <w:iCs w:val="1"/>
          <w:color w:val="auto"/>
          <w:vertAlign w:val="subscript"/>
        </w:rPr>
        <w:t>он=</w:t>
      </w:r>
      <w:r>
        <w:rPr>
          <w:rFonts w:ascii="Times New Roman" w:cs="Times New Roman" w:eastAsia="Times New Roman" w:hAnsi="Times New Roman"/>
          <w:sz w:val="25"/>
          <w:szCs w:val="25"/>
          <w:b w:val="1"/>
          <w:bCs w:val="1"/>
          <w:i w:val="1"/>
          <w:iCs w:val="1"/>
          <w:color w:val="auto"/>
        </w:rPr>
        <w:t xml:space="preserve">  НЗ </w:t>
      </w:r>
      <w:r>
        <w:rPr>
          <w:rFonts w:ascii="Times New Roman" w:cs="Times New Roman" w:eastAsia="Times New Roman" w:hAnsi="Times New Roman"/>
          <w:sz w:val="32"/>
          <w:szCs w:val="32"/>
          <w:b w:val="1"/>
          <w:bCs w:val="1"/>
          <w:i w:val="1"/>
          <w:iCs w:val="1"/>
          <w:color w:val="auto"/>
          <w:vertAlign w:val="superscript"/>
        </w:rPr>
        <w:t>j</w:t>
      </w:r>
      <w:r>
        <w:rPr>
          <w:rFonts w:ascii="Times New Roman" w:cs="Times New Roman" w:eastAsia="Times New Roman" w:hAnsi="Times New Roman"/>
          <w:sz w:val="32"/>
          <w:szCs w:val="32"/>
          <w:b w:val="1"/>
          <w:bCs w:val="1"/>
          <w:i w:val="1"/>
          <w:iCs w:val="1"/>
          <w:color w:val="auto"/>
          <w:vertAlign w:val="subscript"/>
        </w:rPr>
        <w:t>отпп</w:t>
      </w:r>
      <w:r>
        <w:rPr>
          <w:rFonts w:ascii="Times New Roman" w:cs="Times New Roman" w:eastAsia="Times New Roman" w:hAnsi="Times New Roman"/>
          <w:sz w:val="25"/>
          <w:szCs w:val="25"/>
          <w:b w:val="1"/>
          <w:bCs w:val="1"/>
          <w:i w:val="1"/>
          <w:iCs w:val="1"/>
          <w:color w:val="auto"/>
        </w:rPr>
        <w:t xml:space="preserve"> + НЗ</w:t>
      </w:r>
      <w:r>
        <w:rPr>
          <w:rFonts w:ascii="Times New Roman" w:cs="Times New Roman" w:eastAsia="Times New Roman" w:hAnsi="Times New Roman"/>
          <w:sz w:val="32"/>
          <w:szCs w:val="32"/>
          <w:b w:val="1"/>
          <w:bCs w:val="1"/>
          <w:i w:val="1"/>
          <w:iCs w:val="1"/>
          <w:color w:val="auto"/>
          <w:vertAlign w:val="subscript"/>
        </w:rPr>
        <w:t>ком</w:t>
      </w:r>
      <w:r>
        <w:rPr>
          <w:rFonts w:ascii="Times New Roman" w:cs="Times New Roman" w:eastAsia="Times New Roman" w:hAnsi="Times New Roman"/>
          <w:sz w:val="25"/>
          <w:szCs w:val="25"/>
          <w:b w:val="1"/>
          <w:bCs w:val="1"/>
          <w:i w:val="1"/>
          <w:iCs w:val="1"/>
          <w:color w:val="auto"/>
        </w:rPr>
        <w:t xml:space="preserve"> + НЗ </w:t>
      </w:r>
      <w:r>
        <w:rPr>
          <w:rFonts w:ascii="Times New Roman" w:cs="Times New Roman" w:eastAsia="Times New Roman" w:hAnsi="Times New Roman"/>
          <w:sz w:val="32"/>
          <w:szCs w:val="32"/>
          <w:b w:val="1"/>
          <w:bCs w:val="1"/>
          <w:i w:val="1"/>
          <w:iCs w:val="1"/>
          <w:color w:val="auto"/>
          <w:vertAlign w:val="superscript"/>
        </w:rPr>
        <w:t>j</w:t>
      </w:r>
      <w:r>
        <w:rPr>
          <w:rFonts w:ascii="Times New Roman" w:cs="Times New Roman" w:eastAsia="Times New Roman" w:hAnsi="Times New Roman"/>
          <w:sz w:val="25"/>
          <w:szCs w:val="25"/>
          <w:b w:val="1"/>
          <w:bCs w:val="1"/>
          <w:i w:val="1"/>
          <w:iCs w:val="1"/>
          <w:color w:val="auto"/>
        </w:rPr>
        <w:t xml:space="preserve"> </w:t>
      </w:r>
      <w:r>
        <w:rPr>
          <w:rFonts w:ascii="Times New Roman" w:cs="Times New Roman" w:eastAsia="Times New Roman" w:hAnsi="Times New Roman"/>
          <w:sz w:val="32"/>
          <w:szCs w:val="32"/>
          <w:b w:val="1"/>
          <w:bCs w:val="1"/>
          <w:i w:val="1"/>
          <w:iCs w:val="1"/>
          <w:color w:val="auto"/>
          <w:vertAlign w:val="subscript"/>
        </w:rPr>
        <w:t>пк</w:t>
      </w:r>
      <w:r>
        <w:rPr>
          <w:rFonts w:ascii="Times New Roman" w:cs="Times New Roman" w:eastAsia="Times New Roman" w:hAnsi="Times New Roman"/>
          <w:sz w:val="25"/>
          <w:szCs w:val="25"/>
          <w:b w:val="1"/>
          <w:bCs w:val="1"/>
          <w:i w:val="1"/>
          <w:iCs w:val="1"/>
          <w:color w:val="auto"/>
        </w:rPr>
        <w:t xml:space="preserve"> + НЗ </w:t>
      </w:r>
      <w:r>
        <w:rPr>
          <w:rFonts w:ascii="Times New Roman" w:cs="Times New Roman" w:eastAsia="Times New Roman" w:hAnsi="Times New Roman"/>
          <w:sz w:val="32"/>
          <w:szCs w:val="32"/>
          <w:b w:val="1"/>
          <w:bCs w:val="1"/>
          <w:i w:val="1"/>
          <w:iCs w:val="1"/>
          <w:color w:val="auto"/>
          <w:vertAlign w:val="superscript"/>
        </w:rPr>
        <w:t>j</w:t>
      </w:r>
      <w:r>
        <w:rPr>
          <w:rFonts w:ascii="Times New Roman" w:cs="Times New Roman" w:eastAsia="Times New Roman" w:hAnsi="Times New Roman"/>
          <w:sz w:val="32"/>
          <w:szCs w:val="32"/>
          <w:b w:val="1"/>
          <w:bCs w:val="1"/>
          <w:i w:val="1"/>
          <w:iCs w:val="1"/>
          <w:color w:val="auto"/>
          <w:vertAlign w:val="subscript"/>
        </w:rPr>
        <w:t>ни</w:t>
      </w:r>
      <w:r>
        <w:rPr>
          <w:rFonts w:ascii="Times New Roman" w:cs="Times New Roman" w:eastAsia="Times New Roman" w:hAnsi="Times New Roman"/>
          <w:sz w:val="25"/>
          <w:szCs w:val="25"/>
          <w:b w:val="1"/>
          <w:bCs w:val="1"/>
          <w:i w:val="1"/>
          <w:iCs w:val="1"/>
          <w:color w:val="auto"/>
        </w:rPr>
        <w:t xml:space="preserve"> + НЗ</w:t>
      </w:r>
      <w:r>
        <w:rPr>
          <w:rFonts w:ascii="Times New Roman" w:cs="Times New Roman" w:eastAsia="Times New Roman" w:hAnsi="Times New Roman"/>
          <w:sz w:val="32"/>
          <w:szCs w:val="32"/>
          <w:b w:val="1"/>
          <w:bCs w:val="1"/>
          <w:i w:val="1"/>
          <w:iCs w:val="1"/>
          <w:color w:val="auto"/>
          <w:vertAlign w:val="subscript"/>
        </w:rPr>
        <w:t>ди</w:t>
      </w:r>
      <w:r>
        <w:rPr>
          <w:rFonts w:ascii="Times New Roman" w:cs="Times New Roman" w:eastAsia="Times New Roman" w:hAnsi="Times New Roman"/>
          <w:sz w:val="25"/>
          <w:szCs w:val="25"/>
          <w:b w:val="1"/>
          <w:bCs w:val="1"/>
          <w:i w:val="1"/>
          <w:iCs w:val="1"/>
          <w:color w:val="auto"/>
        </w:rPr>
        <w:t xml:space="preserve"> + НЗ</w:t>
      </w:r>
      <w:r>
        <w:rPr>
          <w:rFonts w:ascii="Times New Roman" w:cs="Times New Roman" w:eastAsia="Times New Roman" w:hAnsi="Times New Roman"/>
          <w:sz w:val="32"/>
          <w:szCs w:val="32"/>
          <w:b w:val="1"/>
          <w:bCs w:val="1"/>
          <w:i w:val="1"/>
          <w:iCs w:val="1"/>
          <w:color w:val="auto"/>
          <w:vertAlign w:val="subscript"/>
        </w:rPr>
        <w:t>вс</w:t>
      </w:r>
      <w:r>
        <w:rPr>
          <w:rFonts w:ascii="Times New Roman" w:cs="Times New Roman" w:eastAsia="Times New Roman" w:hAnsi="Times New Roman"/>
          <w:sz w:val="25"/>
          <w:szCs w:val="25"/>
          <w:b w:val="1"/>
          <w:bCs w:val="1"/>
          <w:i w:val="1"/>
          <w:iCs w:val="1"/>
          <w:color w:val="auto"/>
        </w:rPr>
        <w:t xml:space="preserve"> + НЗ </w:t>
      </w:r>
      <w:r>
        <w:rPr>
          <w:rFonts w:ascii="Times New Roman" w:cs="Times New Roman" w:eastAsia="Times New Roman" w:hAnsi="Times New Roman"/>
          <w:sz w:val="32"/>
          <w:szCs w:val="32"/>
          <w:b w:val="1"/>
          <w:bCs w:val="1"/>
          <w:i w:val="1"/>
          <w:iCs w:val="1"/>
          <w:color w:val="auto"/>
          <w:vertAlign w:val="superscript"/>
        </w:rPr>
        <w:t>j</w:t>
      </w:r>
      <w:r>
        <w:rPr>
          <w:rFonts w:ascii="Times New Roman" w:cs="Times New Roman" w:eastAsia="Times New Roman" w:hAnsi="Times New Roman"/>
          <w:sz w:val="32"/>
          <w:szCs w:val="32"/>
          <w:b w:val="1"/>
          <w:bCs w:val="1"/>
          <w:i w:val="1"/>
          <w:iCs w:val="1"/>
          <w:color w:val="auto"/>
          <w:vertAlign w:val="subscript"/>
        </w:rPr>
        <w:t>тр</w:t>
      </w:r>
      <w:r>
        <w:rPr>
          <w:rFonts w:ascii="Times New Roman" w:cs="Times New Roman" w:eastAsia="Times New Roman" w:hAnsi="Times New Roman"/>
          <w:sz w:val="25"/>
          <w:szCs w:val="25"/>
          <w:b w:val="1"/>
          <w:bCs w:val="1"/>
          <w:i w:val="1"/>
          <w:iCs w:val="1"/>
          <w:color w:val="auto"/>
        </w:rPr>
        <w:t xml:space="preserve"> + НЗ </w:t>
      </w:r>
      <w:r>
        <w:rPr>
          <w:rFonts w:ascii="Times New Roman" w:cs="Times New Roman" w:eastAsia="Times New Roman" w:hAnsi="Times New Roman"/>
          <w:sz w:val="32"/>
          <w:szCs w:val="32"/>
          <w:b w:val="1"/>
          <w:bCs w:val="1"/>
          <w:i w:val="1"/>
          <w:iCs w:val="1"/>
          <w:color w:val="auto"/>
          <w:vertAlign w:val="superscript"/>
        </w:rPr>
        <w:t>j</w:t>
      </w:r>
      <w:r>
        <w:rPr>
          <w:rFonts w:ascii="Times New Roman" w:cs="Times New Roman" w:eastAsia="Times New Roman" w:hAnsi="Times New Roman"/>
          <w:sz w:val="32"/>
          <w:szCs w:val="32"/>
          <w:b w:val="1"/>
          <w:bCs w:val="1"/>
          <w:i w:val="1"/>
          <w:iCs w:val="1"/>
          <w:color w:val="auto"/>
          <w:vertAlign w:val="subscript"/>
        </w:rPr>
        <w:t>пр</w:t>
      </w:r>
      <w:r>
        <w:rPr>
          <w:rFonts w:ascii="Times New Roman" w:cs="Times New Roman" w:eastAsia="Times New Roman" w:hAnsi="Times New Roman"/>
          <w:sz w:val="25"/>
          <w:szCs w:val="25"/>
          <w:b w:val="1"/>
          <w:bCs w:val="1"/>
          <w:i w:val="1"/>
          <w:iCs w:val="1"/>
          <w:color w:val="auto"/>
        </w:rPr>
        <w:t xml:space="preserve">  </w:t>
      </w:r>
      <w:r>
        <w:rPr>
          <w:rFonts w:ascii="Times New Roman" w:cs="Times New Roman" w:eastAsia="Times New Roman" w:hAnsi="Times New Roman"/>
          <w:sz w:val="25"/>
          <w:szCs w:val="25"/>
          <w:color w:val="auto"/>
        </w:rPr>
        <w:t>,</w:t>
      </w:r>
    </w:p>
    <w:p>
      <w:pPr>
        <w:spacing w:after="0" w:line="11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где</w:t>
      </w:r>
    </w:p>
    <w:p>
      <w:pPr>
        <w:spacing w:after="0" w:line="75"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b w:val="1"/>
          <w:bCs w:val="1"/>
          <w:i w:val="1"/>
          <w:iCs w:val="1"/>
          <w:color w:val="auto"/>
        </w:rPr>
        <w:t xml:space="preserve">НЗ </w:t>
      </w:r>
      <w:r>
        <w:rPr>
          <w:rFonts w:ascii="Times New Roman" w:cs="Times New Roman" w:eastAsia="Times New Roman" w:hAnsi="Times New Roman"/>
          <w:sz w:val="36"/>
          <w:szCs w:val="36"/>
          <w:b w:val="1"/>
          <w:bCs w:val="1"/>
          <w:i w:val="1"/>
          <w:iCs w:val="1"/>
          <w:color w:val="auto"/>
          <w:vertAlign w:val="superscript"/>
        </w:rPr>
        <w:t>j</w:t>
      </w:r>
      <w:r>
        <w:rPr>
          <w:rFonts w:ascii="Times New Roman" w:cs="Times New Roman" w:eastAsia="Times New Roman" w:hAnsi="Times New Roman"/>
          <w:sz w:val="36"/>
          <w:szCs w:val="36"/>
          <w:b w:val="1"/>
          <w:bCs w:val="1"/>
          <w:i w:val="1"/>
          <w:iCs w:val="1"/>
          <w:color w:val="auto"/>
          <w:vertAlign w:val="subscript"/>
        </w:rPr>
        <w:t>отпп</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нормативные затраты на оплату труда и начисления на</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выплаты по оплате труда работников организации, которые не принимают непосредственного участия в оказании государственной услуги (вспомогательного, технического, административно-управленческого и прочего персонала, не принимающего непосредственного участия в оказании государственной услуги), в соответствии с кадровыми и материально-техническими условиями с учетом специфики обучающихся по АООП типа j;</w:t>
      </w:r>
    </w:p>
    <w:p>
      <w:pPr>
        <w:spacing w:after="0" w:line="2" w:lineRule="exact"/>
        <w:rPr>
          <w:sz w:val="20"/>
          <w:szCs w:val="20"/>
          <w:color w:val="auto"/>
        </w:rPr>
      </w:pPr>
    </w:p>
    <w:p>
      <w:pPr>
        <w:jc w:val="right"/>
        <w:ind w:left="260"/>
        <w:spacing w:after="0" w:line="223" w:lineRule="auto"/>
        <w:rPr>
          <w:sz w:val="20"/>
          <w:szCs w:val="20"/>
          <w:color w:val="auto"/>
        </w:rPr>
      </w:pPr>
      <w:r>
        <w:rPr>
          <w:rFonts w:ascii="Times New Roman" w:cs="Times New Roman" w:eastAsia="Times New Roman" w:hAnsi="Times New Roman"/>
          <w:sz w:val="28"/>
          <w:szCs w:val="28"/>
          <w:b w:val="1"/>
          <w:bCs w:val="1"/>
          <w:i w:val="1"/>
          <w:iCs w:val="1"/>
          <w:color w:val="auto"/>
        </w:rPr>
        <w:t xml:space="preserve">НЗ </w:t>
      </w:r>
      <w:r>
        <w:rPr>
          <w:rFonts w:ascii="Times New Roman" w:cs="Times New Roman" w:eastAsia="Times New Roman" w:hAnsi="Times New Roman"/>
          <w:sz w:val="36"/>
          <w:szCs w:val="36"/>
          <w:b w:val="1"/>
          <w:bCs w:val="1"/>
          <w:i w:val="1"/>
          <w:iCs w:val="1"/>
          <w:color w:val="auto"/>
          <w:vertAlign w:val="superscript"/>
        </w:rPr>
        <w:t>j</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36"/>
          <w:szCs w:val="36"/>
          <w:b w:val="1"/>
          <w:bCs w:val="1"/>
          <w:i w:val="1"/>
          <w:iCs w:val="1"/>
          <w:color w:val="auto"/>
          <w:vertAlign w:val="subscript"/>
        </w:rPr>
        <w:t>пк</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нормативные затраты  на повышение квалификации 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(или)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 xml:space="preserve">профессиональную переподготовку работников учреждения (в соответствии с кадровыми условиями с учетом специфики обучающихся по АООП типа j); </w:t>
      </w:r>
      <w:r>
        <w:rPr>
          <w:rFonts w:ascii="Times New Roman" w:cs="Times New Roman" w:eastAsia="Times New Roman" w:hAnsi="Times New Roman"/>
          <w:sz w:val="28"/>
          <w:szCs w:val="28"/>
          <w:b w:val="1"/>
          <w:bCs w:val="1"/>
          <w:i w:val="1"/>
          <w:iCs w:val="1"/>
          <w:color w:val="auto"/>
        </w:rPr>
        <w:t>НЗ</w:t>
      </w:r>
      <w:r>
        <w:rPr>
          <w:rFonts w:ascii="Times New Roman" w:cs="Times New Roman" w:eastAsia="Times New Roman" w:hAnsi="Times New Roman"/>
          <w:sz w:val="36"/>
          <w:szCs w:val="36"/>
          <w:b w:val="1"/>
          <w:bCs w:val="1"/>
          <w:i w:val="1"/>
          <w:iCs w:val="1"/>
          <w:color w:val="auto"/>
          <w:vertAlign w:val="subscript"/>
        </w:rPr>
        <w:t>ком</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нормативные  затраты  на  коммунальные  услуги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(с  учетом</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площади здания, в котором расположена образовательная организация, года его    постройки,    состояния    инженерно-технических    сооружений    и коммуникаций)   за   исключением   нормативных   затрат,   отнесенных   к</w:t>
      </w:r>
    </w:p>
    <w:p>
      <w:pPr>
        <w:ind w:left="260"/>
        <w:spacing w:after="0" w:line="231" w:lineRule="auto"/>
        <w:rPr>
          <w:sz w:val="20"/>
          <w:szCs w:val="20"/>
          <w:color w:val="auto"/>
        </w:rPr>
      </w:pPr>
      <w:r>
        <w:rPr>
          <w:rFonts w:ascii="Times New Roman" w:cs="Times New Roman" w:eastAsia="Times New Roman" w:hAnsi="Times New Roman"/>
          <w:sz w:val="28"/>
          <w:szCs w:val="28"/>
          <w:color w:val="auto"/>
        </w:rPr>
        <w:t>нормативным затратам на содержание имущества);</w:t>
      </w:r>
    </w:p>
    <w:p>
      <w:pPr>
        <w:spacing w:after="0" w:line="1" w:lineRule="exact"/>
        <w:rPr>
          <w:sz w:val="20"/>
          <w:szCs w:val="20"/>
          <w:color w:val="auto"/>
        </w:rPr>
      </w:pPr>
    </w:p>
    <w:p>
      <w:pPr>
        <w:jc w:val="both"/>
        <w:ind w:left="260" w:firstLine="708"/>
        <w:spacing w:after="0" w:line="230" w:lineRule="auto"/>
        <w:rPr>
          <w:sz w:val="20"/>
          <w:szCs w:val="20"/>
          <w:color w:val="auto"/>
        </w:rPr>
      </w:pPr>
      <w:r>
        <w:rPr>
          <w:rFonts w:ascii="Times New Roman" w:cs="Times New Roman" w:eastAsia="Times New Roman" w:hAnsi="Times New Roman"/>
          <w:sz w:val="28"/>
          <w:szCs w:val="28"/>
          <w:b w:val="1"/>
          <w:bCs w:val="1"/>
          <w:i w:val="1"/>
          <w:iCs w:val="1"/>
          <w:color w:val="auto"/>
        </w:rPr>
        <w:t xml:space="preserve">НЗ </w:t>
      </w:r>
      <w:r>
        <w:rPr>
          <w:rFonts w:ascii="Times New Roman" w:cs="Times New Roman" w:eastAsia="Times New Roman" w:hAnsi="Times New Roman"/>
          <w:sz w:val="36"/>
          <w:szCs w:val="36"/>
          <w:b w:val="1"/>
          <w:bCs w:val="1"/>
          <w:i w:val="1"/>
          <w:iCs w:val="1"/>
          <w:color w:val="auto"/>
          <w:vertAlign w:val="superscript"/>
        </w:rPr>
        <w:t>j</w:t>
      </w:r>
      <w:r>
        <w:rPr>
          <w:rFonts w:ascii="Times New Roman" w:cs="Times New Roman" w:eastAsia="Times New Roman" w:hAnsi="Times New Roman"/>
          <w:sz w:val="36"/>
          <w:szCs w:val="36"/>
          <w:b w:val="1"/>
          <w:bCs w:val="1"/>
          <w:i w:val="1"/>
          <w:iCs w:val="1"/>
          <w:color w:val="auto"/>
          <w:vertAlign w:val="subscript"/>
        </w:rPr>
        <w:t>ни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нормативные затраты на содержание объектов недвижимого</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имущества, закрепленного за организацией на праве оперативного управления или приобретенным организацией за счет средств, выделенных ей учредителем на приобретение такого имущества, а также недвижимого имущества, находящегося у организации на основании договора аренды или</w:t>
      </w:r>
    </w:p>
    <w:p>
      <w:pPr>
        <w:spacing w:after="0" w:line="136"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181</w:t>
      </w:r>
    </w:p>
    <w:p>
      <w:pPr>
        <w:sectPr>
          <w:pgSz w:w="11900" w:h="16838" w:orient="portrait"/>
          <w:cols w:equalWidth="0" w:num="1">
            <w:col w:w="9620"/>
          </w:cols>
          <w:pgMar w:left="1440" w:top="1039" w:right="846" w:bottom="896" w:gutter="0" w:footer="0" w:header="0"/>
        </w:sectPr>
      </w:pPr>
    </w:p>
    <w:p>
      <w:pPr>
        <w:jc w:val="right"/>
        <w:ind w:left="260"/>
        <w:spacing w:after="0" w:line="229" w:lineRule="auto"/>
        <w:rPr>
          <w:sz w:val="20"/>
          <w:szCs w:val="20"/>
          <w:color w:val="auto"/>
        </w:rPr>
      </w:pPr>
      <w:r>
        <w:rPr>
          <w:rFonts w:ascii="Times New Roman" w:cs="Times New Roman" w:eastAsia="Times New Roman" w:hAnsi="Times New Roman"/>
          <w:sz w:val="28"/>
          <w:szCs w:val="28"/>
          <w:color w:val="auto"/>
        </w:rPr>
        <w:t xml:space="preserve">безвозмездного   пользования,   эксплуатируемого   в   процессе   оказания государственных  услуг  (далее  -  нормативные  затраты  на  содержание недвижимого  имущества)  в  соответствии  с  кадровыми  и  материально-техническими условиями с учетом специфики обучающихся по АООП типа j; </w:t>
      </w:r>
      <w:r>
        <w:rPr>
          <w:rFonts w:ascii="Times New Roman" w:cs="Times New Roman" w:eastAsia="Times New Roman" w:hAnsi="Times New Roman"/>
          <w:sz w:val="28"/>
          <w:szCs w:val="28"/>
          <w:b w:val="1"/>
          <w:bCs w:val="1"/>
          <w:i w:val="1"/>
          <w:iCs w:val="1"/>
          <w:color w:val="auto"/>
        </w:rPr>
        <w:t>НЗ</w:t>
      </w:r>
      <w:r>
        <w:rPr>
          <w:rFonts w:ascii="Times New Roman" w:cs="Times New Roman" w:eastAsia="Times New Roman" w:hAnsi="Times New Roman"/>
          <w:sz w:val="36"/>
          <w:szCs w:val="36"/>
          <w:b w:val="1"/>
          <w:bCs w:val="1"/>
          <w:i w:val="1"/>
          <w:iCs w:val="1"/>
          <w:color w:val="auto"/>
          <w:vertAlign w:val="subscript"/>
        </w:rPr>
        <w:t>ди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нормативные затраты на содержание объектов особо ценного</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движимого  имущества,  закрепленного  за  организацией  за  счет  средств, выделенных  ей  учредителем  на  приобретение  такого  имущества  (далее  -</w:t>
      </w:r>
    </w:p>
    <w:p>
      <w:pPr>
        <w:spacing w:after="0" w:line="18" w:lineRule="exact"/>
        <w:rPr>
          <w:sz w:val="20"/>
          <w:szCs w:val="20"/>
          <w:color w:val="auto"/>
        </w:rPr>
      </w:pPr>
    </w:p>
    <w:p>
      <w:pPr>
        <w:ind w:left="980" w:right="180" w:hanging="707"/>
        <w:spacing w:after="0" w:line="205" w:lineRule="auto"/>
        <w:rPr>
          <w:sz w:val="20"/>
          <w:szCs w:val="20"/>
          <w:color w:val="auto"/>
        </w:rPr>
      </w:pPr>
      <w:r>
        <w:rPr>
          <w:rFonts w:ascii="Times New Roman" w:cs="Times New Roman" w:eastAsia="Times New Roman" w:hAnsi="Times New Roman"/>
          <w:sz w:val="27"/>
          <w:szCs w:val="27"/>
          <w:color w:val="auto"/>
        </w:rPr>
        <w:t xml:space="preserve">нормативные затраты на содержание особо ценного движимого имущества); </w:t>
      </w:r>
      <w:r>
        <w:rPr>
          <w:rFonts w:ascii="Times New Roman" w:cs="Times New Roman" w:eastAsia="Times New Roman" w:hAnsi="Times New Roman"/>
          <w:sz w:val="27"/>
          <w:szCs w:val="27"/>
          <w:b w:val="1"/>
          <w:bCs w:val="1"/>
          <w:i w:val="1"/>
          <w:iCs w:val="1"/>
          <w:color w:val="auto"/>
        </w:rPr>
        <w:t>НЗ</w:t>
      </w:r>
      <w:r>
        <w:rPr>
          <w:rFonts w:ascii="Times New Roman" w:cs="Times New Roman" w:eastAsia="Times New Roman" w:hAnsi="Times New Roman"/>
          <w:sz w:val="35"/>
          <w:szCs w:val="35"/>
          <w:b w:val="1"/>
          <w:bCs w:val="1"/>
          <w:i w:val="1"/>
          <w:iCs w:val="1"/>
          <w:color w:val="auto"/>
          <w:vertAlign w:val="subscript"/>
        </w:rPr>
        <w:t>вс</w:t>
      </w:r>
      <w:r>
        <w:rPr>
          <w:rFonts w:ascii="Times New Roman" w:cs="Times New Roman" w:eastAsia="Times New Roman" w:hAnsi="Times New Roman"/>
          <w:sz w:val="27"/>
          <w:szCs w:val="27"/>
          <w:b w:val="1"/>
          <w:bCs w:val="1"/>
          <w:i w:val="1"/>
          <w:iCs w:val="1"/>
          <w:color w:val="auto"/>
        </w:rPr>
        <w:t xml:space="preserve"> </w:t>
      </w:r>
      <w:r>
        <w:rPr>
          <w:rFonts w:ascii="Times New Roman" w:cs="Times New Roman" w:eastAsia="Times New Roman" w:hAnsi="Times New Roman"/>
          <w:sz w:val="27"/>
          <w:szCs w:val="27"/>
          <w:color w:val="auto"/>
        </w:rPr>
        <w:t>-</w:t>
      </w:r>
      <w:r>
        <w:rPr>
          <w:rFonts w:ascii="Times New Roman" w:cs="Times New Roman" w:eastAsia="Times New Roman" w:hAnsi="Times New Roman"/>
          <w:sz w:val="27"/>
          <w:szCs w:val="27"/>
          <w:b w:val="1"/>
          <w:bCs w:val="1"/>
          <w:i w:val="1"/>
          <w:iCs w:val="1"/>
          <w:color w:val="auto"/>
        </w:rPr>
        <w:t xml:space="preserve"> </w:t>
      </w:r>
      <w:r>
        <w:rPr>
          <w:rFonts w:ascii="Times New Roman" w:cs="Times New Roman" w:eastAsia="Times New Roman" w:hAnsi="Times New Roman"/>
          <w:sz w:val="27"/>
          <w:szCs w:val="27"/>
          <w:color w:val="auto"/>
        </w:rPr>
        <w:t>нормативные затраты на приобретение услуг связи;</w:t>
      </w:r>
    </w:p>
    <w:p>
      <w:pPr>
        <w:jc w:val="both"/>
        <w:ind w:left="260" w:firstLine="708"/>
        <w:spacing w:after="0" w:line="218" w:lineRule="auto"/>
        <w:rPr>
          <w:sz w:val="20"/>
          <w:szCs w:val="20"/>
          <w:color w:val="auto"/>
        </w:rPr>
      </w:pPr>
      <w:r>
        <w:rPr>
          <w:rFonts w:ascii="Times New Roman" w:cs="Times New Roman" w:eastAsia="Times New Roman" w:hAnsi="Times New Roman"/>
          <w:sz w:val="28"/>
          <w:szCs w:val="28"/>
          <w:b w:val="1"/>
          <w:bCs w:val="1"/>
          <w:i w:val="1"/>
          <w:iCs w:val="1"/>
          <w:color w:val="auto"/>
        </w:rPr>
        <w:t xml:space="preserve">НЗ </w:t>
      </w:r>
      <w:r>
        <w:rPr>
          <w:rFonts w:ascii="Times New Roman" w:cs="Times New Roman" w:eastAsia="Times New Roman" w:hAnsi="Times New Roman"/>
          <w:sz w:val="36"/>
          <w:szCs w:val="36"/>
          <w:b w:val="1"/>
          <w:bCs w:val="1"/>
          <w:i w:val="1"/>
          <w:iCs w:val="1"/>
          <w:color w:val="auto"/>
          <w:vertAlign w:val="superscript"/>
        </w:rPr>
        <w:t>j</w:t>
      </w:r>
      <w:r>
        <w:rPr>
          <w:rFonts w:ascii="Times New Roman" w:cs="Times New Roman" w:eastAsia="Times New Roman" w:hAnsi="Times New Roman"/>
          <w:sz w:val="36"/>
          <w:szCs w:val="36"/>
          <w:b w:val="1"/>
          <w:bCs w:val="1"/>
          <w:i w:val="1"/>
          <w:iCs w:val="1"/>
          <w:color w:val="auto"/>
          <w:vertAlign w:val="subscript"/>
        </w:rPr>
        <w:t>тр</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нормативные затраты на приобретение транспортных услуг по</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АООП типа j (в соответствии с кадровыми и материально-техническими условиями с учетом специфики обучающихся);</w:t>
      </w:r>
    </w:p>
    <w:p>
      <w:pPr>
        <w:spacing w:after="0" w:line="4" w:lineRule="exact"/>
        <w:rPr>
          <w:sz w:val="20"/>
          <w:szCs w:val="20"/>
          <w:color w:val="auto"/>
        </w:rPr>
      </w:pPr>
    </w:p>
    <w:p>
      <w:pPr>
        <w:jc w:val="both"/>
        <w:ind w:left="260" w:firstLine="708"/>
        <w:spacing w:after="0" w:line="224" w:lineRule="auto"/>
        <w:rPr>
          <w:sz w:val="20"/>
          <w:szCs w:val="20"/>
          <w:color w:val="auto"/>
        </w:rPr>
      </w:pPr>
      <w:r>
        <w:rPr>
          <w:rFonts w:ascii="Times New Roman" w:cs="Times New Roman" w:eastAsia="Times New Roman" w:hAnsi="Times New Roman"/>
          <w:sz w:val="28"/>
          <w:szCs w:val="28"/>
          <w:b w:val="1"/>
          <w:bCs w:val="1"/>
          <w:i w:val="1"/>
          <w:iCs w:val="1"/>
          <w:color w:val="auto"/>
        </w:rPr>
        <w:t xml:space="preserve">НЗ </w:t>
      </w:r>
      <w:r>
        <w:rPr>
          <w:rFonts w:ascii="Times New Roman" w:cs="Times New Roman" w:eastAsia="Times New Roman" w:hAnsi="Times New Roman"/>
          <w:sz w:val="36"/>
          <w:szCs w:val="36"/>
          <w:b w:val="1"/>
          <w:bCs w:val="1"/>
          <w:i w:val="1"/>
          <w:iCs w:val="1"/>
          <w:color w:val="auto"/>
          <w:vertAlign w:val="superscript"/>
        </w:rPr>
        <w:t>j</w:t>
      </w:r>
      <w:r>
        <w:rPr>
          <w:rFonts w:ascii="Times New Roman" w:cs="Times New Roman" w:eastAsia="Times New Roman" w:hAnsi="Times New Roman"/>
          <w:sz w:val="36"/>
          <w:szCs w:val="36"/>
          <w:b w:val="1"/>
          <w:bCs w:val="1"/>
          <w:i w:val="1"/>
          <w:iCs w:val="1"/>
          <w:color w:val="auto"/>
          <w:vertAlign w:val="subscript"/>
        </w:rPr>
        <w:t>пр</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прочие нормативные затраты на общехозяйственные нужды по</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АООП типа j (в соответствии с кадровыми и материально-техническими условиями с учетом специфики обучающихся).</w:t>
      </w:r>
    </w:p>
    <w:p>
      <w:pPr>
        <w:spacing w:after="0" w:line="14" w:lineRule="exact"/>
        <w:rPr>
          <w:sz w:val="20"/>
          <w:szCs w:val="20"/>
          <w:color w:val="auto"/>
        </w:rPr>
      </w:pPr>
    </w:p>
    <w:p>
      <w:pPr>
        <w:jc w:val="both"/>
        <w:ind w:left="260" w:firstLine="708"/>
        <w:spacing w:after="0" w:line="239" w:lineRule="auto"/>
        <w:rPr>
          <w:sz w:val="20"/>
          <w:szCs w:val="20"/>
          <w:color w:val="auto"/>
        </w:rPr>
      </w:pPr>
      <w:r>
        <w:rPr>
          <w:rFonts w:ascii="Times New Roman" w:cs="Times New Roman" w:eastAsia="Times New Roman" w:hAnsi="Times New Roman"/>
          <w:sz w:val="28"/>
          <w:szCs w:val="28"/>
          <w:color w:val="auto"/>
        </w:rPr>
        <w:t>Нормативные затраты на оплату труда и начисления на выплаты по оплате труда работников организации, которые не принимают непосредственного участия в оказании государственной услуги (вспомогательного, технического, административно-управленческого и прочего персонала, не принимающего непосредственного участия в оказании государственной услуги, включая ассистента, медицинских работников, необходимых для сопровождения обучающихся с ОВЗ, инженера по обслуживанию специальных технических средств и ассистивных устройств) определяются исходя из количества единиц по штатному расписанию, утвержденному руководителем организации, с учетом действующей системы оплаты труда в пределах фонда оплаты труда, установленного образовательной организации учредителем.</w:t>
      </w:r>
    </w:p>
    <w:p>
      <w:pPr>
        <w:spacing w:after="0" w:line="17" w:lineRule="exact"/>
        <w:rPr>
          <w:sz w:val="20"/>
          <w:szCs w:val="20"/>
          <w:color w:val="auto"/>
        </w:rPr>
      </w:pPr>
    </w:p>
    <w:p>
      <w:pPr>
        <w:jc w:val="both"/>
        <w:ind w:left="260" w:firstLine="708"/>
        <w:spacing w:after="0" w:line="236" w:lineRule="auto"/>
        <w:rPr>
          <w:sz w:val="20"/>
          <w:szCs w:val="20"/>
          <w:color w:val="auto"/>
        </w:rPr>
      </w:pPr>
      <w:r>
        <w:rPr>
          <w:rFonts w:ascii="Times New Roman" w:cs="Times New Roman" w:eastAsia="Times New Roman" w:hAnsi="Times New Roman"/>
          <w:sz w:val="28"/>
          <w:szCs w:val="28"/>
          <w:color w:val="auto"/>
        </w:rPr>
        <w:t>Нормативные затраты на коммунальные услуги определяются исходя из нормативов потребления коммунальных услуг, в расчете на оказание единицы соответствующей государственной услуги и включают в себя:</w:t>
      </w:r>
    </w:p>
    <w:p>
      <w:pPr>
        <w:spacing w:after="0" w:line="15" w:lineRule="exact"/>
        <w:rPr>
          <w:sz w:val="20"/>
          <w:szCs w:val="20"/>
          <w:color w:val="auto"/>
        </w:rPr>
      </w:pPr>
    </w:p>
    <w:p>
      <w:pPr>
        <w:jc w:val="both"/>
        <w:ind w:left="260" w:firstLine="708"/>
        <w:spacing w:after="0" w:line="236" w:lineRule="auto"/>
        <w:rPr>
          <w:sz w:val="20"/>
          <w:szCs w:val="20"/>
          <w:color w:val="auto"/>
        </w:rPr>
      </w:pPr>
      <w:r>
        <w:rPr>
          <w:rFonts w:ascii="Times New Roman" w:cs="Times New Roman" w:eastAsia="Times New Roman" w:hAnsi="Times New Roman"/>
          <w:sz w:val="28"/>
          <w:szCs w:val="28"/>
          <w:color w:val="auto"/>
        </w:rPr>
        <w:t>1) нормативные затраты на холодное водоснабжение и водоотведение, ассенизацию, канализацию, вывоз жидких бытовых отходов при отсутствии централизованной системы канализации;</w:t>
      </w:r>
    </w:p>
    <w:p>
      <w:pPr>
        <w:spacing w:after="0" w:line="4" w:lineRule="exact"/>
        <w:rPr>
          <w:sz w:val="20"/>
          <w:szCs w:val="20"/>
          <w:color w:val="auto"/>
        </w:rPr>
      </w:pPr>
    </w:p>
    <w:p>
      <w:pPr>
        <w:ind w:left="1280" w:hanging="310"/>
        <w:spacing w:after="0"/>
        <w:tabs>
          <w:tab w:leader="none" w:pos="1280" w:val="left"/>
        </w:tabs>
        <w:numPr>
          <w:ilvl w:val="0"/>
          <w:numId w:val="23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горячее водоснабжение;</w:t>
      </w:r>
    </w:p>
    <w:p>
      <w:pPr>
        <w:spacing w:after="0" w:line="13" w:lineRule="exact"/>
        <w:rPr>
          <w:rFonts w:ascii="Times New Roman" w:cs="Times New Roman" w:eastAsia="Times New Roman" w:hAnsi="Times New Roman"/>
          <w:sz w:val="28"/>
          <w:szCs w:val="28"/>
          <w:color w:val="auto"/>
        </w:rPr>
      </w:pPr>
    </w:p>
    <w:p>
      <w:pPr>
        <w:jc w:val="both"/>
        <w:ind w:left="260" w:firstLine="710"/>
        <w:spacing w:after="0" w:line="236" w:lineRule="auto"/>
        <w:tabs>
          <w:tab w:leader="none" w:pos="1435" w:val="left"/>
        </w:tabs>
        <w:numPr>
          <w:ilvl w:val="0"/>
          <w:numId w:val="23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потребление электрической энергии (учитываются в размере 90 процентов от общего объема затрат потребления электрической энергии);</w:t>
      </w:r>
    </w:p>
    <w:p>
      <w:pPr>
        <w:spacing w:after="0" w:line="15" w:lineRule="exact"/>
        <w:rPr>
          <w:rFonts w:ascii="Times New Roman" w:cs="Times New Roman" w:eastAsia="Times New Roman" w:hAnsi="Times New Roman"/>
          <w:sz w:val="28"/>
          <w:szCs w:val="28"/>
          <w:color w:val="auto"/>
        </w:rPr>
      </w:pPr>
    </w:p>
    <w:p>
      <w:pPr>
        <w:jc w:val="both"/>
        <w:ind w:left="260" w:firstLine="710"/>
        <w:spacing w:after="0" w:line="238" w:lineRule="auto"/>
        <w:tabs>
          <w:tab w:leader="none" w:pos="1543" w:val="left"/>
        </w:tabs>
        <w:numPr>
          <w:ilvl w:val="0"/>
          <w:numId w:val="23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потребление тепловой энергии (учитываются в размере 50 процентов от общего объема затрат на оплату тепловой энергии). В случае, если организациями используется котельно-печное отопление, данные нормативные затраты не включаются в состав коммунальных услуг.</w:t>
      </w:r>
    </w:p>
    <w:p>
      <w:pPr>
        <w:spacing w:after="0" w:line="200" w:lineRule="exact"/>
        <w:rPr>
          <w:sz w:val="20"/>
          <w:szCs w:val="20"/>
          <w:color w:val="auto"/>
        </w:rPr>
      </w:pPr>
    </w:p>
    <w:p>
      <w:pPr>
        <w:spacing w:after="0" w:line="258"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182</w:t>
      </w:r>
    </w:p>
    <w:p>
      <w:pPr>
        <w:sectPr>
          <w:pgSz w:w="11900" w:h="16838" w:orient="portrait"/>
          <w:cols w:equalWidth="0" w:num="1">
            <w:col w:w="9620"/>
          </w:cols>
          <w:pgMar w:left="1440" w:top="1138" w:right="846" w:bottom="896" w:gutter="0" w:footer="0" w:header="0"/>
        </w:sect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Нормативные затраты на коммунальные услуги рассчитываются как произведение норматива потребления коммунальных услуг, необходимых для оказания единицы государственной услуги, на тариф, установленный на соответствующий год.</w:t>
      </w:r>
    </w:p>
    <w:p>
      <w:pPr>
        <w:spacing w:after="0" w:line="17" w:lineRule="exact"/>
        <w:rPr>
          <w:sz w:val="20"/>
          <w:szCs w:val="20"/>
          <w:color w:val="auto"/>
        </w:rPr>
      </w:pPr>
    </w:p>
    <w:p>
      <w:pPr>
        <w:jc w:val="both"/>
        <w:ind w:left="260" w:firstLine="708"/>
        <w:spacing w:after="0" w:line="234" w:lineRule="auto"/>
        <w:rPr>
          <w:sz w:val="20"/>
          <w:szCs w:val="20"/>
          <w:color w:val="auto"/>
        </w:rPr>
      </w:pPr>
      <w:r>
        <w:rPr>
          <w:rFonts w:ascii="Times New Roman" w:cs="Times New Roman" w:eastAsia="Times New Roman" w:hAnsi="Times New Roman"/>
          <w:sz w:val="28"/>
          <w:szCs w:val="28"/>
          <w:color w:val="auto"/>
        </w:rPr>
        <w:t>Нормативные затраты на содержание недвижимого имущества включают в себя:</w:t>
      </w:r>
    </w:p>
    <w:p>
      <w:pPr>
        <w:spacing w:after="0" w:line="15" w:lineRule="exact"/>
        <w:rPr>
          <w:sz w:val="20"/>
          <w:szCs w:val="20"/>
          <w:color w:val="auto"/>
        </w:rPr>
      </w:pPr>
    </w:p>
    <w:p>
      <w:pPr>
        <w:ind w:left="260" w:firstLine="710"/>
        <w:spacing w:after="0" w:line="235" w:lineRule="auto"/>
        <w:tabs>
          <w:tab w:leader="none" w:pos="1381" w:val="left"/>
        </w:tabs>
        <w:numPr>
          <w:ilvl w:val="1"/>
          <w:numId w:val="23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эксплуатацию системы охранной сигнализации и противопожарной безопасности;</w:t>
      </w:r>
    </w:p>
    <w:p>
      <w:pPr>
        <w:spacing w:after="0" w:line="1" w:lineRule="exact"/>
        <w:rPr>
          <w:rFonts w:ascii="Times New Roman" w:cs="Times New Roman" w:eastAsia="Times New Roman" w:hAnsi="Times New Roman"/>
          <w:sz w:val="28"/>
          <w:szCs w:val="28"/>
          <w:color w:val="auto"/>
        </w:rPr>
      </w:pPr>
    </w:p>
    <w:p>
      <w:pPr>
        <w:ind w:left="1140" w:hanging="170"/>
        <w:spacing w:after="0"/>
        <w:tabs>
          <w:tab w:leader="none" w:pos="1140" w:val="left"/>
        </w:tabs>
        <w:numPr>
          <w:ilvl w:val="1"/>
          <w:numId w:val="23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аренду недвижимого имущества;</w:t>
      </w:r>
    </w:p>
    <w:p>
      <w:pPr>
        <w:spacing w:after="0" w:line="12" w:lineRule="exact"/>
        <w:rPr>
          <w:rFonts w:ascii="Times New Roman" w:cs="Times New Roman" w:eastAsia="Times New Roman" w:hAnsi="Times New Roman"/>
          <w:sz w:val="28"/>
          <w:szCs w:val="28"/>
          <w:color w:val="auto"/>
        </w:rPr>
      </w:pPr>
    </w:p>
    <w:p>
      <w:pPr>
        <w:ind w:left="260" w:firstLine="710"/>
        <w:spacing w:after="0" w:line="234" w:lineRule="auto"/>
        <w:tabs>
          <w:tab w:leader="none" w:pos="1232" w:val="left"/>
        </w:tabs>
        <w:numPr>
          <w:ilvl w:val="1"/>
          <w:numId w:val="23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проведение текущего ремонта объектов недвижимого имущества;</w:t>
      </w:r>
    </w:p>
    <w:p>
      <w:pPr>
        <w:spacing w:after="0" w:line="15" w:lineRule="exact"/>
        <w:rPr>
          <w:rFonts w:ascii="Times New Roman" w:cs="Times New Roman" w:eastAsia="Times New Roman" w:hAnsi="Times New Roman"/>
          <w:sz w:val="28"/>
          <w:szCs w:val="28"/>
          <w:color w:val="auto"/>
        </w:rPr>
      </w:pPr>
    </w:p>
    <w:p>
      <w:pPr>
        <w:ind w:left="260" w:firstLine="710"/>
        <w:spacing w:after="0" w:line="234" w:lineRule="auto"/>
        <w:tabs>
          <w:tab w:leader="none" w:pos="1227" w:val="left"/>
        </w:tabs>
        <w:numPr>
          <w:ilvl w:val="1"/>
          <w:numId w:val="23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содержание прилегающих территорий в соответствии с утвержденными санитарными правилами и нормами;</w:t>
      </w:r>
    </w:p>
    <w:p>
      <w:pPr>
        <w:spacing w:after="0" w:line="18" w:lineRule="exact"/>
        <w:rPr>
          <w:rFonts w:ascii="Times New Roman" w:cs="Times New Roman" w:eastAsia="Times New Roman" w:hAnsi="Times New Roman"/>
          <w:sz w:val="28"/>
          <w:szCs w:val="28"/>
          <w:color w:val="auto"/>
        </w:rPr>
      </w:pPr>
    </w:p>
    <w:p>
      <w:pPr>
        <w:jc w:val="both"/>
        <w:ind w:left="980" w:right="20" w:hanging="10"/>
        <w:spacing w:after="0" w:line="246" w:lineRule="auto"/>
        <w:tabs>
          <w:tab w:leader="none" w:pos="1143" w:val="left"/>
        </w:tabs>
        <w:numPr>
          <w:ilvl w:val="1"/>
          <w:numId w:val="237"/>
        </w:numPr>
        <w:rPr>
          <w:rFonts w:ascii="Times New Roman" w:cs="Times New Roman" w:eastAsia="Times New Roman" w:hAnsi="Times New Roman"/>
          <w:sz w:val="27"/>
          <w:szCs w:val="27"/>
          <w:color w:val="auto"/>
        </w:rPr>
      </w:pPr>
      <w:r>
        <w:rPr>
          <w:rFonts w:ascii="Times New Roman" w:cs="Times New Roman" w:eastAsia="Times New Roman" w:hAnsi="Times New Roman"/>
          <w:sz w:val="27"/>
          <w:szCs w:val="27"/>
          <w:color w:val="auto"/>
        </w:rPr>
        <w:t>прочие нормативные затраты на содержание недвижимого имущества. Нормативные затраты на эксплуатацию систем охранной сигнализации</w:t>
      </w:r>
    </w:p>
    <w:p>
      <w:pPr>
        <w:spacing w:after="0" w:line="6" w:lineRule="exact"/>
        <w:rPr>
          <w:rFonts w:ascii="Times New Roman" w:cs="Times New Roman" w:eastAsia="Times New Roman" w:hAnsi="Times New Roman"/>
          <w:sz w:val="27"/>
          <w:szCs w:val="27"/>
          <w:color w:val="auto"/>
        </w:rPr>
      </w:pPr>
    </w:p>
    <w:p>
      <w:pPr>
        <w:jc w:val="both"/>
        <w:ind w:left="260" w:firstLine="2"/>
        <w:spacing w:after="0" w:line="237" w:lineRule="auto"/>
        <w:tabs>
          <w:tab w:leader="none" w:pos="562" w:val="left"/>
        </w:tabs>
        <w:numPr>
          <w:ilvl w:val="0"/>
          <w:numId w:val="23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противопожарной безопасности устанавливаются таким образом, чтобы обеспечивать покрытие затрат, связанных с функционированием установленных в организации средств и систем (системы охранной сигнализации, системы пожарной сигнализации, первичных средств пожаротушения).</w:t>
      </w:r>
    </w:p>
    <w:p>
      <w:pPr>
        <w:spacing w:after="0" w:line="20" w:lineRule="exact"/>
        <w:rPr>
          <w:rFonts w:ascii="Times New Roman" w:cs="Times New Roman" w:eastAsia="Times New Roman" w:hAnsi="Times New Roman"/>
          <w:sz w:val="28"/>
          <w:szCs w:val="28"/>
          <w:color w:val="auto"/>
        </w:rPr>
      </w:pPr>
    </w:p>
    <w:p>
      <w:pPr>
        <w:jc w:val="both"/>
        <w:ind w:left="260" w:firstLine="708"/>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содержание прилегающих территорий, включая вывоз мусора, сброс снега с крыш, в соответствии с санитарными нормами и правилами, устанавливаются, исходя из необходимости покрытия затрат, произведенных организацией в предыдущем отчетном периоде (году).</w:t>
      </w:r>
    </w:p>
    <w:p>
      <w:pPr>
        <w:spacing w:after="0" w:line="6" w:lineRule="exact"/>
        <w:rPr>
          <w:rFonts w:ascii="Times New Roman" w:cs="Times New Roman" w:eastAsia="Times New Roman" w:hAnsi="Times New Roman"/>
          <w:sz w:val="28"/>
          <w:szCs w:val="28"/>
          <w:color w:val="auto"/>
        </w:rPr>
      </w:pPr>
    </w:p>
    <w:p>
      <w:pPr>
        <w:ind w:left="92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color w:val="auto"/>
        </w:rPr>
        <w:t>Требования к материально-техническим условиям реализации</w:t>
      </w:r>
    </w:p>
    <w:p>
      <w:pPr>
        <w:ind w:left="3280"/>
        <w:spacing w:after="0"/>
        <w:rPr>
          <w:sz w:val="20"/>
          <w:szCs w:val="20"/>
          <w:color w:val="auto"/>
        </w:rPr>
      </w:pPr>
      <w:r>
        <w:rPr>
          <w:rFonts w:ascii="Times New Roman" w:cs="Times New Roman" w:eastAsia="Times New Roman" w:hAnsi="Times New Roman"/>
          <w:sz w:val="28"/>
          <w:szCs w:val="28"/>
          <w:b w:val="1"/>
          <w:bCs w:val="1"/>
          <w:color w:val="auto"/>
        </w:rPr>
        <w:t>АООП НОО (вариант1.2.)</w:t>
      </w:r>
    </w:p>
    <w:p>
      <w:pPr>
        <w:spacing w:after="0" w:line="10"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Материально-технические условия – общие характеристики инфраструктуры, включая параметры информационно-образовательной среды образовательной организации. Материально-техническое обеспечение школьного образования глухих обучающихся должно отвечать их особым образовательным потребностям.</w:t>
      </w:r>
    </w:p>
    <w:p>
      <w:pPr>
        <w:spacing w:after="0" w:line="18" w:lineRule="exact"/>
        <w:rPr>
          <w:sz w:val="20"/>
          <w:szCs w:val="20"/>
          <w:color w:val="auto"/>
        </w:rPr>
      </w:pPr>
    </w:p>
    <w:p>
      <w:pPr>
        <w:ind w:left="260" w:firstLine="710"/>
        <w:spacing w:after="0" w:line="234" w:lineRule="auto"/>
        <w:tabs>
          <w:tab w:leader="none" w:pos="1525" w:val="left"/>
        </w:tabs>
        <w:numPr>
          <w:ilvl w:val="1"/>
          <w:numId w:val="23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структуре материально-технического обеспечения процесса образования глухих обучающихся должна быть отражена специфика к:</w:t>
      </w:r>
    </w:p>
    <w:p>
      <w:pPr>
        <w:spacing w:after="0" w:line="2" w:lineRule="exact"/>
        <w:rPr>
          <w:rFonts w:ascii="Times New Roman" w:cs="Times New Roman" w:eastAsia="Times New Roman" w:hAnsi="Times New Roman"/>
          <w:sz w:val="28"/>
          <w:szCs w:val="28"/>
          <w:color w:val="auto"/>
        </w:rPr>
      </w:pPr>
    </w:p>
    <w:p>
      <w:pPr>
        <w:ind w:left="620" w:hanging="358"/>
        <w:spacing w:after="0"/>
        <w:tabs>
          <w:tab w:leader="none" w:pos="620" w:val="left"/>
        </w:tabs>
        <w:numPr>
          <w:ilvl w:val="0"/>
          <w:numId w:val="238"/>
        </w:numPr>
        <w:rPr>
          <w:rFonts w:ascii="Symbol" w:cs="Symbol" w:eastAsia="Symbol" w:hAnsi="Symbol"/>
          <w:sz w:val="28"/>
          <w:szCs w:val="28"/>
          <w:color w:val="auto"/>
        </w:rPr>
      </w:pPr>
      <w:r>
        <w:rPr>
          <w:rFonts w:ascii="Times New Roman" w:cs="Times New Roman" w:eastAsia="Times New Roman" w:hAnsi="Times New Roman"/>
          <w:sz w:val="28"/>
          <w:szCs w:val="28"/>
          <w:color w:val="auto"/>
        </w:rPr>
        <w:t>организации пространства, в котором обучается обучающийся;</w:t>
      </w:r>
    </w:p>
    <w:p>
      <w:pPr>
        <w:ind w:left="620" w:hanging="358"/>
        <w:spacing w:after="0" w:line="238" w:lineRule="auto"/>
        <w:tabs>
          <w:tab w:leader="none" w:pos="620" w:val="left"/>
        </w:tabs>
        <w:numPr>
          <w:ilvl w:val="0"/>
          <w:numId w:val="238"/>
        </w:numPr>
        <w:rPr>
          <w:rFonts w:ascii="Symbol" w:cs="Symbol" w:eastAsia="Symbol" w:hAnsi="Symbol"/>
          <w:sz w:val="28"/>
          <w:szCs w:val="28"/>
          <w:color w:val="auto"/>
        </w:rPr>
      </w:pPr>
      <w:r>
        <w:rPr>
          <w:rFonts w:ascii="Times New Roman" w:cs="Times New Roman" w:eastAsia="Times New Roman" w:hAnsi="Times New Roman"/>
          <w:sz w:val="28"/>
          <w:szCs w:val="28"/>
          <w:color w:val="auto"/>
        </w:rPr>
        <w:t>организации временного режима обучения;</w:t>
      </w:r>
    </w:p>
    <w:p>
      <w:pPr>
        <w:spacing w:after="0" w:line="36" w:lineRule="exact"/>
        <w:rPr>
          <w:rFonts w:ascii="Symbol" w:cs="Symbol" w:eastAsia="Symbol" w:hAnsi="Symbol"/>
          <w:sz w:val="28"/>
          <w:szCs w:val="28"/>
          <w:color w:val="auto"/>
        </w:rPr>
      </w:pPr>
    </w:p>
    <w:p>
      <w:pPr>
        <w:ind w:left="620" w:right="100" w:hanging="358"/>
        <w:spacing w:after="0" w:line="227" w:lineRule="auto"/>
        <w:tabs>
          <w:tab w:leader="none" w:pos="620" w:val="left"/>
        </w:tabs>
        <w:numPr>
          <w:ilvl w:val="0"/>
          <w:numId w:val="238"/>
        </w:numPr>
        <w:rPr>
          <w:rFonts w:ascii="Symbol" w:cs="Symbol" w:eastAsia="Symbol" w:hAnsi="Symbol"/>
          <w:sz w:val="28"/>
          <w:szCs w:val="28"/>
          <w:color w:val="auto"/>
        </w:rPr>
      </w:pPr>
      <w:r>
        <w:rPr>
          <w:rFonts w:ascii="Times New Roman" w:cs="Times New Roman" w:eastAsia="Times New Roman" w:hAnsi="Times New Roman"/>
          <w:sz w:val="28"/>
          <w:szCs w:val="28"/>
          <w:color w:val="auto"/>
        </w:rPr>
        <w:t>техническим средствам комфортного доступа глухого ребёнка к образованию;</w:t>
      </w:r>
    </w:p>
    <w:p>
      <w:pPr>
        <w:spacing w:after="0" w:line="33" w:lineRule="exact"/>
        <w:rPr>
          <w:rFonts w:ascii="Symbol" w:cs="Symbol" w:eastAsia="Symbol" w:hAnsi="Symbol"/>
          <w:sz w:val="28"/>
          <w:szCs w:val="28"/>
          <w:color w:val="auto"/>
        </w:rPr>
      </w:pPr>
    </w:p>
    <w:p>
      <w:pPr>
        <w:jc w:val="both"/>
        <w:ind w:left="620" w:right="100" w:hanging="358"/>
        <w:spacing w:after="0" w:line="231" w:lineRule="auto"/>
        <w:tabs>
          <w:tab w:leader="none" w:pos="620" w:val="left"/>
        </w:tabs>
        <w:numPr>
          <w:ilvl w:val="0"/>
          <w:numId w:val="238"/>
        </w:numPr>
        <w:rPr>
          <w:rFonts w:ascii="Symbol" w:cs="Symbol" w:eastAsia="Symbol" w:hAnsi="Symbol"/>
          <w:sz w:val="28"/>
          <w:szCs w:val="28"/>
          <w:color w:val="auto"/>
        </w:rPr>
      </w:pPr>
      <w:r>
        <w:rPr>
          <w:rFonts w:ascii="Times New Roman" w:cs="Times New Roman" w:eastAsia="Times New Roman" w:hAnsi="Times New Roman"/>
          <w:sz w:val="28"/>
          <w:szCs w:val="28"/>
          <w:color w:val="auto"/>
        </w:rPr>
        <w:t>использовании. специальных сурдотехнических и ассистивных средств, включая требования к звукоусиливающей аппаратуре коллективного и индивидуального пользования;</w:t>
      </w:r>
    </w:p>
    <w:p>
      <w:pPr>
        <w:spacing w:after="0" w:line="4" w:lineRule="exact"/>
        <w:rPr>
          <w:rFonts w:ascii="Symbol" w:cs="Symbol" w:eastAsia="Symbol" w:hAnsi="Symbol"/>
          <w:sz w:val="28"/>
          <w:szCs w:val="28"/>
          <w:color w:val="auto"/>
        </w:rPr>
      </w:pPr>
    </w:p>
    <w:p>
      <w:pPr>
        <w:ind w:left="620" w:hanging="358"/>
        <w:spacing w:after="0" w:line="238" w:lineRule="auto"/>
        <w:tabs>
          <w:tab w:leader="none" w:pos="620" w:val="left"/>
        </w:tabs>
        <w:numPr>
          <w:ilvl w:val="0"/>
          <w:numId w:val="238"/>
        </w:numPr>
        <w:rPr>
          <w:rFonts w:ascii="Symbol" w:cs="Symbol" w:eastAsia="Symbol" w:hAnsi="Symbol"/>
          <w:sz w:val="28"/>
          <w:szCs w:val="28"/>
          <w:color w:val="auto"/>
        </w:rPr>
      </w:pPr>
      <w:r>
        <w:rPr>
          <w:rFonts w:ascii="Times New Roman" w:cs="Times New Roman" w:eastAsia="Times New Roman" w:hAnsi="Times New Roman"/>
          <w:sz w:val="28"/>
          <w:szCs w:val="28"/>
          <w:color w:val="auto"/>
        </w:rPr>
        <w:t>техническим   средствам   обучения   глухих   обучающихся,   включая</w:t>
      </w:r>
    </w:p>
    <w:p>
      <w:pPr>
        <w:spacing w:after="0" w:line="2" w:lineRule="exact"/>
        <w:rPr>
          <w:rFonts w:ascii="Symbol" w:cs="Symbol" w:eastAsia="Symbol" w:hAnsi="Symbol"/>
          <w:sz w:val="28"/>
          <w:szCs w:val="28"/>
          <w:color w:val="auto"/>
        </w:rPr>
      </w:pPr>
    </w:p>
    <w:p>
      <w:pPr>
        <w:ind w:left="620"/>
        <w:spacing w:after="0"/>
        <w:rPr>
          <w:rFonts w:ascii="Symbol" w:cs="Symbol" w:eastAsia="Symbol" w:hAnsi="Symbol"/>
          <w:sz w:val="28"/>
          <w:szCs w:val="28"/>
          <w:color w:val="auto"/>
        </w:rPr>
      </w:pPr>
      <w:r>
        <w:rPr>
          <w:rFonts w:ascii="Times New Roman" w:cs="Times New Roman" w:eastAsia="Times New Roman" w:hAnsi="Times New Roman"/>
          <w:sz w:val="28"/>
          <w:szCs w:val="28"/>
          <w:color w:val="auto"/>
        </w:rPr>
        <w:t>специализированныекомпьютерныеинструментыобучения,</w:t>
      </w:r>
    </w:p>
    <w:p>
      <w:pPr>
        <w:spacing w:after="0" w:line="357"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183</w:t>
      </w:r>
    </w:p>
    <w:p>
      <w:pPr>
        <w:sectPr>
          <w:pgSz w:w="11900" w:h="16838" w:orient="portrait"/>
          <w:cols w:equalWidth="0" w:num="1">
            <w:col w:w="9620"/>
          </w:cols>
          <w:pgMar w:left="1440" w:top="1138" w:right="846" w:bottom="896" w:gutter="0" w:footer="0" w:header="0"/>
        </w:sectPr>
      </w:pPr>
    </w:p>
    <w:p>
      <w:pPr>
        <w:ind w:left="620" w:right="100"/>
        <w:spacing w:after="0" w:line="235" w:lineRule="auto"/>
        <w:rPr>
          <w:sz w:val="20"/>
          <w:szCs w:val="20"/>
          <w:color w:val="auto"/>
        </w:rPr>
      </w:pPr>
      <w:r>
        <w:rPr>
          <w:rFonts w:ascii="Times New Roman" w:cs="Times New Roman" w:eastAsia="Times New Roman" w:hAnsi="Times New Roman"/>
          <w:sz w:val="28"/>
          <w:szCs w:val="28"/>
          <w:color w:val="auto"/>
        </w:rPr>
        <w:t>ориентированные на удовлетворение особых образовательных потребностей;</w:t>
      </w:r>
    </w:p>
    <w:p>
      <w:pPr>
        <w:spacing w:after="0" w:line="35" w:lineRule="exact"/>
        <w:rPr>
          <w:sz w:val="20"/>
          <w:szCs w:val="20"/>
          <w:color w:val="auto"/>
        </w:rPr>
      </w:pPr>
    </w:p>
    <w:p>
      <w:pPr>
        <w:jc w:val="both"/>
        <w:ind w:left="620" w:right="100" w:hanging="358"/>
        <w:spacing w:after="0" w:line="231" w:lineRule="auto"/>
        <w:tabs>
          <w:tab w:leader="none" w:pos="620" w:val="left"/>
        </w:tabs>
        <w:numPr>
          <w:ilvl w:val="0"/>
          <w:numId w:val="239"/>
        </w:numPr>
        <w:rPr>
          <w:rFonts w:ascii="Symbol" w:cs="Symbol" w:eastAsia="Symbol" w:hAnsi="Symbol"/>
          <w:sz w:val="28"/>
          <w:szCs w:val="28"/>
          <w:color w:val="auto"/>
        </w:rPr>
      </w:pPr>
      <w:r>
        <w:rPr>
          <w:rFonts w:ascii="Times New Roman" w:cs="Times New Roman" w:eastAsia="Times New Roman" w:hAnsi="Times New Roman"/>
          <w:sz w:val="28"/>
          <w:szCs w:val="28"/>
          <w:color w:val="auto"/>
        </w:rPr>
        <w:t>обеспечению условий для организации обучения и взаимодействия специалистов, их сотрудничества с родителями (законными представителями) глухих обучающихся;</w:t>
      </w:r>
    </w:p>
    <w:p>
      <w:pPr>
        <w:spacing w:after="0" w:line="36" w:lineRule="exact"/>
        <w:rPr>
          <w:rFonts w:ascii="Symbol" w:cs="Symbol" w:eastAsia="Symbol" w:hAnsi="Symbol"/>
          <w:sz w:val="28"/>
          <w:szCs w:val="28"/>
          <w:color w:val="auto"/>
        </w:rPr>
      </w:pPr>
    </w:p>
    <w:p>
      <w:pPr>
        <w:jc w:val="both"/>
        <w:ind w:left="620" w:right="100" w:hanging="358"/>
        <w:spacing w:after="0" w:line="233" w:lineRule="auto"/>
        <w:tabs>
          <w:tab w:leader="none" w:pos="620" w:val="left"/>
        </w:tabs>
        <w:numPr>
          <w:ilvl w:val="0"/>
          <w:numId w:val="239"/>
        </w:numPr>
        <w:rPr>
          <w:rFonts w:ascii="Symbol" w:cs="Symbol" w:eastAsia="Symbol" w:hAnsi="Symbol"/>
          <w:sz w:val="28"/>
          <w:szCs w:val="28"/>
          <w:color w:val="auto"/>
        </w:rPr>
      </w:pPr>
      <w:r>
        <w:rPr>
          <w:rFonts w:ascii="Times New Roman" w:cs="Times New Roman" w:eastAsia="Times New Roman" w:hAnsi="Times New Roman"/>
          <w:sz w:val="28"/>
          <w:szCs w:val="28"/>
          <w:color w:val="auto"/>
        </w:rPr>
        <w:t>специальным учебникам, специальным рабочим тетрадям, специальным дидактическим материалам, специальным электронным приложениям, компьютерным инструментам обучения, отвечающим особым образовательным потребностям обучающихся с нарушением слуха.</w:t>
      </w:r>
    </w:p>
    <w:p>
      <w:pPr>
        <w:spacing w:after="0" w:line="18"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Требования к материально-техническому обеспечению ориентированы не только на глухих обучающихся, но и на всех участников процесса образования. Это обусловлено необходимостью дифференциации и индивидуализации процесса образования детей с нарушением слуха. Специфика данной группы требований состоит в том, что все вовлечённые в процесс образования взрослые должны иметь доступ к организационной технике либо специальному ресурсному центру в образовательной организации, где можно осуществлять подготовку необходимых индивидуализированных материалов для процесса обучения ребёнка с нарушением слуха.</w:t>
      </w:r>
    </w:p>
    <w:p>
      <w:pPr>
        <w:spacing w:after="0" w:line="26"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Предусматривается материально-техническая поддержка, в том числе сетевая, процесса координации и взаимодействия специалистов разного профиля, вовлечённых в процесс образования, родителей (законных представителей) глухого обучающегося. В случае необходимости организации удаленной работы, специалисты обеспечиваются полным комплектом компьютерного и периферийного оборудования.</w:t>
      </w:r>
    </w:p>
    <w:p>
      <w:pPr>
        <w:spacing w:after="0" w:line="17"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Информационное обеспечение включает необходимую нормативно-правовую базу образования глухих обучающихся и характеристики предполагаемых информационных связей участников образовательного процесса.</w:t>
      </w:r>
    </w:p>
    <w:p>
      <w:pPr>
        <w:spacing w:after="0" w:line="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Должны быть созданы  условия  для  функционирования  современной</w:t>
      </w:r>
    </w:p>
    <w:p>
      <w:pPr>
        <w:spacing w:after="0" w:line="13" w:lineRule="exact"/>
        <w:rPr>
          <w:sz w:val="20"/>
          <w:szCs w:val="20"/>
          <w:color w:val="auto"/>
        </w:r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информационно-образовательной среды, включающей электронные информационные ресурсы, электронные образовательные ресурсы, совокупность информационных технологий, телекоммуникационных технологий, соответствующих технических средств (в том числе, флеш-тренажеров, инструментов Wiki, цифровых видео материалов и др.), обеспечивающих достижение каждым обучающимся максимально возможных для него результатов освоения адаптированной основной образовательной программы.</w:t>
      </w:r>
    </w:p>
    <w:p>
      <w:pPr>
        <w:spacing w:after="0" w:line="21" w:lineRule="exact"/>
        <w:rPr>
          <w:sz w:val="20"/>
          <w:szCs w:val="20"/>
          <w:color w:val="auto"/>
        </w:rPr>
      </w:pPr>
    </w:p>
    <w:p>
      <w:pPr>
        <w:jc w:val="both"/>
        <w:ind w:left="260" w:firstLine="708"/>
        <w:spacing w:after="0" w:line="236" w:lineRule="auto"/>
        <w:rPr>
          <w:sz w:val="20"/>
          <w:szCs w:val="20"/>
          <w:color w:val="auto"/>
        </w:rPr>
      </w:pPr>
      <w:r>
        <w:rPr>
          <w:rFonts w:ascii="Times New Roman" w:cs="Times New Roman" w:eastAsia="Times New Roman" w:hAnsi="Times New Roman"/>
          <w:sz w:val="28"/>
          <w:szCs w:val="28"/>
          <w:color w:val="auto"/>
        </w:rPr>
        <w:t>Информационно-образовательная среда образовательной организации должна обеспечивать возможность осуществлять в электронной (цифровой) форме следующие виды деятельности:</w:t>
      </w:r>
    </w:p>
    <w:p>
      <w:pPr>
        <w:spacing w:after="0" w:line="2" w:lineRule="exact"/>
        <w:rPr>
          <w:sz w:val="20"/>
          <w:szCs w:val="20"/>
          <w:color w:val="auto"/>
        </w:rPr>
      </w:pPr>
    </w:p>
    <w:p>
      <w:pPr>
        <w:ind w:left="980" w:hanging="358"/>
        <w:spacing w:after="0"/>
        <w:tabs>
          <w:tab w:leader="none" w:pos="980" w:val="left"/>
        </w:tabs>
        <w:numPr>
          <w:ilvl w:val="0"/>
          <w:numId w:val="240"/>
        </w:numPr>
        <w:rPr>
          <w:rFonts w:ascii="Symbol" w:cs="Symbol" w:eastAsia="Symbol" w:hAnsi="Symbol"/>
          <w:sz w:val="28"/>
          <w:szCs w:val="28"/>
          <w:color w:val="auto"/>
        </w:rPr>
      </w:pPr>
      <w:r>
        <w:rPr>
          <w:rFonts w:ascii="Times New Roman" w:cs="Times New Roman" w:eastAsia="Times New Roman" w:hAnsi="Times New Roman"/>
          <w:sz w:val="28"/>
          <w:szCs w:val="28"/>
          <w:color w:val="auto"/>
        </w:rPr>
        <w:t>планирование образовательного процесса;</w:t>
      </w:r>
    </w:p>
    <w:p>
      <w:pPr>
        <w:spacing w:after="0" w:line="397"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184</w:t>
      </w:r>
    </w:p>
    <w:p>
      <w:pPr>
        <w:sectPr>
          <w:pgSz w:w="11900" w:h="16838" w:orient="portrait"/>
          <w:cols w:equalWidth="0" w:num="1">
            <w:col w:w="9620"/>
          </w:cols>
          <w:pgMar w:left="1440" w:top="1138" w:right="846" w:bottom="896" w:gutter="0" w:footer="0" w:header="0"/>
        </w:sectPr>
      </w:pPr>
    </w:p>
    <w:p>
      <w:pPr>
        <w:jc w:val="both"/>
        <w:ind w:left="980" w:hanging="358"/>
        <w:spacing w:after="0" w:line="232" w:lineRule="auto"/>
        <w:tabs>
          <w:tab w:leader="none" w:pos="980" w:val="left"/>
        </w:tabs>
        <w:numPr>
          <w:ilvl w:val="0"/>
          <w:numId w:val="241"/>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размещение и сохранение материалов образовательного процесса, в том числе – работ обучающихся и педагогов, используемых участниками образовательного процесса информационных ресурсов;</w:t>
      </w:r>
    </w:p>
    <w:p>
      <w:pPr>
        <w:ind w:left="980" w:hanging="358"/>
        <w:spacing w:after="0" w:line="238" w:lineRule="auto"/>
        <w:tabs>
          <w:tab w:leader="none" w:pos="980" w:val="left"/>
        </w:tabs>
        <w:numPr>
          <w:ilvl w:val="0"/>
          <w:numId w:val="241"/>
        </w:numPr>
        <w:rPr>
          <w:rFonts w:ascii="Symbol" w:cs="Symbol" w:eastAsia="Symbol" w:hAnsi="Symbol"/>
          <w:sz w:val="28"/>
          <w:szCs w:val="28"/>
          <w:color w:val="auto"/>
        </w:rPr>
      </w:pPr>
      <w:r>
        <w:rPr>
          <w:rFonts w:ascii="Times New Roman" w:cs="Times New Roman" w:eastAsia="Times New Roman" w:hAnsi="Times New Roman"/>
          <w:sz w:val="28"/>
          <w:szCs w:val="28"/>
          <w:color w:val="auto"/>
        </w:rPr>
        <w:t>фиксацию  хода  образовательного  процесса  и  результатов  освоения</w:t>
      </w:r>
    </w:p>
    <w:p>
      <w:pPr>
        <w:spacing w:after="0" w:line="16" w:lineRule="exact"/>
        <w:rPr>
          <w:rFonts w:ascii="Symbol" w:cs="Symbol" w:eastAsia="Symbol" w:hAnsi="Symbol"/>
          <w:sz w:val="28"/>
          <w:szCs w:val="28"/>
          <w:color w:val="auto"/>
        </w:rPr>
      </w:pPr>
    </w:p>
    <w:p>
      <w:pPr>
        <w:ind w:left="980"/>
        <w:spacing w:after="0" w:line="234"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адаптированной основной общеобразовательной программы начального общего образования глухих обучающихся;</w:t>
      </w:r>
    </w:p>
    <w:p>
      <w:pPr>
        <w:spacing w:after="0" w:line="34" w:lineRule="exact"/>
        <w:rPr>
          <w:rFonts w:ascii="Symbol" w:cs="Symbol" w:eastAsia="Symbol" w:hAnsi="Symbol"/>
          <w:sz w:val="28"/>
          <w:szCs w:val="28"/>
          <w:color w:val="auto"/>
        </w:rPr>
      </w:pPr>
    </w:p>
    <w:p>
      <w:pPr>
        <w:jc w:val="both"/>
        <w:ind w:left="980" w:hanging="358"/>
        <w:spacing w:after="0" w:line="235" w:lineRule="auto"/>
        <w:tabs>
          <w:tab w:leader="none" w:pos="980" w:val="left"/>
        </w:tabs>
        <w:numPr>
          <w:ilvl w:val="0"/>
          <w:numId w:val="241"/>
        </w:numPr>
        <w:rPr>
          <w:rFonts w:ascii="Symbol" w:cs="Symbol" w:eastAsia="Symbol" w:hAnsi="Symbol"/>
          <w:sz w:val="28"/>
          <w:szCs w:val="28"/>
          <w:color w:val="auto"/>
        </w:rPr>
      </w:pPr>
      <w:r>
        <w:rPr>
          <w:rFonts w:ascii="Times New Roman" w:cs="Times New Roman" w:eastAsia="Times New Roman" w:hAnsi="Times New Roman"/>
          <w:sz w:val="28"/>
          <w:szCs w:val="28"/>
          <w:color w:val="auto"/>
        </w:rPr>
        <w:t>взаимодействие между участниками образовательного процесса, в том числе – дистанционное посредством сети Интернет, возможность использования данных, формируемых в ходе образовательного процесса для решения задач управления образовательной деятельностью;</w:t>
      </w:r>
    </w:p>
    <w:p>
      <w:pPr>
        <w:spacing w:after="0" w:line="32" w:lineRule="exact"/>
        <w:rPr>
          <w:rFonts w:ascii="Symbol" w:cs="Symbol" w:eastAsia="Symbol" w:hAnsi="Symbol"/>
          <w:sz w:val="28"/>
          <w:szCs w:val="28"/>
          <w:color w:val="auto"/>
        </w:rPr>
      </w:pPr>
    </w:p>
    <w:p>
      <w:pPr>
        <w:jc w:val="both"/>
        <w:ind w:left="980" w:hanging="358"/>
        <w:spacing w:after="0" w:line="233" w:lineRule="auto"/>
        <w:tabs>
          <w:tab w:leader="none" w:pos="980" w:val="left"/>
        </w:tabs>
        <w:numPr>
          <w:ilvl w:val="0"/>
          <w:numId w:val="241"/>
        </w:numPr>
        <w:rPr>
          <w:rFonts w:ascii="Symbol" w:cs="Symbol" w:eastAsia="Symbol" w:hAnsi="Symbol"/>
          <w:sz w:val="28"/>
          <w:szCs w:val="28"/>
          <w:color w:val="auto"/>
        </w:rPr>
      </w:pPr>
      <w:r>
        <w:rPr>
          <w:rFonts w:ascii="Times New Roman" w:cs="Times New Roman" w:eastAsia="Times New Roman" w:hAnsi="Times New Roman"/>
          <w:sz w:val="28"/>
          <w:szCs w:val="28"/>
          <w:color w:val="auto"/>
        </w:rPr>
        <w:t>контролируемый доступ участников образовательного процесса к информационным образовательным ресурсам в сети Интернет (ограничение доступа к информации, несовместимой с задачами духовно-нравственного развития и воспитания обучающихся);</w:t>
      </w:r>
    </w:p>
    <w:p>
      <w:pPr>
        <w:spacing w:after="0" w:line="5" w:lineRule="exact"/>
        <w:rPr>
          <w:rFonts w:ascii="Symbol" w:cs="Symbol" w:eastAsia="Symbol" w:hAnsi="Symbol"/>
          <w:sz w:val="28"/>
          <w:szCs w:val="28"/>
          <w:color w:val="auto"/>
        </w:rPr>
      </w:pPr>
    </w:p>
    <w:p>
      <w:pPr>
        <w:ind w:left="980" w:hanging="358"/>
        <w:spacing w:after="0"/>
        <w:tabs>
          <w:tab w:leader="none" w:pos="980" w:val="left"/>
        </w:tabs>
        <w:numPr>
          <w:ilvl w:val="0"/>
          <w:numId w:val="241"/>
        </w:numPr>
        <w:rPr>
          <w:rFonts w:ascii="Symbol" w:cs="Symbol" w:eastAsia="Symbol" w:hAnsi="Symbol"/>
          <w:sz w:val="28"/>
          <w:szCs w:val="28"/>
          <w:color w:val="auto"/>
        </w:rPr>
      </w:pPr>
      <w:r>
        <w:rPr>
          <w:rFonts w:ascii="Times New Roman" w:cs="Times New Roman" w:eastAsia="Times New Roman" w:hAnsi="Times New Roman"/>
          <w:sz w:val="28"/>
          <w:szCs w:val="28"/>
          <w:color w:val="auto"/>
        </w:rPr>
        <w:t>взаимодействиеобразовательнойорганизациисорганами,</w:t>
      </w:r>
    </w:p>
    <w:p>
      <w:pPr>
        <w:spacing w:after="0" w:line="16" w:lineRule="exact"/>
        <w:rPr>
          <w:sz w:val="20"/>
          <w:szCs w:val="20"/>
          <w:color w:val="auto"/>
        </w:rPr>
      </w:pPr>
    </w:p>
    <w:p>
      <w:pPr>
        <w:ind w:left="980"/>
        <w:spacing w:after="0" w:line="234" w:lineRule="auto"/>
        <w:rPr>
          <w:sz w:val="20"/>
          <w:szCs w:val="20"/>
          <w:color w:val="auto"/>
        </w:rPr>
      </w:pPr>
      <w:r>
        <w:rPr>
          <w:rFonts w:ascii="Times New Roman" w:cs="Times New Roman" w:eastAsia="Times New Roman" w:hAnsi="Times New Roman"/>
          <w:sz w:val="28"/>
          <w:szCs w:val="28"/>
          <w:color w:val="auto"/>
        </w:rPr>
        <w:t>осуществляющими управление в сфере образования и с другими образовательными учреждениями, организациями.</w:t>
      </w:r>
    </w:p>
    <w:p>
      <w:pPr>
        <w:spacing w:after="0" w:line="15"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Функционирование информационной образовательной среды обеспечивается средствами ИКТ и квалификацией работников ее использующих. Функционирование информационной образовательной среды должно соответствовать законодательству Российской Федерации</w:t>
      </w:r>
      <w:r>
        <w:rPr>
          <w:rFonts w:ascii="Times New Roman" w:cs="Times New Roman" w:eastAsia="Times New Roman" w:hAnsi="Times New Roman"/>
          <w:sz w:val="22"/>
          <w:szCs w:val="22"/>
          <w:color w:val="auto"/>
        </w:rPr>
        <w:t>22</w:t>
      </w:r>
      <w:r>
        <w:rPr>
          <w:rFonts w:ascii="Times New Roman" w:cs="Times New Roman" w:eastAsia="Times New Roman" w:hAnsi="Times New Roman"/>
          <w:sz w:val="28"/>
          <w:szCs w:val="28"/>
          <w:color w:val="auto"/>
        </w:rPr>
        <w:t>.</w:t>
      </w:r>
    </w:p>
    <w:p>
      <w:pPr>
        <w:spacing w:after="0" w:line="17" w:lineRule="exact"/>
        <w:rPr>
          <w:sz w:val="20"/>
          <w:szCs w:val="20"/>
          <w:color w:val="auto"/>
        </w:rPr>
      </w:pPr>
    </w:p>
    <w:p>
      <w:pPr>
        <w:jc w:val="both"/>
        <w:ind w:left="260" w:firstLine="540"/>
        <w:spacing w:after="0" w:line="238" w:lineRule="auto"/>
        <w:rPr>
          <w:sz w:val="20"/>
          <w:szCs w:val="20"/>
          <w:color w:val="auto"/>
        </w:rPr>
      </w:pPr>
      <w:r>
        <w:rPr>
          <w:rFonts w:ascii="Times New Roman" w:cs="Times New Roman" w:eastAsia="Times New Roman" w:hAnsi="Times New Roman"/>
          <w:sz w:val="28"/>
          <w:szCs w:val="28"/>
          <w:color w:val="auto"/>
        </w:rPr>
        <w:t>Образовательная организация имеет право включать в штатное расписание специалистов по информационно-технической поддержке образовательной деятельности, имеющих соответствующую квалификацию. Образовательная организация также имеет право включать в штатное расписание инженера, имеющего соответствующую квалификацию для обслуживания электроакустической аппаратуры.</w:t>
      </w:r>
    </w:p>
    <w:p>
      <w:pPr>
        <w:spacing w:after="0" w:line="17" w:lineRule="exact"/>
        <w:rPr>
          <w:sz w:val="20"/>
          <w:szCs w:val="20"/>
          <w:color w:val="auto"/>
        </w:rPr>
      </w:pPr>
    </w:p>
    <w:p>
      <w:pPr>
        <w:jc w:val="both"/>
        <w:ind w:left="260" w:right="100" w:firstLine="540"/>
        <w:spacing w:after="0" w:line="236" w:lineRule="auto"/>
        <w:rPr>
          <w:sz w:val="20"/>
          <w:szCs w:val="20"/>
          <w:color w:val="auto"/>
        </w:rPr>
      </w:pPr>
      <w:r>
        <w:rPr>
          <w:rFonts w:ascii="Times New Roman" w:cs="Times New Roman" w:eastAsia="Times New Roman" w:hAnsi="Times New Roman"/>
          <w:sz w:val="28"/>
          <w:szCs w:val="28"/>
          <w:color w:val="auto"/>
        </w:rPr>
        <w:t>Организации, осуществляющие образовательную деятельность, вправе применять электронное обучение, дистанционные образовательные технологии при реализации образовательных программ в порядке,</w:t>
      </w:r>
    </w:p>
    <w:p>
      <w:pPr>
        <w:spacing w:after="0" w:line="15" w:lineRule="exact"/>
        <w:rPr>
          <w:sz w:val="20"/>
          <w:szCs w:val="20"/>
          <w:color w:val="auto"/>
        </w:rPr>
      </w:pPr>
    </w:p>
    <w:p>
      <w:pPr>
        <w:jc w:val="both"/>
        <w:ind w:left="260" w:right="100"/>
        <w:spacing w:after="0" w:line="236" w:lineRule="auto"/>
        <w:rPr>
          <w:sz w:val="20"/>
          <w:szCs w:val="20"/>
          <w:color w:val="auto"/>
        </w:rPr>
      </w:pPr>
      <w:r>
        <w:rPr>
          <w:rFonts w:ascii="Times New Roman" w:cs="Times New Roman" w:eastAsia="Times New Roman" w:hAnsi="Times New Roman"/>
          <w:sz w:val="28"/>
          <w:szCs w:val="28"/>
          <w:color w:val="auto"/>
        </w:rPr>
        <w:t>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482600</wp:posOffset>
                </wp:positionV>
                <wp:extent cx="1828800"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38pt" to="157.1pt,38pt" o:allowincell="f" strokecolor="#000000" strokeweight="0.71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60" w:right="160" w:firstLine="2"/>
        <w:spacing w:after="0" w:line="225" w:lineRule="auto"/>
        <w:tabs>
          <w:tab w:leader="none" w:pos="440" w:val="left"/>
        </w:tabs>
        <w:numPr>
          <w:ilvl w:val="0"/>
          <w:numId w:val="242"/>
        </w:numPr>
        <w:rPr>
          <w:rFonts w:ascii="Times New Roman" w:cs="Times New Roman" w:eastAsia="Times New Roman" w:hAnsi="Times New Roman"/>
          <w:sz w:val="25"/>
          <w:szCs w:val="25"/>
          <w:color w:val="00000A"/>
          <w:vertAlign w:val="superscript"/>
        </w:rPr>
      </w:pPr>
      <w:r>
        <w:rPr>
          <w:rFonts w:ascii="Times New Roman" w:cs="Times New Roman" w:eastAsia="Times New Roman" w:hAnsi="Times New Roman"/>
          <w:sz w:val="19"/>
          <w:szCs w:val="19"/>
          <w:color w:val="00000A"/>
        </w:rPr>
        <w:t>Статьи 29, 97 Федерального закона Российской Федерации от 29 декабря 2012 г. N 273-ФЗ «Об образовании в Российской Федерации», Федеральный закон от 27 июля 2006 г. № 149-ФЗ «Об информации, информационных технологиях и о защите информации» (Собрание законодательства Российской</w:t>
      </w:r>
    </w:p>
    <w:p>
      <w:pPr>
        <w:spacing w:after="0" w:line="11" w:lineRule="exact"/>
        <w:rPr>
          <w:sz w:val="20"/>
          <w:szCs w:val="20"/>
          <w:color w:val="auto"/>
        </w:rPr>
      </w:pPr>
    </w:p>
    <w:p>
      <w:pPr>
        <w:ind w:left="260" w:right="260"/>
        <w:spacing w:after="0" w:line="230" w:lineRule="auto"/>
        <w:rPr>
          <w:sz w:val="20"/>
          <w:szCs w:val="20"/>
          <w:color w:val="auto"/>
        </w:rPr>
      </w:pPr>
      <w:r>
        <w:rPr>
          <w:rFonts w:ascii="Times New Roman" w:cs="Times New Roman" w:eastAsia="Times New Roman" w:hAnsi="Times New Roman"/>
          <w:sz w:val="24"/>
          <w:szCs w:val="24"/>
          <w:color w:val="auto"/>
        </w:rPr>
        <w:t>Федерации, 2006, № 31, ст. 3448</w:t>
      </w:r>
      <w:r>
        <w:rPr>
          <w:rFonts w:ascii="Times New Roman" w:cs="Times New Roman" w:eastAsia="Times New Roman" w:hAnsi="Times New Roman"/>
          <w:sz w:val="24"/>
          <w:szCs w:val="24"/>
          <w:color w:val="00000A"/>
        </w:rPr>
        <w:t>), Федеральный закон от 27 июля 2006 г. № 152-ФЗ «О</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00000A"/>
        </w:rPr>
        <w:t>персональных данных» (Собрание законодательства Российской Федерации, 2006, № 31, ст. 3451).</w:t>
      </w:r>
    </w:p>
    <w:p>
      <w:pPr>
        <w:spacing w:after="0" w:line="35" w:lineRule="exact"/>
        <w:rPr>
          <w:sz w:val="20"/>
          <w:szCs w:val="20"/>
          <w:color w:val="auto"/>
        </w:rPr>
      </w:pPr>
    </w:p>
    <w:p>
      <w:pPr>
        <w:ind w:left="260" w:right="300" w:firstLine="2"/>
        <w:spacing w:after="0" w:line="201" w:lineRule="auto"/>
        <w:tabs>
          <w:tab w:leader="none" w:pos="483" w:val="left"/>
        </w:tabs>
        <w:numPr>
          <w:ilvl w:val="0"/>
          <w:numId w:val="243"/>
        </w:numPr>
        <w:rPr>
          <w:rFonts w:ascii="Times New Roman" w:cs="Times New Roman" w:eastAsia="Times New Roman" w:hAnsi="Times New Roman"/>
          <w:sz w:val="32"/>
          <w:szCs w:val="32"/>
          <w:color w:val="00000A"/>
          <w:vertAlign w:val="superscript"/>
        </w:rPr>
      </w:pPr>
      <w:r>
        <w:rPr>
          <w:rFonts w:ascii="Times New Roman" w:cs="Times New Roman" w:eastAsia="Times New Roman" w:hAnsi="Times New Roman"/>
          <w:sz w:val="24"/>
          <w:szCs w:val="24"/>
          <w:color w:val="00000A"/>
        </w:rPr>
        <w:t>Часть 2 статьи 16 Федерального закона Российской Федерации от 29 декабря 2012 г. N 273-ФЗ «Об образовании в Российской Федерации».</w:t>
      </w:r>
    </w:p>
    <w:p>
      <w:pPr>
        <w:spacing w:after="0" w:line="5"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185</w:t>
      </w:r>
    </w:p>
    <w:p>
      <w:pPr>
        <w:sectPr>
          <w:pgSz w:w="11900" w:h="16838" w:orient="portrait"/>
          <w:cols w:equalWidth="0" w:num="1">
            <w:col w:w="9620"/>
          </w:cols>
          <w:pgMar w:left="1440" w:top="1158" w:right="846" w:bottom="896" w:gutter="0" w:footer="0" w:header="0"/>
        </w:sectPr>
      </w:pPr>
    </w:p>
    <w:p>
      <w:pPr>
        <w:jc w:val="both"/>
        <w:ind w:left="260" w:right="100" w:firstLine="610"/>
        <w:spacing w:after="0" w:line="239" w:lineRule="auto"/>
        <w:rPr>
          <w:sz w:val="20"/>
          <w:szCs w:val="20"/>
          <w:color w:val="auto"/>
        </w:rPr>
      </w:pPr>
      <w:r>
        <w:rPr>
          <w:rFonts w:ascii="Times New Roman" w:cs="Times New Roman" w:eastAsia="Times New Roman" w:hAnsi="Times New Roman"/>
          <w:sz w:val="28"/>
          <w:szCs w:val="28"/>
          <w:color w:val="auto"/>
        </w:rPr>
        <w:t>При реализации общеобразовательных программ с применением исключительно электронного обучения, дистанционных образовательных технологий в организации, осуществляющей образовательную деятельность, должны быть созданы условия для функционирования электронной информационно-образовательной среды, включающей в себя электронные информационные ресурсы, электронные образовательные ресурсы, совокупность информационных технологий, телекоммуникационных технологий, соответствующих технологических средств и обеспечивающей освоение обучающимися образовательных программ в полном объеме независимо от места нахождения обучающихся</w:t>
      </w:r>
    </w:p>
    <w:p>
      <w:pPr>
        <w:spacing w:after="0" w:line="15" w:lineRule="exact"/>
        <w:rPr>
          <w:sz w:val="20"/>
          <w:szCs w:val="20"/>
          <w:color w:val="auto"/>
        </w:rPr>
      </w:pPr>
    </w:p>
    <w:p>
      <w:pPr>
        <w:jc w:val="both"/>
        <w:ind w:left="260" w:right="100" w:firstLine="708"/>
        <w:spacing w:after="0" w:line="238" w:lineRule="auto"/>
        <w:rPr>
          <w:sz w:val="20"/>
          <w:szCs w:val="20"/>
          <w:color w:val="auto"/>
        </w:rPr>
      </w:pPr>
      <w:r>
        <w:rPr>
          <w:rFonts w:ascii="Times New Roman" w:cs="Times New Roman" w:eastAsia="Times New Roman" w:hAnsi="Times New Roman"/>
          <w:sz w:val="28"/>
          <w:szCs w:val="28"/>
          <w:color w:val="auto"/>
        </w:rPr>
        <w:t>Для глухих детей предусматриваются определенные формы социальной и образовательной интеграции, учитывающие особенности и возможности обучающихся. Это требует координации действий, обязательного, регулярного и качественного взаимодействия специалистов, работающих как с глухими обучающимися, так и с их сверстниками с нормальным слухом. Для тех и других специалистов предусматривается возможность обратиться к информационным ресурсам в сфере специальной психологии и коррекционной педагогики, включая электронные библиотеки, порталы и сайты, дистанционный консультативный сервис, получить</w:t>
      </w:r>
    </w:p>
    <w:p>
      <w:pPr>
        <w:spacing w:after="0" w:line="24" w:lineRule="exact"/>
        <w:rPr>
          <w:sz w:val="20"/>
          <w:szCs w:val="20"/>
          <w:color w:val="auto"/>
        </w:rPr>
      </w:pPr>
    </w:p>
    <w:p>
      <w:pPr>
        <w:jc w:val="both"/>
        <w:ind w:left="260" w:right="100"/>
        <w:spacing w:after="0" w:line="237" w:lineRule="auto"/>
        <w:rPr>
          <w:sz w:val="20"/>
          <w:szCs w:val="20"/>
          <w:color w:val="auto"/>
        </w:rPr>
      </w:pPr>
      <w:r>
        <w:rPr>
          <w:rFonts w:ascii="Times New Roman" w:cs="Times New Roman" w:eastAsia="Times New Roman" w:hAnsi="Times New Roman"/>
          <w:sz w:val="28"/>
          <w:szCs w:val="28"/>
          <w:color w:val="auto"/>
        </w:rPr>
        <w:t>индивидуальную консультацию квалифицированных профильных специалистов. Также предусматривается организация регулярного обмена информацией между специалистами разного профиля, специалистами и семьей, включая сетевые ресурсы и технологии.</w:t>
      </w:r>
    </w:p>
    <w:p>
      <w:pPr>
        <w:spacing w:after="0" w:line="17" w:lineRule="exact"/>
        <w:rPr>
          <w:sz w:val="20"/>
          <w:szCs w:val="20"/>
          <w:color w:val="auto"/>
        </w:rPr>
      </w:pPr>
    </w:p>
    <w:p>
      <w:pPr>
        <w:jc w:val="both"/>
        <w:ind w:left="260" w:firstLine="708"/>
        <w:spacing w:after="0" w:line="234" w:lineRule="auto"/>
        <w:rPr>
          <w:sz w:val="20"/>
          <w:szCs w:val="20"/>
          <w:color w:val="auto"/>
        </w:rPr>
      </w:pPr>
      <w:r>
        <w:rPr>
          <w:rFonts w:ascii="Times New Roman" w:cs="Times New Roman" w:eastAsia="Times New Roman" w:hAnsi="Times New Roman"/>
          <w:sz w:val="28"/>
          <w:szCs w:val="28"/>
          <w:color w:val="auto"/>
        </w:rPr>
        <w:t>Структура требований к материально-техническим условиям включает требования к:</w:t>
      </w:r>
    </w:p>
    <w:p>
      <w:pPr>
        <w:spacing w:after="0" w:line="16"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организации пространства, в котором осуществляется реализация АООП НОО, включая его архитектурную доступность и универсальный дизайн;</w:t>
      </w:r>
    </w:p>
    <w:p>
      <w:pPr>
        <w:spacing w:after="0" w:line="13" w:lineRule="exact"/>
        <w:rPr>
          <w:sz w:val="20"/>
          <w:szCs w:val="20"/>
          <w:color w:val="auto"/>
        </w:rPr>
      </w:pPr>
    </w:p>
    <w:p>
      <w:pPr>
        <w:ind w:left="980" w:right="3440"/>
        <w:spacing w:after="0" w:line="246" w:lineRule="auto"/>
        <w:rPr>
          <w:sz w:val="20"/>
          <w:szCs w:val="20"/>
          <w:color w:val="auto"/>
        </w:rPr>
      </w:pPr>
      <w:r>
        <w:rPr>
          <w:rFonts w:ascii="Times New Roman" w:cs="Times New Roman" w:eastAsia="Times New Roman" w:hAnsi="Times New Roman"/>
          <w:sz w:val="27"/>
          <w:szCs w:val="27"/>
          <w:color w:val="auto"/>
        </w:rPr>
        <w:t>организации временного режима обучения; техническим средствам обучения;</w:t>
      </w:r>
    </w:p>
    <w:p>
      <w:pPr>
        <w:spacing w:after="0" w:line="7"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специальным учебникам, рабочим тетрадям, дидактическим материалам, компьютерным инструментам обучения, отвечающим особым образовательным потребностям обучающихся и позволяющим реализовывать выбранный вариант программы.</w:t>
      </w:r>
    </w:p>
    <w:p>
      <w:pPr>
        <w:spacing w:after="0" w:line="17" w:lineRule="exact"/>
        <w:rPr>
          <w:sz w:val="20"/>
          <w:szCs w:val="20"/>
          <w:color w:val="auto"/>
        </w:rPr>
      </w:pPr>
    </w:p>
    <w:p>
      <w:pPr>
        <w:jc w:val="both"/>
        <w:ind w:left="260" w:firstLine="708"/>
        <w:spacing w:after="0" w:line="236" w:lineRule="auto"/>
        <w:rPr>
          <w:sz w:val="20"/>
          <w:szCs w:val="20"/>
          <w:color w:val="auto"/>
        </w:rPr>
      </w:pPr>
      <w:r>
        <w:rPr>
          <w:rFonts w:ascii="Times New Roman" w:cs="Times New Roman" w:eastAsia="Times New Roman" w:hAnsi="Times New Roman"/>
          <w:sz w:val="28"/>
          <w:szCs w:val="28"/>
          <w:color w:val="auto"/>
        </w:rPr>
        <w:t>Требования к организации пространства. Материально-технические условия реализации адаптированной основной общеобразовательной программы начального общего образования должны обеспечивать:</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615950</wp:posOffset>
                </wp:positionH>
                <wp:positionV relativeFrom="paragraph">
                  <wp:posOffset>-420370</wp:posOffset>
                </wp:positionV>
                <wp:extent cx="3477895"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77895" cy="4763"/>
                        </a:xfrm>
                        <a:prstGeom prst="line">
                          <a:avLst/>
                        </a:prstGeom>
                        <a:solidFill>
                          <a:srgbClr val="FFFFFF"/>
                        </a:solidFill>
                        <a:ln w="9449">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5pt,-33.0999pt" to="322.35pt,-33.0999pt" o:allowincell="f" strokecolor="#000000" strokeweight="0.744pt"/>
            </w:pict>
          </mc:Fallback>
        </mc:AlternateContent>
      </w:r>
    </w:p>
    <w:p>
      <w:pPr>
        <w:ind w:left="700" w:hanging="438"/>
        <w:spacing w:after="0"/>
        <w:tabs>
          <w:tab w:leader="none" w:pos="700" w:val="left"/>
        </w:tabs>
        <w:numPr>
          <w:ilvl w:val="0"/>
          <w:numId w:val="24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возможность  достижения  обучающимися  установленных  Стандартом</w:t>
      </w:r>
    </w:p>
    <w:p>
      <w:pPr>
        <w:spacing w:after="0" w:line="13" w:lineRule="exact"/>
        <w:rPr>
          <w:rFonts w:ascii="Times New Roman" w:cs="Times New Roman" w:eastAsia="Times New Roman" w:hAnsi="Times New Roman"/>
          <w:sz w:val="28"/>
          <w:szCs w:val="28"/>
          <w:color w:val="auto"/>
        </w:rPr>
      </w:pPr>
    </w:p>
    <w:p>
      <w:pPr>
        <w:jc w:val="both"/>
        <w:ind w:left="260"/>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требований к результатам освоения адаптированной основной общеобразовательной программы начального общего образования глухих обучающихся;</w:t>
      </w:r>
    </w:p>
    <w:p>
      <w:pPr>
        <w:spacing w:after="0" w:line="13" w:lineRule="exact"/>
        <w:rPr>
          <w:rFonts w:ascii="Times New Roman" w:cs="Times New Roman" w:eastAsia="Times New Roman" w:hAnsi="Times New Roman"/>
          <w:sz w:val="28"/>
          <w:szCs w:val="28"/>
          <w:color w:val="auto"/>
        </w:rPr>
      </w:pPr>
    </w:p>
    <w:p>
      <w:pPr>
        <w:jc w:val="both"/>
        <w:ind w:left="260" w:firstLine="2"/>
        <w:spacing w:after="0" w:line="234" w:lineRule="auto"/>
        <w:tabs>
          <w:tab w:leader="none" w:pos="636" w:val="left"/>
        </w:tabs>
        <w:numPr>
          <w:ilvl w:val="0"/>
          <w:numId w:val="24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соблюдение: санитарно-гигиенических норм образовательного процесса (требования к водоснабжению, канализации, освещению, воздушно-</w:t>
      </w:r>
    </w:p>
    <w:p>
      <w:pPr>
        <w:spacing w:after="0" w:line="138"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186</w:t>
      </w:r>
    </w:p>
    <w:p>
      <w:pPr>
        <w:sectPr>
          <w:pgSz w:w="11900" w:h="16838" w:orient="portrait"/>
          <w:cols w:equalWidth="0" w:num="1">
            <w:col w:w="9620"/>
          </w:cols>
          <w:pgMar w:left="1440" w:top="1138" w:right="846" w:bottom="896" w:gutter="0" w:footer="0" w:header="0"/>
        </w:sect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тепловому режиму и т. д.); санитарно-бытовых условий (наличие оборудованных гардеробов, санузлов, мест личной гигиены и т. д.); социально-бытовых условий (наличие оборудованного рабочего места, учительской, комнаты психологической разгрузки и т.д.); пожарной и электробезопасности; требований охраны труда; своевременных сроков и необходимых объемов текущего и капитального ремонта.</w:t>
      </w:r>
    </w:p>
    <w:p>
      <w:pPr>
        <w:spacing w:after="0" w:line="17" w:lineRule="exact"/>
        <w:rPr>
          <w:sz w:val="20"/>
          <w:szCs w:val="20"/>
          <w:color w:val="auto"/>
        </w:rPr>
      </w:pPr>
    </w:p>
    <w:p>
      <w:pPr>
        <w:ind w:left="260" w:firstLine="2"/>
        <w:spacing w:after="0" w:line="213" w:lineRule="auto"/>
        <w:tabs>
          <w:tab w:leader="none" w:pos="831" w:val="left"/>
        </w:tabs>
        <w:numPr>
          <w:ilvl w:val="0"/>
          <w:numId w:val="24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возможность для беспрепятственного доступа обучающихся к информации, объектам инфраструктуры образовательного учреждения</w:t>
      </w:r>
      <w:r>
        <w:rPr>
          <w:rFonts w:ascii="Times New Roman" w:cs="Times New Roman" w:eastAsia="Times New Roman" w:hAnsi="Times New Roman"/>
          <w:sz w:val="36"/>
          <w:szCs w:val="36"/>
          <w:color w:val="auto"/>
          <w:vertAlign w:val="superscript"/>
        </w:rPr>
        <w:t>24</w:t>
      </w:r>
      <w:r>
        <w:rPr>
          <w:rFonts w:ascii="Times New Roman" w:cs="Times New Roman" w:eastAsia="Times New Roman" w:hAnsi="Times New Roman"/>
          <w:sz w:val="28"/>
          <w:szCs w:val="28"/>
          <w:color w:val="auto"/>
        </w:rPr>
        <w:t>.</w:t>
      </w:r>
    </w:p>
    <w:p>
      <w:pPr>
        <w:spacing w:after="0" w:line="2" w:lineRule="exact"/>
        <w:rPr>
          <w:rFonts w:ascii="Times New Roman" w:cs="Times New Roman" w:eastAsia="Times New Roman" w:hAnsi="Times New Roman"/>
          <w:sz w:val="28"/>
          <w:szCs w:val="28"/>
          <w:color w:val="auto"/>
        </w:rPr>
      </w:pPr>
    </w:p>
    <w:p>
      <w:pPr>
        <w:jc w:val="both"/>
        <w:ind w:left="260" w:firstLine="720"/>
        <w:spacing w:after="0" w:line="231"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Материально-техническая база реализации АООП НОО для глухих обучающихся должна соответствовать действующим санитарным и</w:t>
      </w:r>
    </w:p>
    <w:p>
      <w:pPr>
        <w:spacing w:after="0" w:line="13" w:lineRule="exact"/>
        <w:rPr>
          <w:rFonts w:ascii="Times New Roman" w:cs="Times New Roman" w:eastAsia="Times New Roman" w:hAnsi="Times New Roman"/>
          <w:sz w:val="28"/>
          <w:szCs w:val="28"/>
          <w:color w:val="auto"/>
        </w:rPr>
      </w:pPr>
    </w:p>
    <w:p>
      <w:pPr>
        <w:ind w:left="260"/>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противопожарным нормам, нормам охраны труда работников образовательных учреждениям, предъявляемым к:</w:t>
      </w:r>
    </w:p>
    <w:p>
      <w:pPr>
        <w:spacing w:after="0" w:line="2" w:lineRule="exact"/>
        <w:rPr>
          <w:rFonts w:ascii="Times New Roman" w:cs="Times New Roman" w:eastAsia="Times New Roman" w:hAnsi="Times New Roman"/>
          <w:sz w:val="28"/>
          <w:szCs w:val="28"/>
          <w:color w:val="auto"/>
        </w:rPr>
      </w:pPr>
    </w:p>
    <w:p>
      <w:pPr>
        <w:ind w:left="620" w:hanging="358"/>
        <w:spacing w:after="0" w:line="239" w:lineRule="auto"/>
        <w:rPr>
          <w:rFonts w:ascii="Times New Roman" w:cs="Times New Roman" w:eastAsia="Times New Roman" w:hAnsi="Times New Roman"/>
          <w:sz w:val="28"/>
          <w:szCs w:val="28"/>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участку (территории) образовательной организации (площадь, инсоляция, освещение, размещение, необходимый набор зон для обеспечения образовательной и хозяйственной деятельности образовательной организации и их оборудование);</w:t>
      </w:r>
    </w:p>
    <w:p>
      <w:pPr>
        <w:spacing w:after="0" w:line="5" w:lineRule="exact"/>
        <w:rPr>
          <w:rFonts w:ascii="Times New Roman" w:cs="Times New Roman" w:eastAsia="Times New Roman" w:hAnsi="Times New Roman"/>
          <w:sz w:val="28"/>
          <w:szCs w:val="28"/>
          <w:color w:val="auto"/>
        </w:rPr>
      </w:pPr>
    </w:p>
    <w:p>
      <w:pPr>
        <w:ind w:left="620" w:hanging="358"/>
        <w:spacing w:after="0" w:line="239" w:lineRule="auto"/>
        <w:rPr>
          <w:rFonts w:ascii="Times New Roman" w:cs="Times New Roman" w:eastAsia="Times New Roman" w:hAnsi="Times New Roman"/>
          <w:sz w:val="28"/>
          <w:szCs w:val="28"/>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зданию образовательной организации (высота и архитектура здания, необходимый набор и размещение помещений для осуществления образовательного процесса на ступени начального общего образования, их площадь, освещенность, расположение и размеры рабочих, игровых зон и зон для индивидуальных занятий в учебных кабинетах образовательной организации, для активной деятельности и отдыха, структура которых должна обеспечивать возможность для организации урочной и внеурочной учебной деятельности);</w:t>
      </w:r>
    </w:p>
    <w:p>
      <w:pPr>
        <w:spacing w:after="0" w:line="10" w:lineRule="exact"/>
        <w:rPr>
          <w:rFonts w:ascii="Times New Roman" w:cs="Times New Roman" w:eastAsia="Times New Roman" w:hAnsi="Times New Roman"/>
          <w:sz w:val="28"/>
          <w:szCs w:val="28"/>
          <w:color w:val="auto"/>
        </w:rPr>
      </w:pPr>
    </w:p>
    <w:p>
      <w:pPr>
        <w:ind w:left="620" w:hanging="360"/>
        <w:spacing w:after="0"/>
        <w:rPr>
          <w:rFonts w:ascii="Times New Roman" w:cs="Times New Roman" w:eastAsia="Times New Roman" w:hAnsi="Times New Roman"/>
          <w:sz w:val="28"/>
          <w:szCs w:val="28"/>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помещениям библиотек (площадь, размещение рабочих зон, наличие читального зала, число читательских мест, медиатеки);</w:t>
      </w:r>
    </w:p>
    <w:p>
      <w:pPr>
        <w:ind w:left="620" w:hanging="360"/>
        <w:spacing w:after="0" w:line="239" w:lineRule="auto"/>
        <w:rPr>
          <w:rFonts w:ascii="Times New Roman" w:cs="Times New Roman" w:eastAsia="Times New Roman" w:hAnsi="Times New Roman"/>
          <w:sz w:val="28"/>
          <w:szCs w:val="28"/>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актовому и спортивному залу, залу для проведения музыкально-ритмических занятий, лечебной физкультуре;</w:t>
      </w:r>
    </w:p>
    <w:p>
      <w:pPr>
        <w:ind w:left="620" w:hanging="360"/>
        <w:spacing w:after="0" w:line="239" w:lineRule="auto"/>
        <w:rPr>
          <w:rFonts w:ascii="Times New Roman" w:cs="Times New Roman" w:eastAsia="Times New Roman" w:hAnsi="Times New Roman"/>
          <w:sz w:val="28"/>
          <w:szCs w:val="28"/>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помещениям для осуществления образовательного и коррекционно-развивающего процессов: классам, кабинетам для индивидуальных занятий, кабинету педагога-психолога и др. специалистов, структура которых должна обеспечивать возможность для организации разных форм урочной и внеурочной деятельности;</w:t>
      </w:r>
    </w:p>
    <w:p>
      <w:pPr>
        <w:spacing w:after="0" w:line="5" w:lineRule="exact"/>
        <w:rPr>
          <w:rFonts w:ascii="Times New Roman" w:cs="Times New Roman" w:eastAsia="Times New Roman" w:hAnsi="Times New Roman"/>
          <w:sz w:val="28"/>
          <w:szCs w:val="28"/>
          <w:color w:val="auto"/>
        </w:rPr>
      </w:pPr>
    </w:p>
    <w:p>
      <w:pPr>
        <w:jc w:val="right"/>
        <w:ind w:left="620" w:hanging="360"/>
        <w:spacing w:after="0"/>
        <w:rPr>
          <w:rFonts w:ascii="Times New Roman" w:cs="Times New Roman" w:eastAsia="Times New Roman" w:hAnsi="Times New Roman"/>
          <w:sz w:val="28"/>
          <w:szCs w:val="28"/>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трудовым мастерским (размеры помещения, необходимое оборудование в соответствии с реализуемым профилем (профилями) трудового обучения);</w:t>
      </w:r>
    </w:p>
    <w:p>
      <w:pPr>
        <w:ind w:left="260"/>
        <w:spacing w:after="0" w:line="238" w:lineRule="auto"/>
        <w:rPr>
          <w:rFonts w:ascii="Times New Roman" w:cs="Times New Roman" w:eastAsia="Times New Roman" w:hAnsi="Times New Roman"/>
          <w:sz w:val="28"/>
          <w:szCs w:val="28"/>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помещениям для медицинского персонала;</w:t>
      </w:r>
    </w:p>
    <w:p>
      <w:pPr>
        <w:ind w:left="260"/>
        <w:spacing w:after="0"/>
        <w:rPr>
          <w:rFonts w:ascii="Times New Roman" w:cs="Times New Roman" w:eastAsia="Times New Roman" w:hAnsi="Times New Roman"/>
          <w:sz w:val="28"/>
          <w:szCs w:val="28"/>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мебели, офисному оснащению и хозяйственному инвентарю;</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697865</wp:posOffset>
                </wp:positionV>
                <wp:extent cx="1828800"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54.95pt" to="157.1pt,54.95pt" o:allowincell="f" strokecolor="#000000" strokeweight="0.72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40" w:hanging="178"/>
        <w:spacing w:after="0"/>
        <w:tabs>
          <w:tab w:leader="none" w:pos="440" w:val="left"/>
        </w:tabs>
        <w:numPr>
          <w:ilvl w:val="0"/>
          <w:numId w:val="246"/>
        </w:numPr>
        <w:rPr>
          <w:rFonts w:ascii="Calibri" w:cs="Calibri" w:eastAsia="Calibri" w:hAnsi="Calibri"/>
          <w:sz w:val="26"/>
          <w:szCs w:val="26"/>
          <w:color w:val="00000A"/>
          <w:vertAlign w:val="superscript"/>
        </w:rPr>
      </w:pPr>
      <w:r>
        <w:rPr>
          <w:rFonts w:ascii="Times New Roman" w:cs="Times New Roman" w:eastAsia="Times New Roman" w:hAnsi="Times New Roman"/>
          <w:sz w:val="20"/>
          <w:szCs w:val="20"/>
          <w:color w:val="00000A"/>
        </w:rPr>
        <w:t>Статьи 14 и 15 Федерального закона «О социальной защите инвалидов в Российской Федерации» от</w:t>
      </w:r>
    </w:p>
    <w:p>
      <w:pPr>
        <w:spacing w:after="0" w:line="120" w:lineRule="exact"/>
        <w:rPr>
          <w:sz w:val="20"/>
          <w:szCs w:val="20"/>
          <w:color w:val="auto"/>
        </w:rPr>
      </w:pPr>
    </w:p>
    <w:p>
      <w:pPr>
        <w:ind w:left="520" w:hanging="258"/>
        <w:spacing w:after="0"/>
        <w:tabs>
          <w:tab w:leader="none" w:pos="520" w:val="left"/>
        </w:tabs>
        <w:numPr>
          <w:ilvl w:val="0"/>
          <w:numId w:val="247"/>
        </w:numPr>
        <w:rPr>
          <w:rFonts w:ascii="Times New Roman" w:cs="Times New Roman" w:eastAsia="Times New Roman" w:hAnsi="Times New Roman"/>
          <w:sz w:val="20"/>
          <w:szCs w:val="20"/>
          <w:color w:val="00000A"/>
        </w:rPr>
      </w:pPr>
      <w:r>
        <w:rPr>
          <w:rFonts w:ascii="Times New Roman" w:cs="Times New Roman" w:eastAsia="Times New Roman" w:hAnsi="Times New Roman"/>
          <w:sz w:val="20"/>
          <w:szCs w:val="20"/>
          <w:color w:val="00000A"/>
        </w:rPr>
        <w:t>ноября 1995 г. № 181-ФЗ.</w:t>
      </w:r>
    </w:p>
    <w:p>
      <w:pPr>
        <w:spacing w:after="0" w:line="118"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187</w:t>
      </w:r>
    </w:p>
    <w:p>
      <w:pPr>
        <w:sectPr>
          <w:pgSz w:w="11900" w:h="16838" w:orient="portrait"/>
          <w:cols w:equalWidth="0" w:num="1">
            <w:col w:w="9620"/>
          </w:cols>
          <w:pgMar w:left="1440" w:top="1138" w:right="846" w:bottom="896" w:gutter="0" w:footer="0" w:header="0"/>
        </w:sectPr>
      </w:pPr>
    </w:p>
    <w:p>
      <w:pPr>
        <w:jc w:val="both"/>
        <w:ind w:left="620" w:hanging="358"/>
        <w:spacing w:after="0" w:line="232" w:lineRule="auto"/>
        <w:tabs>
          <w:tab w:leader="none" w:pos="620" w:val="left"/>
        </w:tabs>
        <w:numPr>
          <w:ilvl w:val="0"/>
          <w:numId w:val="248"/>
        </w:numPr>
        <w:rPr>
          <w:rFonts w:ascii="Symbol" w:cs="Symbol" w:eastAsia="Symbol" w:hAnsi="Symbol"/>
          <w:sz w:val="28"/>
          <w:szCs w:val="28"/>
          <w:color w:val="auto"/>
        </w:rPr>
      </w:pPr>
      <w:r>
        <w:rPr>
          <w:rFonts w:ascii="Times New Roman" w:cs="Times New Roman" w:eastAsia="Times New Roman" w:hAnsi="Times New Roman"/>
          <w:sz w:val="28"/>
          <w:szCs w:val="28"/>
          <w:color w:val="auto"/>
        </w:rPr>
        <w:t>помещениям для питания обучающихся, а также для хранения и приготовления пищи, обеспечивающим возможность организации качественного горячего питания;</w:t>
      </w:r>
    </w:p>
    <w:p>
      <w:pPr>
        <w:ind w:left="620" w:hanging="358"/>
        <w:spacing w:after="0" w:line="238" w:lineRule="auto"/>
        <w:tabs>
          <w:tab w:leader="none" w:pos="620" w:val="left"/>
        </w:tabs>
        <w:numPr>
          <w:ilvl w:val="0"/>
          <w:numId w:val="248"/>
        </w:numPr>
        <w:rPr>
          <w:rFonts w:ascii="Symbol" w:cs="Symbol" w:eastAsia="Symbol" w:hAnsi="Symbol"/>
          <w:sz w:val="28"/>
          <w:szCs w:val="28"/>
          <w:color w:val="auto"/>
        </w:rPr>
      </w:pPr>
      <w:r>
        <w:rPr>
          <w:rFonts w:ascii="Times New Roman" w:cs="Times New Roman" w:eastAsia="Times New Roman" w:hAnsi="Times New Roman"/>
          <w:sz w:val="28"/>
          <w:szCs w:val="28"/>
          <w:color w:val="auto"/>
        </w:rPr>
        <w:t>туалетам, душевым, коридорам и другим помещениям;</w:t>
      </w:r>
    </w:p>
    <w:p>
      <w:pPr>
        <w:spacing w:after="0" w:line="35" w:lineRule="exact"/>
        <w:rPr>
          <w:rFonts w:ascii="Symbol" w:cs="Symbol" w:eastAsia="Symbol" w:hAnsi="Symbol"/>
          <w:sz w:val="28"/>
          <w:szCs w:val="28"/>
          <w:color w:val="auto"/>
        </w:rPr>
      </w:pPr>
    </w:p>
    <w:p>
      <w:pPr>
        <w:jc w:val="both"/>
        <w:ind w:left="620" w:hanging="358"/>
        <w:spacing w:after="0" w:line="233" w:lineRule="auto"/>
        <w:tabs>
          <w:tab w:leader="none" w:pos="620" w:val="left"/>
        </w:tabs>
        <w:numPr>
          <w:ilvl w:val="0"/>
          <w:numId w:val="248"/>
        </w:numPr>
        <w:rPr>
          <w:rFonts w:ascii="Symbol" w:cs="Symbol" w:eastAsia="Symbol" w:hAnsi="Symbol"/>
          <w:sz w:val="28"/>
          <w:szCs w:val="28"/>
          <w:color w:val="auto"/>
        </w:rPr>
      </w:pPr>
      <w:r>
        <w:rPr>
          <w:rFonts w:ascii="Times New Roman" w:cs="Times New Roman" w:eastAsia="Times New Roman" w:hAnsi="Times New Roman"/>
          <w:sz w:val="28"/>
          <w:szCs w:val="28"/>
          <w:color w:val="auto"/>
        </w:rPr>
        <w:t>расходным материалам и канцелярским принадлежностям (бумага для ручного и машинного письма, инструменты письма (в тетрадях и на доске), изобразительного искусства, технологической обработки и конструирования, носители цифровой информации).</w:t>
      </w:r>
    </w:p>
    <w:p>
      <w:pPr>
        <w:spacing w:after="0" w:line="18" w:lineRule="exact"/>
        <w:rPr>
          <w:sz w:val="20"/>
          <w:szCs w:val="20"/>
          <w:color w:val="auto"/>
        </w:rPr>
      </w:pPr>
    </w:p>
    <w:p>
      <w:pPr>
        <w:jc w:val="both"/>
        <w:ind w:left="260" w:firstLine="360"/>
        <w:spacing w:after="0" w:line="237" w:lineRule="auto"/>
        <w:rPr>
          <w:sz w:val="20"/>
          <w:szCs w:val="20"/>
          <w:color w:val="auto"/>
        </w:rPr>
      </w:pPr>
      <w:r>
        <w:rPr>
          <w:rFonts w:ascii="Times New Roman" w:cs="Times New Roman" w:eastAsia="Times New Roman" w:hAnsi="Times New Roman"/>
          <w:sz w:val="28"/>
          <w:szCs w:val="28"/>
          <w:color w:val="auto"/>
        </w:rPr>
        <w:t>Образовательные организации самостоятельно за счет выделяемых бюджетных средств и привлеченных в установленном порядке дополнительных финансовых средств должны обеспечивать оснащение образовательного процесса на ступени начального общего образования.</w:t>
      </w:r>
    </w:p>
    <w:p>
      <w:pPr>
        <w:spacing w:after="0" w:line="15" w:lineRule="exact"/>
        <w:rPr>
          <w:sz w:val="20"/>
          <w:szCs w:val="20"/>
          <w:color w:val="auto"/>
        </w:rPr>
      </w:pPr>
    </w:p>
    <w:p>
      <w:pPr>
        <w:jc w:val="both"/>
        <w:ind w:left="260" w:firstLine="360"/>
        <w:spacing w:after="0" w:line="235" w:lineRule="auto"/>
        <w:rPr>
          <w:sz w:val="20"/>
          <w:szCs w:val="20"/>
          <w:color w:val="auto"/>
        </w:rPr>
      </w:pPr>
      <w:r>
        <w:rPr>
          <w:rFonts w:ascii="Times New Roman" w:cs="Times New Roman" w:eastAsia="Times New Roman" w:hAnsi="Times New Roman"/>
          <w:sz w:val="28"/>
          <w:szCs w:val="28"/>
          <w:color w:val="auto"/>
        </w:rPr>
        <w:t>Материально-техническое и информационное оснащение образовательного процесса должно обеспечивать возможность:</w:t>
      </w:r>
    </w:p>
    <w:p>
      <w:pPr>
        <w:spacing w:after="0" w:line="15" w:lineRule="exact"/>
        <w:rPr>
          <w:sz w:val="20"/>
          <w:szCs w:val="20"/>
          <w:color w:val="auto"/>
        </w:rPr>
      </w:pPr>
    </w:p>
    <w:p>
      <w:pPr>
        <w:jc w:val="both"/>
        <w:ind w:left="260" w:firstLine="362"/>
        <w:spacing w:after="0" w:line="236" w:lineRule="auto"/>
        <w:tabs>
          <w:tab w:leader="none" w:pos="805" w:val="left"/>
        </w:tabs>
        <w:numPr>
          <w:ilvl w:val="1"/>
          <w:numId w:val="24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создания и использования информации (в том числе запись и обработка изображений и звука, выступления с аудио-, видео сопровождением и графическим сопровождением, общение в сети Интернет и др.);</w:t>
      </w:r>
    </w:p>
    <w:p>
      <w:pPr>
        <w:spacing w:after="0" w:line="14" w:lineRule="exact"/>
        <w:rPr>
          <w:rFonts w:ascii="Times New Roman" w:cs="Times New Roman" w:eastAsia="Times New Roman" w:hAnsi="Times New Roman"/>
          <w:sz w:val="28"/>
          <w:szCs w:val="28"/>
          <w:color w:val="auto"/>
        </w:rPr>
      </w:pPr>
    </w:p>
    <w:p>
      <w:pPr>
        <w:jc w:val="both"/>
        <w:ind w:left="260" w:firstLine="362"/>
        <w:spacing w:after="0" w:line="238" w:lineRule="auto"/>
        <w:tabs>
          <w:tab w:leader="none" w:pos="841" w:val="left"/>
        </w:tabs>
        <w:numPr>
          <w:ilvl w:val="1"/>
          <w:numId w:val="24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получения информации различными способами из разных источников (поиск информации в сети Интернет, работа в библиотеке и др.), в том числе специфических (научной, учебно-методической, справочно-информационной и художественной литературы для образовательных организаций и библиотек);</w:t>
      </w:r>
    </w:p>
    <w:p>
      <w:pPr>
        <w:spacing w:after="0" w:line="13" w:lineRule="exact"/>
        <w:rPr>
          <w:rFonts w:ascii="Times New Roman" w:cs="Times New Roman" w:eastAsia="Times New Roman" w:hAnsi="Times New Roman"/>
          <w:sz w:val="28"/>
          <w:szCs w:val="28"/>
          <w:color w:val="auto"/>
        </w:rPr>
      </w:pPr>
    </w:p>
    <w:p>
      <w:pPr>
        <w:jc w:val="both"/>
        <w:ind w:left="260" w:firstLine="362"/>
        <w:spacing w:after="0" w:line="237" w:lineRule="auto"/>
        <w:tabs>
          <w:tab w:leader="none" w:pos="870" w:val="left"/>
        </w:tabs>
        <w:numPr>
          <w:ilvl w:val="1"/>
          <w:numId w:val="24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проведения экспериментов, в том числе с использованием учебного лабораторного оборудования, вещественных и виртуально-наглядных моделей и коллекций основных математических и естественнонаучных объектов и явлений; цифрового (электронного) и традиционного измерения;</w:t>
      </w:r>
    </w:p>
    <w:p>
      <w:pPr>
        <w:spacing w:after="0" w:line="17" w:lineRule="exact"/>
        <w:rPr>
          <w:rFonts w:ascii="Times New Roman" w:cs="Times New Roman" w:eastAsia="Times New Roman" w:hAnsi="Times New Roman"/>
          <w:sz w:val="28"/>
          <w:szCs w:val="28"/>
          <w:color w:val="auto"/>
        </w:rPr>
      </w:pPr>
    </w:p>
    <w:p>
      <w:pPr>
        <w:jc w:val="both"/>
        <w:ind w:left="260" w:firstLine="362"/>
        <w:spacing w:after="0" w:line="236" w:lineRule="auto"/>
        <w:tabs>
          <w:tab w:leader="none" w:pos="985" w:val="left"/>
        </w:tabs>
        <w:numPr>
          <w:ilvl w:val="1"/>
          <w:numId w:val="24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наблюдений (включая наблюдение микрообъектов), определения местонахождения, наглядного представления и анализа данных; использования цифровых планов и карт, спутниковых изображений;</w:t>
      </w:r>
    </w:p>
    <w:p>
      <w:pPr>
        <w:spacing w:after="0" w:line="1" w:lineRule="exact"/>
        <w:rPr>
          <w:rFonts w:ascii="Times New Roman" w:cs="Times New Roman" w:eastAsia="Times New Roman" w:hAnsi="Times New Roman"/>
          <w:sz w:val="28"/>
          <w:szCs w:val="28"/>
          <w:color w:val="auto"/>
        </w:rPr>
      </w:pPr>
    </w:p>
    <w:p>
      <w:pPr>
        <w:ind w:left="860" w:hanging="168"/>
        <w:spacing w:after="0"/>
        <w:tabs>
          <w:tab w:leader="none" w:pos="860" w:val="left"/>
        </w:tabs>
        <w:numPr>
          <w:ilvl w:val="2"/>
          <w:numId w:val="24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создания материальных объектов, в том числе произведений искусства;</w:t>
      </w:r>
    </w:p>
    <w:p>
      <w:pPr>
        <w:spacing w:after="0" w:line="12" w:lineRule="exact"/>
        <w:rPr>
          <w:rFonts w:ascii="Times New Roman" w:cs="Times New Roman" w:eastAsia="Times New Roman" w:hAnsi="Times New Roman"/>
          <w:sz w:val="28"/>
          <w:szCs w:val="28"/>
          <w:color w:val="auto"/>
        </w:rPr>
      </w:pPr>
    </w:p>
    <w:p>
      <w:pPr>
        <w:ind w:left="260" w:firstLine="362"/>
        <w:spacing w:after="0" w:line="234" w:lineRule="auto"/>
        <w:tabs>
          <w:tab w:leader="none" w:pos="788" w:val="left"/>
        </w:tabs>
        <w:numPr>
          <w:ilvl w:val="1"/>
          <w:numId w:val="24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обработки материалов и информации с использованием технологических инструментов;</w:t>
      </w:r>
    </w:p>
    <w:p>
      <w:pPr>
        <w:spacing w:after="0" w:line="17" w:lineRule="exact"/>
        <w:rPr>
          <w:rFonts w:ascii="Times New Roman" w:cs="Times New Roman" w:eastAsia="Times New Roman" w:hAnsi="Times New Roman"/>
          <w:sz w:val="28"/>
          <w:szCs w:val="28"/>
          <w:color w:val="auto"/>
        </w:rPr>
      </w:pPr>
    </w:p>
    <w:p>
      <w:pPr>
        <w:ind w:left="260" w:right="20" w:firstLine="362"/>
        <w:spacing w:after="0" w:line="234" w:lineRule="auto"/>
        <w:tabs>
          <w:tab w:leader="none" w:pos="831" w:val="left"/>
        </w:tabs>
        <w:numPr>
          <w:ilvl w:val="1"/>
          <w:numId w:val="24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проектирования и конструирования, в том числе моделей с цифровым управлением и обратной связью;</w:t>
      </w:r>
    </w:p>
    <w:p>
      <w:pPr>
        <w:spacing w:after="0" w:line="15" w:lineRule="exact"/>
        <w:rPr>
          <w:rFonts w:ascii="Times New Roman" w:cs="Times New Roman" w:eastAsia="Times New Roman" w:hAnsi="Times New Roman"/>
          <w:sz w:val="28"/>
          <w:szCs w:val="28"/>
          <w:color w:val="auto"/>
        </w:rPr>
      </w:pPr>
    </w:p>
    <w:p>
      <w:pPr>
        <w:ind w:left="260" w:firstLine="362"/>
        <w:spacing w:after="0" w:line="234" w:lineRule="auto"/>
        <w:tabs>
          <w:tab w:leader="none" w:pos="860" w:val="left"/>
        </w:tabs>
        <w:numPr>
          <w:ilvl w:val="1"/>
          <w:numId w:val="24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исполнения, сочинения и аранжировки музыкальных произведений с применением традиционных инструментов и цифровых технологий;</w:t>
      </w:r>
    </w:p>
    <w:p>
      <w:pPr>
        <w:spacing w:after="0" w:line="2" w:lineRule="exact"/>
        <w:rPr>
          <w:rFonts w:ascii="Times New Roman" w:cs="Times New Roman" w:eastAsia="Times New Roman" w:hAnsi="Times New Roman"/>
          <w:sz w:val="28"/>
          <w:szCs w:val="28"/>
          <w:color w:val="auto"/>
        </w:rPr>
      </w:pPr>
    </w:p>
    <w:p>
      <w:pPr>
        <w:ind w:left="780" w:hanging="158"/>
        <w:spacing w:after="0"/>
        <w:tabs>
          <w:tab w:leader="none" w:pos="780" w:val="left"/>
        </w:tabs>
        <w:numPr>
          <w:ilvl w:val="1"/>
          <w:numId w:val="24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физического развития, участия в спортивных соревнованиях и играх;</w:t>
      </w:r>
    </w:p>
    <w:p>
      <w:pPr>
        <w:ind w:left="800" w:hanging="178"/>
        <w:spacing w:after="0"/>
        <w:tabs>
          <w:tab w:leader="none" w:pos="800" w:val="left"/>
        </w:tabs>
        <w:numPr>
          <w:ilvl w:val="1"/>
          <w:numId w:val="24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планирования учебного процесса, фиксирования его реализации в целом</w:t>
      </w:r>
    </w:p>
    <w:p>
      <w:pPr>
        <w:spacing w:after="0" w:line="1" w:lineRule="exact"/>
        <w:rPr>
          <w:rFonts w:ascii="Times New Roman" w:cs="Times New Roman" w:eastAsia="Times New Roman" w:hAnsi="Times New Roman"/>
          <w:sz w:val="28"/>
          <w:szCs w:val="28"/>
          <w:color w:val="auto"/>
        </w:rPr>
      </w:pPr>
    </w:p>
    <w:p>
      <w:pPr>
        <w:ind w:left="480" w:hanging="218"/>
        <w:spacing w:after="0"/>
        <w:tabs>
          <w:tab w:leader="none" w:pos="480" w:val="left"/>
        </w:tabs>
        <w:numPr>
          <w:ilvl w:val="0"/>
          <w:numId w:val="24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отдельных этапов;</w:t>
      </w:r>
    </w:p>
    <w:p>
      <w:pPr>
        <w:spacing w:after="0" w:line="13" w:lineRule="exact"/>
        <w:rPr>
          <w:rFonts w:ascii="Times New Roman" w:cs="Times New Roman" w:eastAsia="Times New Roman" w:hAnsi="Times New Roman"/>
          <w:sz w:val="28"/>
          <w:szCs w:val="28"/>
          <w:color w:val="auto"/>
        </w:rPr>
      </w:pPr>
    </w:p>
    <w:p>
      <w:pPr>
        <w:ind w:left="260" w:firstLine="362"/>
        <w:spacing w:after="0" w:line="234" w:lineRule="auto"/>
        <w:tabs>
          <w:tab w:leader="none" w:pos="925" w:val="left"/>
        </w:tabs>
        <w:numPr>
          <w:ilvl w:val="1"/>
          <w:numId w:val="24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размещения своих материалов и работ в информационной среде образовательной организации;</w:t>
      </w:r>
    </w:p>
    <w:p>
      <w:pPr>
        <w:spacing w:after="0" w:line="15" w:lineRule="exact"/>
        <w:rPr>
          <w:rFonts w:ascii="Times New Roman" w:cs="Times New Roman" w:eastAsia="Times New Roman" w:hAnsi="Times New Roman"/>
          <w:sz w:val="28"/>
          <w:szCs w:val="28"/>
          <w:color w:val="auto"/>
        </w:rPr>
      </w:pPr>
    </w:p>
    <w:p>
      <w:pPr>
        <w:ind w:left="260" w:firstLine="362"/>
        <w:spacing w:after="0" w:line="234" w:lineRule="auto"/>
        <w:tabs>
          <w:tab w:leader="none" w:pos="1050" w:val="left"/>
        </w:tabs>
        <w:numPr>
          <w:ilvl w:val="1"/>
          <w:numId w:val="24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проведения массовых мероприятий, собраний, представлений; организации отдыха и питания.</w:t>
      </w:r>
    </w:p>
    <w:p>
      <w:pPr>
        <w:spacing w:after="0" w:line="78"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188</w:t>
      </w:r>
    </w:p>
    <w:p>
      <w:pPr>
        <w:sectPr>
          <w:pgSz w:w="11900" w:h="16838" w:orient="portrait"/>
          <w:cols w:equalWidth="0" w:num="1">
            <w:col w:w="9620"/>
          </w:cols>
          <w:pgMar w:left="1440" w:top="1158" w:right="846" w:bottom="896" w:gutter="0" w:footer="0" w:header="0"/>
        </w:sect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Важным условием организации пространства, в котором обучаются обучающиеся с нарушением слуха, является: наличие текстовой информации, представленной в виде печатных таблиц на стендах или электронных носителях, предупреждающей об опасностях, изменениях в режиме обучения</w:t>
      </w:r>
    </w:p>
    <w:p>
      <w:pPr>
        <w:spacing w:after="0" w:line="17" w:lineRule="exact"/>
        <w:rPr>
          <w:sz w:val="20"/>
          <w:szCs w:val="20"/>
          <w:color w:val="auto"/>
        </w:rPr>
      </w:pPr>
    </w:p>
    <w:p>
      <w:pPr>
        <w:jc w:val="both"/>
        <w:ind w:left="260" w:firstLine="2"/>
        <w:spacing w:after="0" w:line="238" w:lineRule="auto"/>
        <w:tabs>
          <w:tab w:leader="none" w:pos="662" w:val="left"/>
        </w:tabs>
        <w:numPr>
          <w:ilvl w:val="0"/>
          <w:numId w:val="25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обозначающей названия приборов, кабинетов и учебных классов; дублирование звуковой справочной информации о расписании учебных занятий визуальной (установка мониторов с возможностью трансляции субтитров (мониторы, их размеры и количество необходимо определять с учетом размеров помещения);</w:t>
      </w:r>
    </w:p>
    <w:p>
      <w:pPr>
        <w:spacing w:after="0" w:line="13" w:lineRule="exact"/>
        <w:rPr>
          <w:rFonts w:ascii="Times New Roman" w:cs="Times New Roman" w:eastAsia="Times New Roman" w:hAnsi="Times New Roman"/>
          <w:sz w:val="28"/>
          <w:szCs w:val="28"/>
          <w:color w:val="auto"/>
        </w:rPr>
      </w:pPr>
    </w:p>
    <w:p>
      <w:pPr>
        <w:jc w:val="both"/>
        <w:ind w:left="260" w:firstLine="708"/>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 обучении по АООП НОО (вариант 1.2) глухие дети обучаются в условиях специального малокомплектного класса для детей со сходным состоянием слуха и сходными образовательными потребностями. Наполняемость специального класса не может превышать 6 обучающихся.</w:t>
      </w:r>
    </w:p>
    <w:p>
      <w:pPr>
        <w:spacing w:after="0" w:line="17" w:lineRule="exact"/>
        <w:rPr>
          <w:rFonts w:ascii="Times New Roman" w:cs="Times New Roman" w:eastAsia="Times New Roman" w:hAnsi="Times New Roman"/>
          <w:sz w:val="28"/>
          <w:szCs w:val="28"/>
          <w:color w:val="auto"/>
        </w:rPr>
      </w:pPr>
    </w:p>
    <w:p>
      <w:pPr>
        <w:jc w:val="both"/>
        <w:ind w:left="260" w:firstLine="710"/>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Для глухих обучающихся, не имевших дошкольной подготовки и/или по уровню своего развития не готовых к освоению программы с 1 класса, предусматривается первый дополнительный класс, который организуется при образовательной организации, реализующей АООП НОО для глухих обучающихся, или другой образовательной организации при обязательном соблюдении всего комплекса условий и необходимого ресурсного обеспечения, приведенных в данном варианте Стандарте.</w:t>
      </w:r>
    </w:p>
    <w:p>
      <w:pPr>
        <w:spacing w:after="0" w:line="18" w:lineRule="exact"/>
        <w:rPr>
          <w:rFonts w:ascii="Times New Roman" w:cs="Times New Roman" w:eastAsia="Times New Roman" w:hAnsi="Times New Roman"/>
          <w:sz w:val="28"/>
          <w:szCs w:val="28"/>
          <w:color w:val="auto"/>
        </w:rPr>
      </w:pPr>
    </w:p>
    <w:p>
      <w:pPr>
        <w:jc w:val="both"/>
        <w:ind w:left="260" w:firstLine="708"/>
        <w:spacing w:after="0" w:line="23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Глухим обучающимся должна быть предоставлена возможность интернатного проживания в случае удаленности от образовательной организации от места жительства ребенка.</w:t>
      </w:r>
    </w:p>
    <w:p>
      <w:pPr>
        <w:spacing w:after="0" w:line="14" w:lineRule="exact"/>
        <w:rPr>
          <w:rFonts w:ascii="Times New Roman" w:cs="Times New Roman" w:eastAsia="Times New Roman" w:hAnsi="Times New Roman"/>
          <w:sz w:val="28"/>
          <w:szCs w:val="28"/>
          <w:color w:val="auto"/>
        </w:rPr>
      </w:pPr>
    </w:p>
    <w:p>
      <w:pPr>
        <w:jc w:val="both"/>
        <w:ind w:left="260" w:firstLine="708"/>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Образовательная организация должна содержать оборудованные комфортные помещения, включая учебные кабинеты, специальные кабинеты для фронтальных и индивидуальных занятий по развитию слухового восприятия и обучению произношению, музыкально –ритмических занятий, кабинеты психологов, кабинет информатики, спальни, столовую, спортивный зал, санитарные, игровые и бытовые комнаты и др.</w:t>
      </w:r>
    </w:p>
    <w:p>
      <w:pPr>
        <w:spacing w:after="0" w:line="16" w:lineRule="exact"/>
        <w:rPr>
          <w:rFonts w:ascii="Times New Roman" w:cs="Times New Roman" w:eastAsia="Times New Roman" w:hAnsi="Times New Roman"/>
          <w:sz w:val="28"/>
          <w:szCs w:val="28"/>
          <w:color w:val="auto"/>
        </w:rPr>
      </w:pPr>
    </w:p>
    <w:p>
      <w:pPr>
        <w:jc w:val="both"/>
        <w:ind w:left="260" w:firstLine="641"/>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Необходимо продуманность освещенности лица говорящего и фона за ним, использование современной электроакустической, в том числе звукоусиливающей аппаратуры, а также аппаратуры, позволяющей лучше видеть происходящее на расстоянии (проецирование на большой экран).</w:t>
      </w:r>
    </w:p>
    <w:p>
      <w:pPr>
        <w:spacing w:after="0" w:line="17" w:lineRule="exact"/>
        <w:rPr>
          <w:rFonts w:ascii="Times New Roman" w:cs="Times New Roman" w:eastAsia="Times New Roman" w:hAnsi="Times New Roman"/>
          <w:sz w:val="28"/>
          <w:szCs w:val="28"/>
          <w:color w:val="auto"/>
        </w:rPr>
      </w:pPr>
    </w:p>
    <w:p>
      <w:pPr>
        <w:jc w:val="both"/>
        <w:ind w:left="260" w:firstLine="641"/>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Учебные кабинеты, включая кабинеты начальных классов, кабинеты для фронтальных и индивидуальных занятий по развитию слухового восприятия и произносительной стороны речи, для музыкально – ритмических занятий, оборудуются звукоусиливающей аппаратурой, отвечающей современным аудиологическим и сурдопедагогическим</w:t>
      </w:r>
    </w:p>
    <w:p>
      <w:pPr>
        <w:spacing w:after="0" w:line="18" w:lineRule="exact"/>
        <w:rPr>
          <w:rFonts w:ascii="Times New Roman" w:cs="Times New Roman" w:eastAsia="Times New Roman" w:hAnsi="Times New Roman"/>
          <w:sz w:val="28"/>
          <w:szCs w:val="28"/>
          <w:color w:val="auto"/>
        </w:rPr>
      </w:pPr>
    </w:p>
    <w:p>
      <w:pPr>
        <w:jc w:val="both"/>
        <w:ind w:left="260"/>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требованиям, способствующей развитию слухового восприятия обучающихся; в образовательной организации необходимо иметь приборы для исследования слуха - тональный и речевой аудиометры.</w:t>
      </w:r>
    </w:p>
    <w:p>
      <w:pPr>
        <w:spacing w:after="0" w:line="13" w:lineRule="exact"/>
        <w:rPr>
          <w:rFonts w:ascii="Times New Roman" w:cs="Times New Roman" w:eastAsia="Times New Roman" w:hAnsi="Times New Roman"/>
          <w:sz w:val="28"/>
          <w:szCs w:val="28"/>
          <w:color w:val="auto"/>
        </w:rPr>
      </w:pPr>
    </w:p>
    <w:p>
      <w:pPr>
        <w:ind w:left="260" w:firstLine="710"/>
        <w:spacing w:after="0" w:line="234" w:lineRule="auto"/>
        <w:tabs>
          <w:tab w:leader="none" w:pos="1347" w:val="left"/>
        </w:tabs>
        <w:numPr>
          <w:ilvl w:val="1"/>
          <w:numId w:val="25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течение всего учебного дня и во внеурочное время ребёнок пользуется слуховыми аппаратами с учетом медицинских рекомендаций.</w:t>
      </w:r>
    </w:p>
    <w:p>
      <w:pPr>
        <w:spacing w:after="0" w:line="138"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189</w:t>
      </w:r>
    </w:p>
    <w:p>
      <w:pPr>
        <w:sectPr>
          <w:pgSz w:w="11900" w:h="16838" w:orient="portrait"/>
          <w:cols w:equalWidth="0" w:num="1">
            <w:col w:w="9620"/>
          </w:cols>
          <w:pgMar w:left="1440" w:top="1138" w:right="846" w:bottom="896" w:gutter="0" w:footer="0" w:header="0"/>
        </w:sectPr>
      </w:pPr>
    </w:p>
    <w:p>
      <w:pPr>
        <w:ind w:left="260" w:firstLine="710"/>
        <w:spacing w:after="0" w:line="235" w:lineRule="auto"/>
        <w:tabs>
          <w:tab w:leader="none" w:pos="1366" w:val="left"/>
        </w:tabs>
        <w:numPr>
          <w:ilvl w:val="0"/>
          <w:numId w:val="25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классных помещениях необходимо предусмотреть специальные места для хранения FM –систем, зарядных устройств, батареек и др.</w:t>
      </w:r>
    </w:p>
    <w:p>
      <w:pPr>
        <w:spacing w:after="0" w:line="15" w:lineRule="exact"/>
        <w:rPr>
          <w:rFonts w:ascii="Times New Roman" w:cs="Times New Roman" w:eastAsia="Times New Roman" w:hAnsi="Times New Roman"/>
          <w:sz w:val="28"/>
          <w:szCs w:val="28"/>
          <w:color w:val="auto"/>
        </w:rPr>
      </w:pPr>
    </w:p>
    <w:p>
      <w:pPr>
        <w:jc w:val="both"/>
        <w:ind w:left="260" w:firstLine="708"/>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Организация временного режима обучения. Временной режим образования глухих обучающихся (учебный год, учебная неделя, день) устанавливается в соответствии с законодательно закрепленными нормативами (ФЗ «Об образовании в РФ», СанПиН, приказы Министерства образования и др.), а также локальными актами образовательной организации.</w:t>
      </w:r>
    </w:p>
    <w:p>
      <w:pPr>
        <w:spacing w:after="0" w:line="16" w:lineRule="exact"/>
        <w:rPr>
          <w:rFonts w:ascii="Times New Roman" w:cs="Times New Roman" w:eastAsia="Times New Roman" w:hAnsi="Times New Roman"/>
          <w:sz w:val="28"/>
          <w:szCs w:val="28"/>
          <w:color w:val="auto"/>
        </w:rPr>
      </w:pPr>
    </w:p>
    <w:p>
      <w:pPr>
        <w:ind w:left="820"/>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Обучение глухих обучающихся организуется в первую смену. Продолжительность урока: 1 и 1 дополнительный классы - 35мин.; 2-4</w:t>
      </w:r>
    </w:p>
    <w:p>
      <w:pPr>
        <w:spacing w:after="0" w:line="2" w:lineRule="exact"/>
        <w:rPr>
          <w:rFonts w:ascii="Times New Roman" w:cs="Times New Roman" w:eastAsia="Times New Roman" w:hAnsi="Times New Roman"/>
          <w:sz w:val="28"/>
          <w:szCs w:val="28"/>
          <w:color w:val="auto"/>
        </w:rPr>
      </w:pPr>
    </w:p>
    <w:p>
      <w:pPr>
        <w:ind w:left="26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классы - 40мин..</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615950</wp:posOffset>
                </wp:positionH>
                <wp:positionV relativeFrom="paragraph">
                  <wp:posOffset>-1649095</wp:posOffset>
                </wp:positionV>
                <wp:extent cx="3953510"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5351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5pt,-129.8499pt" to="359.8pt,-129.8499pt" o:allowincell="f" strokecolor="#000000" strokeweight="0.72pt"/>
            </w:pict>
          </mc:Fallback>
        </mc:AlternateContent>
      </w:r>
    </w:p>
    <w:p>
      <w:pPr>
        <w:jc w:val="both"/>
        <w:ind w:left="260" w:firstLine="566"/>
        <w:spacing w:after="0" w:line="238" w:lineRule="auto"/>
        <w:rPr>
          <w:sz w:val="20"/>
          <w:szCs w:val="20"/>
          <w:color w:val="auto"/>
        </w:rPr>
      </w:pPr>
      <w:r>
        <w:rPr>
          <w:rFonts w:ascii="Times New Roman" w:cs="Times New Roman" w:eastAsia="Times New Roman" w:hAnsi="Times New Roman"/>
          <w:sz w:val="28"/>
          <w:szCs w:val="28"/>
          <w:color w:val="auto"/>
        </w:rPr>
        <w:t>В середине каждого урока проводится физкультурная минутка (проводимые физкультурные минутки направлены на снятие общего мышечного напряжения и коррекцию осанки обучающихся, кроме того включаются обязательные упражнения для снятия зрительного напряжения и активизации зрительной системы).</w:t>
      </w:r>
    </w:p>
    <w:p>
      <w:pPr>
        <w:spacing w:after="0" w:line="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8"/>
          <w:szCs w:val="28"/>
          <w:color w:val="auto"/>
        </w:rPr>
        <w:t>Психолого-медико-педагогическое сопровождение глухих обучающихся</w:t>
      </w:r>
    </w:p>
    <w:p>
      <w:pPr>
        <w:spacing w:after="0" w:line="13" w:lineRule="exact"/>
        <w:rPr>
          <w:sz w:val="20"/>
          <w:szCs w:val="20"/>
          <w:color w:val="auto"/>
        </w:rPr>
      </w:pPr>
    </w:p>
    <w:p>
      <w:pPr>
        <w:ind w:left="260" w:firstLine="2"/>
        <w:spacing w:after="0" w:line="234" w:lineRule="auto"/>
        <w:tabs>
          <w:tab w:leader="none" w:pos="478" w:val="left"/>
        </w:tabs>
        <w:numPr>
          <w:ilvl w:val="0"/>
          <w:numId w:val="25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процессе освоения АООП НОО реализуется в урочное и внеурочное время и осуществляется, в том числе на </w:t>
      </w:r>
      <w:r>
        <w:rPr>
          <w:rFonts w:ascii="Times New Roman" w:cs="Times New Roman" w:eastAsia="Times New Roman" w:hAnsi="Times New Roman"/>
          <w:sz w:val="28"/>
          <w:szCs w:val="28"/>
          <w:i w:val="1"/>
          <w:iCs w:val="1"/>
          <w:color w:val="auto"/>
        </w:rPr>
        <w:t>основе сетевого взаимодействия</w:t>
      </w:r>
      <w:r>
        <w:rPr>
          <w:rFonts w:ascii="Times New Roman" w:cs="Times New Roman" w:eastAsia="Times New Roman" w:hAnsi="Times New Roman"/>
          <w:sz w:val="28"/>
          <w:szCs w:val="28"/>
          <w:color w:val="auto"/>
        </w:rPr>
        <w:t>.</w:t>
      </w:r>
    </w:p>
    <w:p>
      <w:pPr>
        <w:spacing w:after="0" w:line="15" w:lineRule="exact"/>
        <w:rPr>
          <w:rFonts w:ascii="Times New Roman" w:cs="Times New Roman" w:eastAsia="Times New Roman" w:hAnsi="Times New Roman"/>
          <w:sz w:val="28"/>
          <w:szCs w:val="28"/>
          <w:color w:val="auto"/>
        </w:rPr>
      </w:pPr>
    </w:p>
    <w:p>
      <w:pPr>
        <w:ind w:left="260" w:firstLine="568"/>
        <w:spacing w:after="0" w:line="235" w:lineRule="auto"/>
        <w:tabs>
          <w:tab w:leader="none" w:pos="1210" w:val="left"/>
        </w:tabs>
        <w:numPr>
          <w:ilvl w:val="1"/>
          <w:numId w:val="25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режиме образовательной организации предусмотрено проведение прогулки (1час.) на свежем воздухе, во второй половине дня;</w:t>
      </w:r>
    </w:p>
    <w:p>
      <w:pPr>
        <w:spacing w:after="0" w:line="15" w:lineRule="exact"/>
        <w:rPr>
          <w:rFonts w:ascii="Times New Roman" w:cs="Times New Roman" w:eastAsia="Times New Roman" w:hAnsi="Times New Roman"/>
          <w:sz w:val="28"/>
          <w:szCs w:val="28"/>
          <w:color w:val="auto"/>
        </w:rPr>
      </w:pPr>
    </w:p>
    <w:p>
      <w:pPr>
        <w:ind w:left="260" w:firstLine="566"/>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Во второй половине дня согласно режима образовательной организации проводятся занятия в рамках дополнительного образования.</w:t>
      </w:r>
    </w:p>
    <w:p>
      <w:pPr>
        <w:spacing w:after="0" w:line="15" w:lineRule="exact"/>
        <w:rPr>
          <w:rFonts w:ascii="Times New Roman" w:cs="Times New Roman" w:eastAsia="Times New Roman" w:hAnsi="Times New Roman"/>
          <w:sz w:val="28"/>
          <w:szCs w:val="28"/>
          <w:color w:val="auto"/>
        </w:rPr>
      </w:pPr>
    </w:p>
    <w:p>
      <w:pPr>
        <w:jc w:val="both"/>
        <w:ind w:left="260" w:firstLine="641"/>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u w:val="single" w:color="auto"/>
          <w:color w:val="auto"/>
        </w:rPr>
        <w:t>Организации рабочего места.</w:t>
      </w:r>
      <w:r>
        <w:rPr>
          <w:rFonts w:ascii="Times New Roman" w:cs="Times New Roman" w:eastAsia="Times New Roman" w:hAnsi="Times New Roman"/>
          <w:sz w:val="28"/>
          <w:szCs w:val="28"/>
          <w:color w:val="auto"/>
        </w:rPr>
        <w:t xml:space="preserve"> Каждый класс должен быть оборудован партами, регулируемыми в соответствии с ростом учащихся. Номер парты подбирается тщательно, в соответствии с ростом ученика, что обеспечивает возможность поддерживать правильную позу. Каждый учебный класс может быть оборудован рабочими местами с компьютерами для обучающихся. Каждый учитель должен иметь возможность проводить уроки в соответствии с современными требованиями информатизации образовательной организации, используя видео- и аудио технику.</w:t>
      </w:r>
    </w:p>
    <w:p>
      <w:pPr>
        <w:spacing w:after="0" w:line="21" w:lineRule="exact"/>
        <w:rPr>
          <w:rFonts w:ascii="Times New Roman" w:cs="Times New Roman" w:eastAsia="Times New Roman" w:hAnsi="Times New Roman"/>
          <w:sz w:val="28"/>
          <w:szCs w:val="28"/>
          <w:color w:val="auto"/>
        </w:rPr>
      </w:pPr>
    </w:p>
    <w:p>
      <w:pPr>
        <w:jc w:val="both"/>
        <w:ind w:left="260" w:firstLine="708"/>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Парта ученика с нарушением слуха должна занимать в классе такое положение, чтобы сидящий за ней ребенок мог видеть лицо учителя и лица большинства сверстников. Рабочее место ребенка должно быть хорошо освещено. На парте ребенка предусматривается размещение специальной конструкции, планшетной доски, используемой в ситуациях предъявления</w:t>
      </w:r>
    </w:p>
    <w:p>
      <w:pPr>
        <w:spacing w:after="0" w:line="14" w:lineRule="exact"/>
        <w:rPr>
          <w:rFonts w:ascii="Times New Roman" w:cs="Times New Roman" w:eastAsia="Times New Roman" w:hAnsi="Times New Roman"/>
          <w:sz w:val="28"/>
          <w:szCs w:val="28"/>
          <w:color w:val="auto"/>
        </w:rPr>
      </w:pPr>
    </w:p>
    <w:p>
      <w:pPr>
        <w:ind w:left="260"/>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незнакомых слов, терминов, необходимости дополнительной индивидуальной помощи со стороны учителя класса.</w:t>
      </w:r>
    </w:p>
    <w:p>
      <w:pPr>
        <w:spacing w:after="0" w:line="15" w:lineRule="exact"/>
        <w:rPr>
          <w:rFonts w:ascii="Times New Roman" w:cs="Times New Roman" w:eastAsia="Times New Roman" w:hAnsi="Times New Roman"/>
          <w:sz w:val="28"/>
          <w:szCs w:val="28"/>
          <w:color w:val="auto"/>
        </w:rPr>
      </w:pPr>
    </w:p>
    <w:p>
      <w:pPr>
        <w:jc w:val="both"/>
        <w:ind w:left="260" w:firstLine="643"/>
        <w:spacing w:after="0" w:line="237" w:lineRule="auto"/>
        <w:tabs>
          <w:tab w:leader="none" w:pos="1419" w:val="left"/>
        </w:tabs>
        <w:numPr>
          <w:ilvl w:val="2"/>
          <w:numId w:val="25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образовательных организациях, реализующих АООП НОО, обязательным условием к организации рабочего места обучающегося является расположение в классных помещениях парт полукругом, чтобы дети могли всегда держать в поле зрения педагога, в том числе видеть его лицо,</w:t>
      </w: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190</w:t>
      </w:r>
    </w:p>
    <w:p>
      <w:pPr>
        <w:sectPr>
          <w:pgSz w:w="11900" w:h="16838" w:orient="portrait"/>
          <w:cols w:equalWidth="0" w:num="1">
            <w:col w:w="9620"/>
          </w:cols>
          <w:pgMar w:left="1440" w:top="1138" w:right="846" w:bottom="896" w:gutter="0" w:footer="0" w:header="0"/>
        </w:sectPr>
      </w:pPr>
    </w:p>
    <w:p>
      <w:pPr>
        <w:jc w:val="both"/>
        <w:ind w:left="260"/>
        <w:spacing w:after="0" w:line="235" w:lineRule="auto"/>
        <w:rPr>
          <w:sz w:val="20"/>
          <w:szCs w:val="20"/>
          <w:color w:val="auto"/>
        </w:rPr>
      </w:pPr>
      <w:r>
        <w:rPr>
          <w:rFonts w:ascii="Times New Roman" w:cs="Times New Roman" w:eastAsia="Times New Roman" w:hAnsi="Times New Roman"/>
          <w:sz w:val="28"/>
          <w:szCs w:val="28"/>
          <w:color w:val="auto"/>
        </w:rPr>
        <w:t>артикуляцию, движения рук, иметь возможность воспринимать информацию слухозрительно и на слух, видеть фон за педагогом.</w:t>
      </w:r>
    </w:p>
    <w:p>
      <w:pPr>
        <w:spacing w:after="0" w:line="15" w:lineRule="exact"/>
        <w:rPr>
          <w:sz w:val="20"/>
          <w:szCs w:val="20"/>
          <w:color w:val="auto"/>
        </w:rPr>
      </w:pPr>
    </w:p>
    <w:p>
      <w:pPr>
        <w:jc w:val="both"/>
        <w:ind w:left="260" w:firstLine="641"/>
        <w:spacing w:after="0" w:line="238" w:lineRule="auto"/>
        <w:rPr>
          <w:sz w:val="20"/>
          <w:szCs w:val="20"/>
          <w:color w:val="auto"/>
        </w:rPr>
      </w:pPr>
      <w:r>
        <w:rPr>
          <w:rFonts w:ascii="Times New Roman" w:cs="Times New Roman" w:eastAsia="Times New Roman" w:hAnsi="Times New Roman"/>
          <w:sz w:val="28"/>
          <w:szCs w:val="28"/>
          <w:color w:val="auto"/>
        </w:rPr>
        <w:t>К техническим средствам обучения глухих обучающихся, ориентированных на их особые образовательные потребности, относятся: звукоусиливающая стационарная проводная аппаратура коллективного и индивидуального пользования (с дополнительной комплектацией вибротактильными устройствами), беспроводная аппаратура, например, FM - система; индивидуальные слуховые аппараты различных моделей; кохлеарные импланты; специальные визуальные приборы, способствующие работе над произносительной стороной речи; специальные компьютерные обучающие программы («Видимая речь», «Мир за твоим окном», «Текстовый редактор» и др.).</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572770</wp:posOffset>
                </wp:positionH>
                <wp:positionV relativeFrom="paragraph">
                  <wp:posOffset>-1845310</wp:posOffset>
                </wp:positionV>
                <wp:extent cx="3381375"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81375"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1pt,-145.2999pt" to="311.35pt,-145.2999pt" o:allowincell="f" strokecolor="#000000" strokeweight="0.72pt"/>
            </w:pict>
          </mc:Fallback>
        </mc:AlternateContent>
      </w:r>
    </w:p>
    <w:p>
      <w:pPr>
        <w:spacing w:after="0" w:line="6"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u w:val="single" w:color="auto"/>
          <w:color w:val="auto"/>
        </w:rPr>
        <w:t xml:space="preserve">Требования к специальным учебникам, специальным рабочим </w:t>
      </w:r>
      <w:r>
        <w:rPr>
          <w:rFonts w:ascii="Times New Roman" w:cs="Times New Roman" w:eastAsia="Times New Roman" w:hAnsi="Times New Roman"/>
          <w:sz w:val="28"/>
          <w:szCs w:val="28"/>
          <w:color w:val="auto"/>
        </w:rPr>
        <w:t xml:space="preserve">тетрадям, специальным дидактическим материалам, специальным </w:t>
      </w:r>
      <w:r>
        <w:rPr>
          <w:rFonts w:ascii="Times New Roman" w:cs="Times New Roman" w:eastAsia="Times New Roman" w:hAnsi="Times New Roman"/>
          <w:sz w:val="28"/>
          <w:szCs w:val="28"/>
          <w:u w:val="single" w:color="auto"/>
          <w:color w:val="auto"/>
        </w:rPr>
        <w:t>компьютерным инструментам обучения.</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-217170</wp:posOffset>
                </wp:positionV>
                <wp:extent cx="5941060"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106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17.0999pt" to="480.9pt,-17.0999pt" o:allowincell="f" strokecolor="#000000" strokeweight="0.7199pt"/>
            </w:pict>
          </mc:Fallback>
        </mc:AlternateContent>
      </w:r>
    </w:p>
    <w:p>
      <w:pPr>
        <w:jc w:val="both"/>
        <w:ind w:left="260" w:firstLine="2124"/>
        <w:spacing w:after="0" w:line="238" w:lineRule="auto"/>
        <w:rPr>
          <w:sz w:val="20"/>
          <w:szCs w:val="20"/>
          <w:color w:val="auto"/>
        </w:rPr>
      </w:pPr>
      <w:r>
        <w:rPr>
          <w:rFonts w:ascii="Times New Roman" w:cs="Times New Roman" w:eastAsia="Times New Roman" w:hAnsi="Times New Roman"/>
          <w:sz w:val="28"/>
          <w:szCs w:val="28"/>
          <w:color w:val="auto"/>
        </w:rPr>
        <w:t>Освоение АООП НОО (вариант 1.2) осуществляется по специальным учебникам, рабочим тетрадям, дидактическим материалам, с использованием компьютерных инструментов, предназначенных для глухих детей. Образовательная организация должна быть обеспечена учебниками и (или) учебниками с электронными приложениями, являющимися их составной частью, учебно-методической литературой и материалами по всем учебным предметам адаптированной основной общеобразовательной программы начального общего образования. При реализации программы коррекционно -развивающей области используются специальные учебники по развитию слухового восприятия и обучению произношению и др.</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Образовательная организация должна также иметь доступ к печатным</w:t>
      </w:r>
    </w:p>
    <w:p>
      <w:pPr>
        <w:spacing w:after="0" w:line="16" w:lineRule="exact"/>
        <w:rPr>
          <w:sz w:val="20"/>
          <w:szCs w:val="20"/>
          <w:color w:val="auto"/>
        </w:rPr>
      </w:pPr>
    </w:p>
    <w:p>
      <w:pPr>
        <w:jc w:val="both"/>
        <w:ind w:left="260" w:firstLine="2"/>
        <w:spacing w:after="0" w:line="236" w:lineRule="auto"/>
        <w:tabs>
          <w:tab w:leader="none" w:pos="485" w:val="left"/>
        </w:tabs>
        <w:numPr>
          <w:ilvl w:val="0"/>
          <w:numId w:val="25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электронным образовательным ресурсам (ЭОР), в том числе к электронным образовательным ресурсам, размещенным в федеральных и региональных базах данных ЭОР.</w:t>
      </w:r>
    </w:p>
    <w:p>
      <w:pPr>
        <w:spacing w:after="0" w:line="14" w:lineRule="exact"/>
        <w:rPr>
          <w:rFonts w:ascii="Times New Roman" w:cs="Times New Roman" w:eastAsia="Times New Roman" w:hAnsi="Times New Roman"/>
          <w:sz w:val="28"/>
          <w:szCs w:val="28"/>
          <w:color w:val="auto"/>
        </w:rPr>
      </w:pPr>
    </w:p>
    <w:p>
      <w:pPr>
        <w:jc w:val="both"/>
        <w:ind w:left="260" w:firstLine="708"/>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Библиотека образовательного учреждения должна быть укомплектована печатными образовательными ресурсами и ЭОР по всем учебным предметам учебного плана, а также иметь фонд дополнительной литературы. Фонд дополнительной литературы должен включать детскую</w:t>
      </w:r>
    </w:p>
    <w:p>
      <w:pPr>
        <w:spacing w:after="0" w:line="17" w:lineRule="exact"/>
        <w:rPr>
          <w:rFonts w:ascii="Times New Roman" w:cs="Times New Roman" w:eastAsia="Times New Roman" w:hAnsi="Times New Roman"/>
          <w:sz w:val="28"/>
          <w:szCs w:val="28"/>
          <w:color w:val="auto"/>
        </w:rPr>
      </w:pPr>
    </w:p>
    <w:p>
      <w:pPr>
        <w:jc w:val="both"/>
        <w:ind w:left="260"/>
        <w:spacing w:after="0" w:line="23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художественную и научно-популярную литературу, справочно-библиографические и периодические издания, сопровождающие реализацию адаптированной образовательной программы.</w:t>
      </w:r>
    </w:p>
    <w:p>
      <w:pPr>
        <w:spacing w:after="0" w:line="15" w:lineRule="exact"/>
        <w:rPr>
          <w:rFonts w:ascii="Times New Roman" w:cs="Times New Roman" w:eastAsia="Times New Roman" w:hAnsi="Times New Roman"/>
          <w:sz w:val="28"/>
          <w:szCs w:val="28"/>
          <w:color w:val="auto"/>
        </w:rPr>
      </w:pPr>
    </w:p>
    <w:p>
      <w:pPr>
        <w:jc w:val="both"/>
        <w:ind w:left="260" w:firstLine="708"/>
        <w:spacing w:after="0" w:line="23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 реализации АООП НОО для глухих обучающихся используются различные образовательные технологии, в том числе дистанционные образовательные технологии, электронное обучение.</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191</w:t>
      </w:r>
    </w:p>
    <w:p>
      <w:pPr>
        <w:sectPr>
          <w:pgSz w:w="11900" w:h="16838" w:orient="portrait"/>
          <w:cols w:equalWidth="0" w:num="1">
            <w:col w:w="9620"/>
          </w:cols>
          <w:pgMar w:left="1440" w:top="1138" w:right="846" w:bottom="896" w:gutter="0" w:footer="0" w:header="0"/>
        </w:sectPr>
      </w:pPr>
    </w:p>
    <w:p>
      <w:pPr>
        <w:ind w:left="400" w:right="140" w:firstLine="1165"/>
        <w:spacing w:after="0" w:line="285" w:lineRule="auto"/>
        <w:tabs>
          <w:tab w:leader="none" w:pos="1847" w:val="left"/>
        </w:tabs>
        <w:numPr>
          <w:ilvl w:val="0"/>
          <w:numId w:val="254"/>
        </w:numPr>
        <w:rPr>
          <w:rFonts w:ascii="Times New Roman" w:cs="Times New Roman" w:eastAsia="Times New Roman" w:hAnsi="Times New Roman"/>
          <w:sz w:val="27"/>
          <w:szCs w:val="27"/>
          <w:b w:val="1"/>
          <w:bCs w:val="1"/>
          <w:color w:val="auto"/>
        </w:rPr>
      </w:pPr>
      <w:r>
        <w:rPr>
          <w:rFonts w:ascii="Times New Roman" w:cs="Times New Roman" w:eastAsia="Times New Roman" w:hAnsi="Times New Roman"/>
          <w:sz w:val="27"/>
          <w:szCs w:val="27"/>
          <w:b w:val="1"/>
          <w:bCs w:val="1"/>
          <w:color w:val="auto"/>
        </w:rPr>
        <w:t>ПРИМЕРНАЯ АДАПТИРОВАННАЯ ОСНОВНАЯ ОБЩЕОБРАЗОВАТЕЛЬНАЯ ПРОГРАММА НАЧАЛЬНОГО ОБЩЕГО</w:t>
      </w:r>
    </w:p>
    <w:p>
      <w:pPr>
        <w:ind w:left="580"/>
        <w:spacing w:after="0"/>
        <w:rPr>
          <w:rFonts w:ascii="Times New Roman" w:cs="Times New Roman" w:eastAsia="Times New Roman" w:hAnsi="Times New Roman"/>
          <w:sz w:val="27"/>
          <w:szCs w:val="27"/>
          <w:b w:val="1"/>
          <w:bCs w:val="1"/>
          <w:color w:val="auto"/>
        </w:rPr>
      </w:pPr>
      <w:r>
        <w:rPr>
          <w:rFonts w:ascii="Times New Roman" w:cs="Times New Roman" w:eastAsia="Times New Roman" w:hAnsi="Times New Roman"/>
          <w:sz w:val="28"/>
          <w:szCs w:val="28"/>
          <w:b w:val="1"/>
          <w:bCs w:val="1"/>
          <w:color w:val="auto"/>
        </w:rPr>
        <w:t>ОБРАЗОВАНИЯ ДЛЯ ГЛУХИХ ОБУЧАЮЩИХСЯ (ВАРИАНТ 1. 3)</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8"/>
          <w:szCs w:val="28"/>
          <w:b w:val="1"/>
          <w:bCs w:val="1"/>
          <w:color w:val="auto"/>
        </w:rPr>
        <w:t>4.1. Целевой раздел</w:t>
      </w:r>
    </w:p>
    <w:p>
      <w:pPr>
        <w:ind w:left="3000"/>
        <w:spacing w:after="0"/>
        <w:rPr>
          <w:sz w:val="20"/>
          <w:szCs w:val="20"/>
          <w:color w:val="auto"/>
        </w:rPr>
      </w:pPr>
      <w:r>
        <w:rPr>
          <w:rFonts w:ascii="Times New Roman" w:cs="Times New Roman" w:eastAsia="Times New Roman" w:hAnsi="Times New Roman"/>
          <w:sz w:val="28"/>
          <w:szCs w:val="28"/>
          <w:b w:val="1"/>
          <w:bCs w:val="1"/>
          <w:color w:val="auto"/>
        </w:rPr>
        <w:t>4.1.1. Пояснительная записка</w:t>
      </w:r>
    </w:p>
    <w:p>
      <w:pPr>
        <w:spacing w:after="0" w:line="18"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b w:val="1"/>
          <w:bCs w:val="1"/>
          <w:i w:val="1"/>
          <w:iCs w:val="1"/>
          <w:color w:val="auto"/>
        </w:rPr>
        <w:t xml:space="preserve">Цели реализации адаптированной основной общеобразовательной программы начального общего образования. </w:t>
      </w:r>
      <w:r>
        <w:rPr>
          <w:rFonts w:ascii="Times New Roman" w:cs="Times New Roman" w:eastAsia="Times New Roman" w:hAnsi="Times New Roman"/>
          <w:sz w:val="28"/>
          <w:szCs w:val="28"/>
          <w:color w:val="auto"/>
        </w:rPr>
        <w:t>Адаптированная основная</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общеобразовательная программа начального общего образования для глухих обучающихся с интеллектуальной недостаточностью направлена на формирование у них общей культуры, обеспечивающей разностороннее развитие их личности (нравственно-эстетическое, социально-личностное, интеллектуальное, физическое), овладение учебной деятельностью в соответствии с принятыми в семье и обществе духовно-нравственными и социокультурными ценностями.</w:t>
      </w:r>
    </w:p>
    <w:p>
      <w:pPr>
        <w:spacing w:after="0" w:line="21" w:lineRule="exact"/>
        <w:rPr>
          <w:sz w:val="20"/>
          <w:szCs w:val="20"/>
          <w:color w:val="auto"/>
        </w:rPr>
      </w:pPr>
    </w:p>
    <w:p>
      <w:pPr>
        <w:ind w:left="980" w:right="1940"/>
        <w:spacing w:after="0" w:line="345" w:lineRule="auto"/>
        <w:rPr>
          <w:sz w:val="20"/>
          <w:szCs w:val="20"/>
          <w:color w:val="auto"/>
        </w:rPr>
      </w:pPr>
      <w:r>
        <w:rPr>
          <w:rFonts w:ascii="Times New Roman" w:cs="Times New Roman" w:eastAsia="Times New Roman" w:hAnsi="Times New Roman"/>
          <w:sz w:val="28"/>
          <w:szCs w:val="28"/>
          <w:b w:val="1"/>
          <w:bCs w:val="1"/>
          <w:color w:val="auto"/>
        </w:rPr>
        <w:t xml:space="preserve">Принципы и подходы к формированию АООП НОО </w:t>
      </w:r>
      <w:r>
        <w:rPr>
          <w:rFonts w:ascii="Times New Roman" w:cs="Times New Roman" w:eastAsia="Times New Roman" w:hAnsi="Times New Roman"/>
          <w:sz w:val="28"/>
          <w:szCs w:val="28"/>
          <w:color w:val="auto"/>
        </w:rPr>
        <w:t>Представлены в разделе 1. Общие положения.</w:t>
      </w:r>
    </w:p>
    <w:p>
      <w:pPr>
        <w:spacing w:after="0" w:line="37" w:lineRule="exact"/>
        <w:rPr>
          <w:sz w:val="20"/>
          <w:szCs w:val="20"/>
          <w:color w:val="auto"/>
        </w:rPr>
      </w:pPr>
    </w:p>
    <w:p>
      <w:pPr>
        <w:jc w:val="both"/>
        <w:ind w:left="260" w:firstLine="710"/>
        <w:spacing w:after="0" w:line="236" w:lineRule="auto"/>
        <w:tabs>
          <w:tab w:leader="none" w:pos="1390" w:val="left"/>
        </w:tabs>
        <w:numPr>
          <w:ilvl w:val="0"/>
          <w:numId w:val="25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основу разработки АООП НОО для глухих обучающихся с интеллектуальной недостаточностью заложены дифференцированный и личностно - деятельностный подходы.</w:t>
      </w:r>
    </w:p>
    <w:p>
      <w:pPr>
        <w:spacing w:after="0" w:line="14" w:lineRule="exact"/>
        <w:rPr>
          <w:rFonts w:ascii="Times New Roman" w:cs="Times New Roman" w:eastAsia="Times New Roman" w:hAnsi="Times New Roman"/>
          <w:sz w:val="28"/>
          <w:szCs w:val="28"/>
          <w:color w:val="auto"/>
        </w:rPr>
      </w:pPr>
    </w:p>
    <w:p>
      <w:pPr>
        <w:jc w:val="both"/>
        <w:ind w:left="260" w:firstLine="720"/>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Дифференцированный подход к построению АООП НОО для глухих обучающихся с легкой формой умственной отсталости основан на учете особых образовательных потребностей этих обучающихся, которые проявляются в неоднородности их возможностей освоения содержания</w:t>
      </w:r>
    </w:p>
    <w:p>
      <w:pPr>
        <w:spacing w:after="0" w:line="17" w:lineRule="exact"/>
        <w:rPr>
          <w:sz w:val="20"/>
          <w:szCs w:val="20"/>
          <w:color w:val="auto"/>
        </w:r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образования. Учет типологических и индивидуальных особенностей развития предполагает создание разных вариантов образовательной программы, в том числе и на основе индивидуального учебного плана. Варианты АООП создаются в соответствии со сформулированными в ФГОС НОО глухих обучающихся дифференцированными требованиями к:</w:t>
      </w:r>
    </w:p>
    <w:p>
      <w:pPr>
        <w:spacing w:after="0" w:line="5" w:lineRule="exact"/>
        <w:rPr>
          <w:sz w:val="20"/>
          <w:szCs w:val="20"/>
          <w:color w:val="auto"/>
        </w:rPr>
      </w:pPr>
    </w:p>
    <w:p>
      <w:pPr>
        <w:ind w:left="1140" w:hanging="158"/>
        <w:spacing w:after="0"/>
        <w:tabs>
          <w:tab w:leader="none" w:pos="1140" w:val="left"/>
        </w:tabs>
        <w:numPr>
          <w:ilvl w:val="0"/>
          <w:numId w:val="25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структуре АООП;</w:t>
      </w:r>
    </w:p>
    <w:p>
      <w:pPr>
        <w:spacing w:after="0" w:line="2" w:lineRule="exact"/>
        <w:rPr>
          <w:rFonts w:ascii="Times New Roman" w:cs="Times New Roman" w:eastAsia="Times New Roman" w:hAnsi="Times New Roman"/>
          <w:sz w:val="28"/>
          <w:szCs w:val="28"/>
          <w:color w:val="auto"/>
        </w:rPr>
      </w:pPr>
    </w:p>
    <w:p>
      <w:pPr>
        <w:ind w:left="1140" w:hanging="158"/>
        <w:spacing w:after="0"/>
        <w:tabs>
          <w:tab w:leader="none" w:pos="1140" w:val="left"/>
        </w:tabs>
        <w:numPr>
          <w:ilvl w:val="0"/>
          <w:numId w:val="25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условиям реализации АООП;</w:t>
      </w:r>
    </w:p>
    <w:p>
      <w:pPr>
        <w:ind w:left="1140" w:hanging="158"/>
        <w:spacing w:after="0"/>
        <w:tabs>
          <w:tab w:leader="none" w:pos="1140" w:val="left"/>
        </w:tabs>
        <w:numPr>
          <w:ilvl w:val="0"/>
          <w:numId w:val="25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результатам образования.</w:t>
      </w:r>
    </w:p>
    <w:p>
      <w:pPr>
        <w:spacing w:after="0" w:line="13" w:lineRule="exact"/>
        <w:rPr>
          <w:sz w:val="20"/>
          <w:szCs w:val="20"/>
          <w:color w:val="auto"/>
        </w:rPr>
      </w:pPr>
    </w:p>
    <w:p>
      <w:pPr>
        <w:jc w:val="both"/>
        <w:ind w:left="260" w:firstLine="540"/>
        <w:spacing w:after="0" w:line="237" w:lineRule="auto"/>
        <w:rPr>
          <w:sz w:val="20"/>
          <w:szCs w:val="20"/>
          <w:color w:val="auto"/>
        </w:rPr>
      </w:pPr>
      <w:r>
        <w:rPr>
          <w:rFonts w:ascii="Times New Roman" w:cs="Times New Roman" w:eastAsia="Times New Roman" w:hAnsi="Times New Roman"/>
          <w:sz w:val="28"/>
          <w:szCs w:val="28"/>
          <w:b w:val="1"/>
          <w:bCs w:val="1"/>
          <w:i w:val="1"/>
          <w:iCs w:val="1"/>
          <w:color w:val="auto"/>
        </w:rPr>
        <w:t xml:space="preserve">Личностно- деятельностный </w:t>
      </w:r>
      <w:r>
        <w:rPr>
          <w:rFonts w:ascii="Times New Roman" w:cs="Times New Roman" w:eastAsia="Times New Roman" w:hAnsi="Times New Roman"/>
          <w:sz w:val="28"/>
          <w:szCs w:val="28"/>
          <w:color w:val="auto"/>
        </w:rPr>
        <w:t>подход основывается на теоретических</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положениях отечественной психологической науки, раскрывающих основные закономерности процесса обучения и воспитания учащихся, структуру образовательной деятельности с учетом общих закономерностей развития детей с нормальным и нарушенным развитием.</w:t>
      </w:r>
    </w:p>
    <w:p>
      <w:pPr>
        <w:spacing w:after="0" w:line="21" w:lineRule="exact"/>
        <w:rPr>
          <w:sz w:val="20"/>
          <w:szCs w:val="20"/>
          <w:color w:val="auto"/>
        </w:rPr>
      </w:pPr>
    </w:p>
    <w:p>
      <w:pPr>
        <w:jc w:val="both"/>
        <w:ind w:left="260" w:firstLine="540"/>
        <w:spacing w:after="0" w:line="237" w:lineRule="auto"/>
        <w:rPr>
          <w:sz w:val="20"/>
          <w:szCs w:val="20"/>
          <w:color w:val="auto"/>
        </w:rPr>
      </w:pPr>
      <w:r>
        <w:rPr>
          <w:rFonts w:ascii="Times New Roman" w:cs="Times New Roman" w:eastAsia="Times New Roman" w:hAnsi="Times New Roman"/>
          <w:sz w:val="28"/>
          <w:szCs w:val="28"/>
          <w:color w:val="auto"/>
        </w:rPr>
        <w:t>Деятельностный подход в образовании строится на признании того, что развитие личности глухих обучающихся с легкой формой интеллектуального нарушения младшего школьного возраста определяется характером включения их в посильную познавательную предметно-практическую учебную деятельность.</w:t>
      </w:r>
    </w:p>
    <w:p>
      <w:pPr>
        <w:spacing w:after="0" w:line="258"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192</w:t>
      </w:r>
    </w:p>
    <w:p>
      <w:pPr>
        <w:sectPr>
          <w:pgSz w:w="11900" w:h="16838" w:orient="portrait"/>
          <w:cols w:equalWidth="0" w:num="1">
            <w:col w:w="9620"/>
          </w:cols>
          <w:pgMar w:left="1440" w:top="1143" w:right="846" w:bottom="896" w:gutter="0" w:footer="0" w:header="0"/>
        </w:sectPr>
      </w:pPr>
    </w:p>
    <w:p>
      <w:pPr>
        <w:ind w:left="980"/>
        <w:spacing w:after="0"/>
        <w:rPr>
          <w:sz w:val="20"/>
          <w:szCs w:val="20"/>
          <w:color w:val="auto"/>
        </w:rPr>
      </w:pPr>
      <w:r>
        <w:rPr>
          <w:rFonts w:ascii="Times New Roman" w:cs="Times New Roman" w:eastAsia="Times New Roman" w:hAnsi="Times New Roman"/>
          <w:sz w:val="28"/>
          <w:szCs w:val="28"/>
          <w:b w:val="1"/>
          <w:bCs w:val="1"/>
          <w:color w:val="auto"/>
        </w:rPr>
        <w:t>Общая характеристика АООП НОО</w:t>
      </w:r>
    </w:p>
    <w:p>
      <w:pPr>
        <w:spacing w:after="0" w:line="172" w:lineRule="exact"/>
        <w:rPr>
          <w:sz w:val="20"/>
          <w:szCs w:val="20"/>
          <w:color w:val="auto"/>
        </w:rPr>
      </w:pPr>
    </w:p>
    <w:p>
      <w:pPr>
        <w:jc w:val="both"/>
        <w:ind w:left="260" w:firstLine="708"/>
        <w:spacing w:after="0" w:line="236" w:lineRule="auto"/>
        <w:rPr>
          <w:sz w:val="20"/>
          <w:szCs w:val="20"/>
          <w:color w:val="auto"/>
        </w:rPr>
      </w:pPr>
      <w:r>
        <w:rPr>
          <w:rFonts w:ascii="Times New Roman" w:cs="Times New Roman" w:eastAsia="Times New Roman" w:hAnsi="Times New Roman"/>
          <w:sz w:val="28"/>
          <w:szCs w:val="28"/>
          <w:color w:val="auto"/>
        </w:rPr>
        <w:t>Реализация АООП НОО (вариант 1.3) предполагает, что глухой обучающийся получает в пролонгированные календарные сроки образование, несопоставимое на всех его уровнях и к моменту завершения школьного</w:t>
      </w:r>
    </w:p>
    <w:p>
      <w:pPr>
        <w:spacing w:after="0" w:line="15" w:lineRule="exact"/>
        <w:rPr>
          <w:sz w:val="20"/>
          <w:szCs w:val="20"/>
          <w:color w:val="auto"/>
        </w:rPr>
      </w:pPr>
    </w:p>
    <w:p>
      <w:pPr>
        <w:jc w:val="both"/>
        <w:ind w:left="260"/>
        <w:spacing w:after="0" w:line="234" w:lineRule="auto"/>
        <w:rPr>
          <w:sz w:val="20"/>
          <w:szCs w:val="20"/>
          <w:color w:val="auto"/>
        </w:rPr>
      </w:pPr>
      <w:r>
        <w:rPr>
          <w:rFonts w:ascii="Times New Roman" w:cs="Times New Roman" w:eastAsia="Times New Roman" w:hAnsi="Times New Roman"/>
          <w:sz w:val="28"/>
          <w:szCs w:val="28"/>
          <w:color w:val="auto"/>
        </w:rPr>
        <w:t>образования с результатами образования нормативно развивающихся сверстников.</w:t>
      </w:r>
    </w:p>
    <w:p>
      <w:pPr>
        <w:spacing w:after="0" w:line="18" w:lineRule="exact"/>
        <w:rPr>
          <w:sz w:val="20"/>
          <w:szCs w:val="20"/>
          <w:color w:val="auto"/>
        </w:rPr>
      </w:pPr>
    </w:p>
    <w:p>
      <w:pPr>
        <w:jc w:val="both"/>
        <w:ind w:left="260" w:firstLine="720"/>
        <w:spacing w:after="0" w:line="236" w:lineRule="auto"/>
        <w:rPr>
          <w:sz w:val="20"/>
          <w:szCs w:val="20"/>
          <w:color w:val="auto"/>
        </w:rPr>
      </w:pPr>
      <w:r>
        <w:rPr>
          <w:rFonts w:ascii="Times New Roman" w:cs="Times New Roman" w:eastAsia="Times New Roman" w:hAnsi="Times New Roman"/>
          <w:sz w:val="28"/>
          <w:szCs w:val="28"/>
          <w:color w:val="auto"/>
        </w:rPr>
        <w:t>Нормативный срок освоения адаптированной основной образовательной программы начального общего образования для глухих обучающихся (вариант 1.3) составляет 6 лет (1-VI классы).</w:t>
      </w:r>
    </w:p>
    <w:p>
      <w:pPr>
        <w:spacing w:after="0" w:line="15"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Обязательной является организация специальных условий обучения и воспитания для реализации как общих, так и особых образовательных потребностей обучающихся. На основе Стандарта создается АООП НОО, к которой может быть с учетом образовательных потребностей групп или отдельных обучающихся создано несколько учебных планов, в том числе индивидуальные учебные планы.</w:t>
      </w:r>
    </w:p>
    <w:p>
      <w:pPr>
        <w:spacing w:after="0" w:line="3" w:lineRule="exact"/>
        <w:rPr>
          <w:sz w:val="20"/>
          <w:szCs w:val="20"/>
          <w:color w:val="auto"/>
        </w:rPr>
      </w:pPr>
    </w:p>
    <w:p>
      <w:pPr>
        <w:ind w:left="1220" w:hanging="250"/>
        <w:spacing w:after="0"/>
        <w:tabs>
          <w:tab w:leader="none" w:pos="1220" w:val="left"/>
        </w:tabs>
        <w:numPr>
          <w:ilvl w:val="1"/>
          <w:numId w:val="25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связи со значительной вынужденной упрощённостью среды обучения</w:t>
      </w:r>
    </w:p>
    <w:p>
      <w:pPr>
        <w:spacing w:after="0" w:line="13" w:lineRule="exact"/>
        <w:rPr>
          <w:rFonts w:ascii="Times New Roman" w:cs="Times New Roman" w:eastAsia="Times New Roman" w:hAnsi="Times New Roman"/>
          <w:sz w:val="28"/>
          <w:szCs w:val="28"/>
          <w:color w:val="auto"/>
        </w:rPr>
      </w:pPr>
    </w:p>
    <w:p>
      <w:pPr>
        <w:jc w:val="both"/>
        <w:ind w:left="260" w:firstLine="2"/>
        <w:spacing w:after="0" w:line="238" w:lineRule="auto"/>
        <w:tabs>
          <w:tab w:leader="none" w:pos="742" w:val="left"/>
        </w:tabs>
        <w:numPr>
          <w:ilvl w:val="0"/>
          <w:numId w:val="25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воспитания, максимально приспособленной к обучающемуся и ограничивающей его жизненный опыт и взаимодействие со здоровыми сверстниками, требуется специальная работа по введению обучающегося в более сложную социальную среду. Смыслом этой работы является планомерное подготовленное и дозированное расширение повседневного жизненного опыта и социальных контактов обучающегося в доступных для него пределах, в том числе работа по организации регулярных контактов таких детей с их нормально развивающимися сверстниками.</w:t>
      </w:r>
    </w:p>
    <w:p>
      <w:pPr>
        <w:spacing w:after="0" w:line="21" w:lineRule="exact"/>
        <w:rPr>
          <w:rFonts w:ascii="Times New Roman" w:cs="Times New Roman" w:eastAsia="Times New Roman" w:hAnsi="Times New Roman"/>
          <w:sz w:val="28"/>
          <w:szCs w:val="28"/>
          <w:color w:val="auto"/>
        </w:rPr>
      </w:pPr>
    </w:p>
    <w:p>
      <w:pPr>
        <w:jc w:val="both"/>
        <w:ind w:left="260" w:firstLine="708"/>
        <w:spacing w:after="0" w:line="21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Глухой обучающийся, осваивающий вариант 1.3, имеет право на прохождение текущей, промежуточной и государственной итоговой аттестации в иных формах</w:t>
      </w:r>
      <w:r>
        <w:rPr>
          <w:rFonts w:ascii="Calibri" w:cs="Calibri" w:eastAsia="Calibri" w:hAnsi="Calibri"/>
          <w:sz w:val="36"/>
          <w:szCs w:val="36"/>
          <w:color w:val="auto"/>
          <w:vertAlign w:val="superscript"/>
        </w:rPr>
        <w:t>25</w:t>
      </w:r>
      <w:r>
        <w:rPr>
          <w:rFonts w:ascii="Times New Roman" w:cs="Times New Roman" w:eastAsia="Times New Roman" w:hAnsi="Times New Roman"/>
          <w:sz w:val="28"/>
          <w:szCs w:val="28"/>
          <w:color w:val="auto"/>
        </w:rPr>
        <w:t>. Вариант 1.3 образовательной Программы может быть реализован в разных формах: как совместно с другими обучающимися, так и в отдельных классах, группах или в отдельных организациях, осуществляющих образовательную деятельность</w:t>
      </w:r>
      <w:r>
        <w:rPr>
          <w:rFonts w:ascii="Calibri" w:cs="Calibri" w:eastAsia="Calibri" w:hAnsi="Calibri"/>
          <w:sz w:val="36"/>
          <w:szCs w:val="36"/>
          <w:color w:val="auto"/>
          <w:vertAlign w:val="superscript"/>
        </w:rPr>
        <w:t>26</w:t>
      </w:r>
      <w:r>
        <w:rPr>
          <w:rFonts w:ascii="Times New Roman" w:cs="Times New Roman" w:eastAsia="Times New Roman" w:hAnsi="Times New Roman"/>
          <w:sz w:val="28"/>
          <w:szCs w:val="28"/>
          <w:color w:val="auto"/>
        </w:rPr>
        <w:t>.</w:t>
      </w:r>
    </w:p>
    <w:p>
      <w:pPr>
        <w:spacing w:after="0" w:line="5" w:lineRule="exact"/>
        <w:rPr>
          <w:rFonts w:ascii="Times New Roman" w:cs="Times New Roman" w:eastAsia="Times New Roman" w:hAnsi="Times New Roman"/>
          <w:sz w:val="28"/>
          <w:szCs w:val="28"/>
          <w:color w:val="auto"/>
        </w:rPr>
      </w:pPr>
    </w:p>
    <w:p>
      <w:pPr>
        <w:jc w:val="both"/>
        <w:ind w:left="260" w:firstLine="708"/>
        <w:spacing w:after="0" w:line="22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Для обеспечения освоения обучающимися с ограниченными возможностями здоровья образовательной программы может быть реализована сетевая форма взаимодействия с использованием ресурсов как образовательных, так и иных организаций</w:t>
      </w:r>
      <w:r>
        <w:rPr>
          <w:rFonts w:ascii="Calibri" w:cs="Calibri" w:eastAsia="Calibri" w:hAnsi="Calibri"/>
          <w:sz w:val="36"/>
          <w:szCs w:val="36"/>
          <w:color w:val="auto"/>
          <w:vertAlign w:val="superscript"/>
        </w:rPr>
        <w:t>27</w:t>
      </w:r>
      <w:r>
        <w:rPr>
          <w:rFonts w:ascii="Times New Roman" w:cs="Times New Roman" w:eastAsia="Times New Roman" w:hAnsi="Times New Roman"/>
          <w:sz w:val="28"/>
          <w:szCs w:val="28"/>
          <w:color w:val="auto"/>
        </w:rPr>
        <w:t>.</w:t>
      </w:r>
    </w:p>
    <w:p>
      <w:pPr>
        <w:spacing w:after="0" w:line="1" w:lineRule="exact"/>
        <w:rPr>
          <w:rFonts w:ascii="Times New Roman" w:cs="Times New Roman" w:eastAsia="Times New Roman" w:hAnsi="Times New Roman"/>
          <w:sz w:val="28"/>
          <w:szCs w:val="28"/>
          <w:color w:val="auto"/>
        </w:rPr>
      </w:pPr>
    </w:p>
    <w:p>
      <w:pPr>
        <w:ind w:left="980"/>
        <w:spacing w:after="0" w:line="222"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color w:val="auto"/>
        </w:rPr>
        <w:t>Психолого-педагогическая характеристика глухих обучающихся.</w:t>
      </w:r>
    </w:p>
    <w:p>
      <w:pPr>
        <w:ind w:left="980"/>
        <w:spacing w:after="0" w:line="23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   варианту   1.3   обучаются   глухие   дети   с   интеллектуальной</w:t>
      </w:r>
    </w:p>
    <w:p>
      <w:pPr>
        <w:ind w:left="260"/>
        <w:spacing w:after="0"/>
        <w:tabs>
          <w:tab w:leader="none" w:pos="2780" w:val="left"/>
          <w:tab w:leader="none" w:pos="3860" w:val="left"/>
          <w:tab w:leader="none" w:pos="4660" w:val="left"/>
          <w:tab w:leader="none" w:pos="5060" w:val="left"/>
          <w:tab w:leader="none" w:pos="6120" w:val="left"/>
          <w:tab w:leader="none" w:pos="7320" w:val="left"/>
        </w:tabs>
        <w:rPr>
          <w:sz w:val="20"/>
          <w:szCs w:val="20"/>
          <w:color w:val="auto"/>
        </w:rPr>
      </w:pPr>
      <w:r>
        <w:rPr>
          <w:rFonts w:ascii="Times New Roman" w:cs="Times New Roman" w:eastAsia="Times New Roman" w:hAnsi="Times New Roman"/>
          <w:sz w:val="28"/>
          <w:szCs w:val="28"/>
          <w:color w:val="auto"/>
        </w:rPr>
        <w:t>недостаточностью:</w:t>
        <w:tab/>
        <w:t>глухие</w:t>
        <w:tab/>
        <w:t>дети</w:t>
        <w:tab/>
        <w:t>с</w:t>
        <w:tab/>
        <w:t>легкой</w:t>
        <w:tab/>
        <w:t>формой</w:t>
      </w:r>
      <w:r>
        <w:rPr>
          <w:sz w:val="20"/>
          <w:szCs w:val="20"/>
          <w:color w:val="auto"/>
        </w:rPr>
        <w:tab/>
      </w:r>
      <w:r>
        <w:rPr>
          <w:rFonts w:ascii="Times New Roman" w:cs="Times New Roman" w:eastAsia="Times New Roman" w:hAnsi="Times New Roman"/>
          <w:sz w:val="27"/>
          <w:szCs w:val="27"/>
          <w:color w:val="auto"/>
        </w:rPr>
        <w:t>интеллектуального</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229870</wp:posOffset>
                </wp:positionV>
                <wp:extent cx="1828800"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18.1pt" to="157.1pt,18.1pt" o:allowincell="f" strokecolor="#000000" strokeweight="0.7199pt"/>
            </w:pict>
          </mc:Fallback>
        </mc:AlternateContent>
      </w:r>
    </w:p>
    <w:p>
      <w:pPr>
        <w:spacing w:after="0" w:line="200" w:lineRule="exact"/>
        <w:rPr>
          <w:sz w:val="20"/>
          <w:szCs w:val="20"/>
          <w:color w:val="auto"/>
        </w:rPr>
      </w:pPr>
    </w:p>
    <w:p>
      <w:pPr>
        <w:spacing w:after="0" w:line="256" w:lineRule="exact"/>
        <w:rPr>
          <w:sz w:val="20"/>
          <w:szCs w:val="20"/>
          <w:color w:val="auto"/>
        </w:rPr>
      </w:pPr>
    </w:p>
    <w:p>
      <w:pPr>
        <w:ind w:left="260" w:right="20" w:firstLine="2"/>
        <w:spacing w:after="0" w:line="203" w:lineRule="auto"/>
        <w:tabs>
          <w:tab w:leader="none" w:pos="670" w:val="left"/>
        </w:tabs>
        <w:numPr>
          <w:ilvl w:val="0"/>
          <w:numId w:val="25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Часть 13 статьи 59 Федерального закона Российской Федерации «Об образовании в Российской Федерации» N 273-ФЗ (в ред. Федеральных законов от 07.05.2013 N 99-ФЗ, от 23.07.2013 N 203-ФЗ).</w:t>
      </w:r>
    </w:p>
    <w:p>
      <w:pPr>
        <w:spacing w:after="0" w:line="13" w:lineRule="exact"/>
        <w:rPr>
          <w:rFonts w:ascii="Times New Roman" w:cs="Times New Roman" w:eastAsia="Times New Roman" w:hAnsi="Times New Roman"/>
          <w:sz w:val="26"/>
          <w:szCs w:val="26"/>
          <w:color w:val="auto"/>
          <w:vertAlign w:val="superscript"/>
        </w:rPr>
      </w:pPr>
    </w:p>
    <w:p>
      <w:pPr>
        <w:ind w:left="260" w:firstLine="2"/>
        <w:spacing w:after="0" w:line="202" w:lineRule="auto"/>
        <w:tabs>
          <w:tab w:leader="none" w:pos="670" w:val="left"/>
        </w:tabs>
        <w:numPr>
          <w:ilvl w:val="0"/>
          <w:numId w:val="25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Часть 4 статьи 79 Федерального закона Российской Федерации «Об образовании в Российской Федерации» N 273-ФЗ (в ред. Федеральных законов от 07.05.2013 N 99-ФЗ, от 23.07.2013 N 203-ФЗ).</w:t>
      </w:r>
    </w:p>
    <w:p>
      <w:pPr>
        <w:spacing w:after="0" w:line="13" w:lineRule="exact"/>
        <w:rPr>
          <w:rFonts w:ascii="Times New Roman" w:cs="Times New Roman" w:eastAsia="Times New Roman" w:hAnsi="Times New Roman"/>
          <w:sz w:val="26"/>
          <w:szCs w:val="26"/>
          <w:color w:val="auto"/>
          <w:vertAlign w:val="superscript"/>
        </w:rPr>
      </w:pPr>
    </w:p>
    <w:p>
      <w:pPr>
        <w:ind w:left="260" w:firstLine="2"/>
        <w:spacing w:after="0" w:line="203" w:lineRule="auto"/>
        <w:tabs>
          <w:tab w:leader="none" w:pos="670" w:val="left"/>
        </w:tabs>
        <w:numPr>
          <w:ilvl w:val="0"/>
          <w:numId w:val="25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Статья 15 Федерального закона Российской Федерации «Об образовании в Российской Федерации» N 273-ФЗ (в ред. Федеральных законов от 07.05.2013 N 99-ФЗ, от 23.07.2013 N 203-ФЗ).</w:t>
      </w:r>
    </w:p>
    <w:p>
      <w:pPr>
        <w:spacing w:after="0" w:line="5"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193</w:t>
      </w:r>
    </w:p>
    <w:p>
      <w:pPr>
        <w:sectPr>
          <w:pgSz w:w="11900" w:h="16838" w:orient="portrait"/>
          <w:cols w:equalWidth="0" w:num="1">
            <w:col w:w="9620"/>
          </w:cols>
          <w:pgMar w:left="1440" w:top="1130" w:right="846" w:bottom="896" w:gutter="0" w:footer="0" w:header="0"/>
        </w:sect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нарушения (умственной отсталости) и глухие дети с задержкой психического развития церебрально-органического происхождения, в результате которой длительное время отмечается функциональная незрелость центральной нервной системы.</w:t>
      </w:r>
    </w:p>
    <w:p>
      <w:pPr>
        <w:spacing w:after="0" w:line="17"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Эта неоднородная группа детей, для которой характерно сочетание нарушения слуха с другими нарушениями и хроническими заболеваниями, такими как: нарушения зрения, интеллекта, остаточные проявления детского церебрального паралича (ДЦП) или нарушения мышечной системы, врожденный порок сердца, соматическими заболеваниями: почек, печени, желудочно-кишечного тракта и других поражений различных систем организма.</w:t>
      </w:r>
    </w:p>
    <w:p>
      <w:pPr>
        <w:spacing w:after="0" w:line="19" w:lineRule="exact"/>
        <w:rPr>
          <w:sz w:val="20"/>
          <w:szCs w:val="20"/>
          <w:color w:val="auto"/>
        </w:rPr>
      </w:pPr>
    </w:p>
    <w:p>
      <w:pPr>
        <w:jc w:val="both"/>
        <w:ind w:left="260" w:firstLine="629"/>
        <w:spacing w:after="0" w:line="234" w:lineRule="auto"/>
        <w:rPr>
          <w:sz w:val="20"/>
          <w:szCs w:val="20"/>
          <w:color w:val="auto"/>
        </w:rPr>
      </w:pPr>
      <w:r>
        <w:rPr>
          <w:rFonts w:ascii="Times New Roman" w:cs="Times New Roman" w:eastAsia="Times New Roman" w:hAnsi="Times New Roman"/>
          <w:sz w:val="28"/>
          <w:szCs w:val="28"/>
          <w:color w:val="auto"/>
        </w:rPr>
        <w:t>Глухие дети с особенностями умственного развития требуют особого внимания к своему здоровью, что обусловлено дополнительным</w:t>
      </w:r>
    </w:p>
    <w:p>
      <w:pPr>
        <w:spacing w:after="0" w:line="18" w:lineRule="exact"/>
        <w:rPr>
          <w:sz w:val="20"/>
          <w:szCs w:val="20"/>
          <w:color w:val="auto"/>
        </w:r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осложнением соматического статуса. Осложненная структура нарушения проявляется в виде таких гипертензионно-гидроцефального, судорожного, церебрастенического и других синдромов, что, в свою очередь, приводит к повышению утомляемости, нарушению внимания, памяти, поведения.</w:t>
      </w:r>
    </w:p>
    <w:p>
      <w:pPr>
        <w:spacing w:after="0" w:line="15" w:lineRule="exact"/>
        <w:rPr>
          <w:sz w:val="20"/>
          <w:szCs w:val="20"/>
          <w:color w:val="auto"/>
        </w:rPr>
      </w:pPr>
    </w:p>
    <w:p>
      <w:pPr>
        <w:jc w:val="both"/>
        <w:ind w:left="260" w:firstLine="684"/>
        <w:spacing w:after="0" w:line="234" w:lineRule="auto"/>
        <w:rPr>
          <w:sz w:val="20"/>
          <w:szCs w:val="20"/>
          <w:color w:val="auto"/>
        </w:rPr>
      </w:pPr>
      <w:r>
        <w:rPr>
          <w:rFonts w:ascii="Times New Roman" w:cs="Times New Roman" w:eastAsia="Times New Roman" w:hAnsi="Times New Roman"/>
          <w:sz w:val="28"/>
          <w:szCs w:val="28"/>
          <w:color w:val="auto"/>
        </w:rPr>
        <w:t>Для глухих обучающихся с интеллектуальной недостаточностью характерны детерминирующиеся особенности высшей нервной деятельности</w:t>
      </w:r>
    </w:p>
    <w:p>
      <w:pPr>
        <w:spacing w:after="0" w:line="15" w:lineRule="exact"/>
        <w:rPr>
          <w:sz w:val="20"/>
          <w:szCs w:val="20"/>
          <w:color w:val="auto"/>
        </w:rPr>
      </w:pPr>
    </w:p>
    <w:p>
      <w:pPr>
        <w:jc w:val="both"/>
        <w:ind w:left="260" w:firstLine="2"/>
        <w:spacing w:after="0" w:line="238" w:lineRule="auto"/>
        <w:tabs>
          <w:tab w:leader="none" w:pos="557" w:val="left"/>
        </w:tabs>
        <w:numPr>
          <w:ilvl w:val="0"/>
          <w:numId w:val="25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темперамента, проявляющиеся в особом характере и низкой скорости протекания мыслительных процессов, невысокой работоспособности, что обуславливает низкий уровень учебных возможностей, снижение познавательной активности, отсутствие мотивации к учебной деятельности происходит из-за несформированности познавательных потребностей, а также из-за невысокого уровня волевого развития.</w:t>
      </w:r>
    </w:p>
    <w:p>
      <w:pPr>
        <w:spacing w:after="0" w:line="16" w:lineRule="exact"/>
        <w:rPr>
          <w:rFonts w:ascii="Times New Roman" w:cs="Times New Roman" w:eastAsia="Times New Roman" w:hAnsi="Times New Roman"/>
          <w:sz w:val="28"/>
          <w:szCs w:val="28"/>
          <w:color w:val="auto"/>
        </w:rPr>
      </w:pPr>
    </w:p>
    <w:p>
      <w:pPr>
        <w:jc w:val="both"/>
        <w:ind w:left="260" w:firstLine="684"/>
        <w:spacing w:after="0" w:line="23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Осложненные варианты нарушенного развития обусловливают особые образовательные потребности этих детей и требуют специальных условий организации педагогического пространства в виде специальной полифункциональной образовательной среды. Подобная среда позволяет осуществить постоянный медицинский контроль и обеспечить психолого-педагогическое сопровождение с учетом </w:t>
      </w:r>
      <w:r>
        <w:rPr>
          <w:rFonts w:ascii="Times New Roman" w:cs="Times New Roman" w:eastAsia="Times New Roman" w:hAnsi="Times New Roman"/>
          <w:sz w:val="28"/>
          <w:szCs w:val="28"/>
          <w:b w:val="1"/>
          <w:bCs w:val="1"/>
          <w:i w:val="1"/>
          <w:iCs w:val="1"/>
          <w:color w:val="auto"/>
        </w:rPr>
        <w:t>индивидуального клинико</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психолого-педагогического подхода</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учитывающего особенности сложной</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структуры нарушения каждого глухого обучающегося с интеллектуальной недостаточностью.</w:t>
      </w:r>
    </w:p>
    <w:p>
      <w:pPr>
        <w:spacing w:after="0" w:line="13" w:lineRule="exact"/>
        <w:rPr>
          <w:rFonts w:ascii="Times New Roman" w:cs="Times New Roman" w:eastAsia="Times New Roman" w:hAnsi="Times New Roman"/>
          <w:sz w:val="28"/>
          <w:szCs w:val="28"/>
          <w:color w:val="auto"/>
        </w:rPr>
      </w:pPr>
    </w:p>
    <w:p>
      <w:pPr>
        <w:jc w:val="both"/>
        <w:ind w:left="260" w:firstLine="684"/>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Комплексное психолого-педагогическое обследование каждого ученика позволяет определить прогноз его развития, организовать процедуру его клинико-психолого-педагогического сопровождения на разных этапах образования, как в школе, так и в семье. При сложной структуре дефекта обучение ребенка носит компенсирующий характер, определяя приоритет «жизненных» (социальных) компетенций над «академическими». Основной задачей обучения и воспитания становится формирование жизненных компетенций: формирование элементарной картины мира: представлений о природе и жизни людей, навыков личной гигиены и самообслуживания,</w:t>
      </w:r>
    </w:p>
    <w:p>
      <w:pPr>
        <w:spacing w:after="0" w:line="146"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194</w:t>
      </w:r>
    </w:p>
    <w:p>
      <w:pPr>
        <w:sectPr>
          <w:pgSz w:w="11900" w:h="16838" w:orient="portrait"/>
          <w:cols w:equalWidth="0" w:num="1">
            <w:col w:w="9620"/>
          </w:cols>
          <w:pgMar w:left="1440" w:top="1138" w:right="846" w:bottom="896" w:gutter="0" w:footer="0" w:header="0"/>
        </w:sect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привитие простых социо-культурных и трудовых допрофессиональных навыков, воспитание культуры межличностных отношений: поведения со взрослыми и сверстниками в школе, дома, на улице и т.д.</w:t>
      </w:r>
    </w:p>
    <w:p>
      <w:pPr>
        <w:ind w:left="600"/>
        <w:spacing w:after="0" w:line="239" w:lineRule="auto"/>
        <w:rPr>
          <w:sz w:val="20"/>
          <w:szCs w:val="20"/>
          <w:color w:val="auto"/>
        </w:rPr>
      </w:pPr>
      <w:r>
        <w:rPr>
          <w:rFonts w:ascii="Times New Roman" w:cs="Times New Roman" w:eastAsia="Times New Roman" w:hAnsi="Times New Roman"/>
          <w:sz w:val="28"/>
          <w:szCs w:val="28"/>
          <w:b w:val="1"/>
          <w:bCs w:val="1"/>
          <w:color w:val="auto"/>
        </w:rPr>
        <w:t>Особые образовательные потребности глухих обучающихся:</w:t>
      </w:r>
    </w:p>
    <w:p>
      <w:pPr>
        <w:spacing w:after="0" w:line="34" w:lineRule="exact"/>
        <w:rPr>
          <w:sz w:val="20"/>
          <w:szCs w:val="20"/>
          <w:color w:val="auto"/>
        </w:rPr>
      </w:pPr>
    </w:p>
    <w:p>
      <w:pPr>
        <w:jc w:val="both"/>
        <w:ind w:left="620" w:hanging="358"/>
        <w:spacing w:after="0" w:line="231" w:lineRule="auto"/>
        <w:tabs>
          <w:tab w:leader="none" w:pos="620" w:val="left"/>
        </w:tabs>
        <w:numPr>
          <w:ilvl w:val="0"/>
          <w:numId w:val="260"/>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и развитие словесной речи (в устной и письменной форме) при использовании в качестве вспомогательных средств общения и обучения дактильной и жестовой речи;</w:t>
      </w:r>
    </w:p>
    <w:p>
      <w:pPr>
        <w:spacing w:after="0" w:line="36" w:lineRule="exact"/>
        <w:rPr>
          <w:rFonts w:ascii="Symbol" w:cs="Symbol" w:eastAsia="Symbol" w:hAnsi="Symbol"/>
          <w:sz w:val="28"/>
          <w:szCs w:val="28"/>
          <w:color w:val="auto"/>
        </w:rPr>
      </w:pPr>
    </w:p>
    <w:p>
      <w:pPr>
        <w:ind w:left="620" w:hanging="358"/>
        <w:spacing w:after="0" w:line="227" w:lineRule="auto"/>
        <w:tabs>
          <w:tab w:leader="none" w:pos="620" w:val="left"/>
        </w:tabs>
        <w:numPr>
          <w:ilvl w:val="0"/>
          <w:numId w:val="260"/>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элементарных операций наглядно-образной мыслительной деятельности: сравнение, обобщение;</w:t>
      </w:r>
    </w:p>
    <w:p>
      <w:pPr>
        <w:spacing w:after="0" w:line="1" w:lineRule="exact"/>
        <w:rPr>
          <w:rFonts w:ascii="Symbol" w:cs="Symbol" w:eastAsia="Symbol" w:hAnsi="Symbol"/>
          <w:sz w:val="28"/>
          <w:szCs w:val="28"/>
          <w:color w:val="auto"/>
        </w:rPr>
      </w:pPr>
    </w:p>
    <w:p>
      <w:pPr>
        <w:ind w:left="620" w:hanging="358"/>
        <w:spacing w:after="0"/>
        <w:tabs>
          <w:tab w:leader="none" w:pos="620" w:val="left"/>
        </w:tabs>
        <w:numPr>
          <w:ilvl w:val="0"/>
          <w:numId w:val="260"/>
        </w:numPr>
        <w:rPr>
          <w:rFonts w:ascii="Symbol" w:cs="Symbol" w:eastAsia="Symbol" w:hAnsi="Symbol"/>
          <w:sz w:val="28"/>
          <w:szCs w:val="28"/>
          <w:color w:val="auto"/>
        </w:rPr>
      </w:pPr>
      <w:r>
        <w:rPr>
          <w:rFonts w:ascii="Times New Roman" w:cs="Times New Roman" w:eastAsia="Times New Roman" w:hAnsi="Times New Roman"/>
          <w:sz w:val="28"/>
          <w:szCs w:val="28"/>
          <w:color w:val="auto"/>
        </w:rPr>
        <w:t>повышение уровня общего развития;</w:t>
      </w:r>
    </w:p>
    <w:p>
      <w:pPr>
        <w:spacing w:after="0" w:line="32" w:lineRule="exact"/>
        <w:rPr>
          <w:rFonts w:ascii="Symbol" w:cs="Symbol" w:eastAsia="Symbol" w:hAnsi="Symbol"/>
          <w:sz w:val="28"/>
          <w:szCs w:val="28"/>
          <w:color w:val="auto"/>
        </w:rPr>
      </w:pPr>
    </w:p>
    <w:p>
      <w:pPr>
        <w:ind w:left="620" w:hanging="358"/>
        <w:spacing w:after="0" w:line="228" w:lineRule="auto"/>
        <w:tabs>
          <w:tab w:leader="none" w:pos="620" w:val="left"/>
        </w:tabs>
        <w:numPr>
          <w:ilvl w:val="0"/>
          <w:numId w:val="260"/>
        </w:numPr>
        <w:rPr>
          <w:rFonts w:ascii="Symbol" w:cs="Symbol" w:eastAsia="Symbol" w:hAnsi="Symbol"/>
          <w:sz w:val="28"/>
          <w:szCs w:val="28"/>
          <w:color w:val="auto"/>
        </w:rPr>
      </w:pPr>
      <w:r>
        <w:rPr>
          <w:rFonts w:ascii="Times New Roman" w:cs="Times New Roman" w:eastAsia="Times New Roman" w:hAnsi="Times New Roman"/>
          <w:sz w:val="28"/>
          <w:szCs w:val="28"/>
          <w:color w:val="auto"/>
        </w:rPr>
        <w:t>коррекция познавательной деятельности с широкой опорой на предметно-практическое обучение;</w:t>
      </w:r>
    </w:p>
    <w:p>
      <w:pPr>
        <w:spacing w:after="0" w:line="33" w:lineRule="exact"/>
        <w:rPr>
          <w:rFonts w:ascii="Symbol" w:cs="Symbol" w:eastAsia="Symbol" w:hAnsi="Symbol"/>
          <w:sz w:val="28"/>
          <w:szCs w:val="28"/>
          <w:color w:val="auto"/>
        </w:rPr>
      </w:pPr>
    </w:p>
    <w:p>
      <w:pPr>
        <w:ind w:left="620" w:hanging="358"/>
        <w:spacing w:after="0" w:line="227" w:lineRule="auto"/>
        <w:tabs>
          <w:tab w:leader="none" w:pos="620" w:val="left"/>
        </w:tabs>
        <w:numPr>
          <w:ilvl w:val="0"/>
          <w:numId w:val="260"/>
        </w:numPr>
        <w:rPr>
          <w:rFonts w:ascii="Symbol" w:cs="Symbol" w:eastAsia="Symbol" w:hAnsi="Symbol"/>
          <w:sz w:val="28"/>
          <w:szCs w:val="28"/>
          <w:color w:val="auto"/>
        </w:rPr>
      </w:pPr>
      <w:r>
        <w:rPr>
          <w:rFonts w:ascii="Times New Roman" w:cs="Times New Roman" w:eastAsia="Times New Roman" w:hAnsi="Times New Roman"/>
          <w:sz w:val="28"/>
          <w:szCs w:val="28"/>
          <w:color w:val="auto"/>
        </w:rPr>
        <w:t>обеспечение формирования жизненных компетенций, способствующих получению образования и социальной адаптации обучающихся.</w:t>
      </w:r>
    </w:p>
    <w:p>
      <w:pPr>
        <w:spacing w:after="0" w:line="338" w:lineRule="exact"/>
        <w:rPr>
          <w:sz w:val="20"/>
          <w:szCs w:val="20"/>
          <w:color w:val="auto"/>
        </w:rPr>
      </w:pPr>
    </w:p>
    <w:p>
      <w:pPr>
        <w:jc w:val="both"/>
        <w:ind w:left="260" w:right="20" w:firstLine="708"/>
        <w:spacing w:after="0" w:line="234" w:lineRule="auto"/>
        <w:rPr>
          <w:sz w:val="20"/>
          <w:szCs w:val="20"/>
          <w:color w:val="auto"/>
        </w:rPr>
      </w:pPr>
      <w:r>
        <w:rPr>
          <w:rFonts w:ascii="Times New Roman" w:cs="Times New Roman" w:eastAsia="Times New Roman" w:hAnsi="Times New Roman"/>
          <w:sz w:val="28"/>
          <w:szCs w:val="28"/>
          <w:color w:val="auto"/>
        </w:rPr>
        <w:t>Адаптированная основная образовательная программа начального общего образования для глухих обучающихся (вариант 1.3) содержит:</w:t>
      </w:r>
    </w:p>
    <w:p>
      <w:pPr>
        <w:spacing w:after="0" w:line="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-планируемые результаты освоения АООП НОО;</w:t>
      </w:r>
    </w:p>
    <w:p>
      <w:pPr>
        <w:spacing w:after="0" w:line="13" w:lineRule="exact"/>
        <w:rPr>
          <w:sz w:val="20"/>
          <w:szCs w:val="20"/>
          <w:color w:val="auto"/>
        </w:rPr>
      </w:pPr>
    </w:p>
    <w:p>
      <w:pPr>
        <w:jc w:val="both"/>
        <w:ind w:left="260" w:firstLine="708"/>
        <w:spacing w:after="0" w:line="234" w:lineRule="auto"/>
        <w:rPr>
          <w:sz w:val="20"/>
          <w:szCs w:val="20"/>
          <w:color w:val="auto"/>
        </w:rPr>
      </w:pPr>
      <w:r>
        <w:rPr>
          <w:rFonts w:ascii="Times New Roman" w:cs="Times New Roman" w:eastAsia="Times New Roman" w:hAnsi="Times New Roman"/>
          <w:sz w:val="28"/>
          <w:szCs w:val="28"/>
          <w:color w:val="auto"/>
        </w:rPr>
        <w:t>-систему оценки достижения обучающимися планируемых результатов освоения АООП НОО;</w:t>
      </w:r>
    </w:p>
    <w:p>
      <w:pPr>
        <w:spacing w:after="0" w:line="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-учебный план;</w:t>
      </w:r>
    </w:p>
    <w:p>
      <w:pPr>
        <w:spacing w:after="0" w:line="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-программы отдельных учебных предметов;</w:t>
      </w:r>
    </w:p>
    <w:p>
      <w:pPr>
        <w:spacing w:after="0" w:line="13" w:lineRule="exact"/>
        <w:rPr>
          <w:sz w:val="20"/>
          <w:szCs w:val="20"/>
          <w:color w:val="auto"/>
        </w:rPr>
      </w:pPr>
    </w:p>
    <w:p>
      <w:pPr>
        <w:ind w:left="980" w:right="2840"/>
        <w:spacing w:after="0" w:line="247" w:lineRule="auto"/>
        <w:rPr>
          <w:sz w:val="20"/>
          <w:szCs w:val="20"/>
          <w:color w:val="auto"/>
        </w:rPr>
      </w:pPr>
      <w:r>
        <w:rPr>
          <w:rFonts w:ascii="Times New Roman" w:cs="Times New Roman" w:eastAsia="Times New Roman" w:hAnsi="Times New Roman"/>
          <w:sz w:val="27"/>
          <w:szCs w:val="27"/>
          <w:color w:val="auto"/>
        </w:rPr>
        <w:t>-программу духовно-нравственного воспитания; -программу коррекционной работы;</w:t>
      </w:r>
    </w:p>
    <w:p>
      <w:pPr>
        <w:spacing w:after="0" w:line="5" w:lineRule="exact"/>
        <w:rPr>
          <w:sz w:val="20"/>
          <w:szCs w:val="20"/>
          <w:color w:val="auto"/>
        </w:rPr>
      </w:pPr>
    </w:p>
    <w:p>
      <w:pPr>
        <w:jc w:val="both"/>
        <w:ind w:left="260" w:right="20" w:firstLine="708"/>
        <w:spacing w:after="0" w:line="234" w:lineRule="auto"/>
        <w:rPr>
          <w:sz w:val="20"/>
          <w:szCs w:val="20"/>
          <w:color w:val="auto"/>
        </w:rPr>
      </w:pPr>
      <w:r>
        <w:rPr>
          <w:rFonts w:ascii="Times New Roman" w:cs="Times New Roman" w:eastAsia="Times New Roman" w:hAnsi="Times New Roman"/>
          <w:sz w:val="28"/>
          <w:szCs w:val="28"/>
          <w:color w:val="auto"/>
        </w:rPr>
        <w:t>-программу формирования экологической культуры, здорового и безопасного образа жизни;</w:t>
      </w:r>
    </w:p>
    <w:p>
      <w:pPr>
        <w:spacing w:after="0" w:line="15" w:lineRule="exact"/>
        <w:rPr>
          <w:sz w:val="20"/>
          <w:szCs w:val="20"/>
          <w:color w:val="auto"/>
        </w:rPr>
      </w:pPr>
    </w:p>
    <w:p>
      <w:pPr>
        <w:jc w:val="both"/>
        <w:ind w:left="260" w:firstLine="708"/>
        <w:spacing w:after="0" w:line="235" w:lineRule="auto"/>
        <w:rPr>
          <w:sz w:val="20"/>
          <w:szCs w:val="20"/>
          <w:color w:val="auto"/>
        </w:rPr>
      </w:pPr>
      <w:r>
        <w:rPr>
          <w:rFonts w:ascii="Times New Roman" w:cs="Times New Roman" w:eastAsia="Times New Roman" w:hAnsi="Times New Roman"/>
          <w:sz w:val="28"/>
          <w:szCs w:val="28"/>
          <w:color w:val="auto"/>
        </w:rPr>
        <w:t>-программу внеурочной деятельности (включая коррекционно-развивающие занятия);</w:t>
      </w:r>
    </w:p>
    <w:p>
      <w:pPr>
        <w:spacing w:after="0" w:line="15" w:lineRule="exact"/>
        <w:rPr>
          <w:sz w:val="20"/>
          <w:szCs w:val="20"/>
          <w:color w:val="auto"/>
        </w:rPr>
      </w:pPr>
    </w:p>
    <w:p>
      <w:pPr>
        <w:jc w:val="both"/>
        <w:ind w:left="260" w:right="20" w:firstLine="708"/>
        <w:spacing w:after="0" w:line="236" w:lineRule="auto"/>
        <w:rPr>
          <w:sz w:val="20"/>
          <w:szCs w:val="20"/>
          <w:color w:val="auto"/>
        </w:rPr>
      </w:pPr>
      <w:r>
        <w:rPr>
          <w:rFonts w:ascii="Times New Roman" w:cs="Times New Roman" w:eastAsia="Times New Roman" w:hAnsi="Times New Roman"/>
          <w:sz w:val="28"/>
          <w:szCs w:val="28"/>
          <w:color w:val="auto"/>
        </w:rPr>
        <w:t>-систему условий реализации адаптированной основной образовательной программы начального общего образования в соответствии с требованиями Стандарта.</w:t>
      </w:r>
    </w:p>
    <w:p>
      <w:pPr>
        <w:spacing w:after="0" w:line="20" w:lineRule="exact"/>
        <w:rPr>
          <w:sz w:val="20"/>
          <w:szCs w:val="20"/>
          <w:color w:val="auto"/>
        </w:rPr>
      </w:pPr>
    </w:p>
    <w:p>
      <w:pPr>
        <w:jc w:val="center"/>
        <w:ind w:right="-119"/>
        <w:spacing w:after="0" w:line="236" w:lineRule="auto"/>
        <w:rPr>
          <w:sz w:val="20"/>
          <w:szCs w:val="20"/>
          <w:color w:val="auto"/>
        </w:rPr>
      </w:pPr>
      <w:r>
        <w:rPr>
          <w:rFonts w:ascii="Times New Roman" w:cs="Times New Roman" w:eastAsia="Times New Roman" w:hAnsi="Times New Roman"/>
          <w:sz w:val="28"/>
          <w:szCs w:val="28"/>
          <w:b w:val="1"/>
          <w:bCs w:val="1"/>
          <w:color w:val="auto"/>
        </w:rPr>
        <w:t>4.1.2. Планируемые результаты освоения глухими обучающимися адаптированной основной общеобразовательной программы начального общего образования (вариант 1.3)</w:t>
      </w:r>
    </w:p>
    <w:p>
      <w:pPr>
        <w:spacing w:after="0" w:line="13" w:lineRule="exact"/>
        <w:rPr>
          <w:sz w:val="20"/>
          <w:szCs w:val="20"/>
          <w:color w:val="auto"/>
        </w:rPr>
      </w:pPr>
    </w:p>
    <w:p>
      <w:pPr>
        <w:jc w:val="both"/>
        <w:ind w:left="260" w:firstLine="710"/>
        <w:spacing w:after="0" w:line="237" w:lineRule="auto"/>
        <w:tabs>
          <w:tab w:leader="none" w:pos="1476" w:val="left"/>
        </w:tabs>
        <w:numPr>
          <w:ilvl w:val="0"/>
          <w:numId w:val="26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соответствии со Стандартом (вариант 1.3) обучающимся обеспечивается нецензовый уровень начального образования. Результаты освоения адаптированной основной общеобразовательной программы начального общего образования глухими обучающимися в варианте 1.3. с оцениваются как итоговые на момент завершения общего образования.</w:t>
      </w:r>
    </w:p>
    <w:p>
      <w:pPr>
        <w:spacing w:after="0" w:line="18" w:lineRule="exact"/>
        <w:rPr>
          <w:rFonts w:ascii="Times New Roman" w:cs="Times New Roman" w:eastAsia="Times New Roman" w:hAnsi="Times New Roman"/>
          <w:sz w:val="28"/>
          <w:szCs w:val="28"/>
          <w:color w:val="auto"/>
        </w:rPr>
      </w:pPr>
    </w:p>
    <w:p>
      <w:pPr>
        <w:jc w:val="both"/>
        <w:ind w:left="260" w:right="20" w:firstLine="852"/>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АООП НОО способствует всестороннему развитию этой категории глухих обучающихся, формированию у них жизненных компетенций, обеспечивающих овладение системой социальных отношений и социальное развитие, а также интеграцию в социальное окружение, их приобщение к</w:t>
      </w:r>
    </w:p>
    <w:p>
      <w:pPr>
        <w:spacing w:after="0" w:line="39"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195</w:t>
      </w:r>
    </w:p>
    <w:p>
      <w:pPr>
        <w:sectPr>
          <w:pgSz w:w="11900" w:h="16838" w:orient="portrait"/>
          <w:cols w:equalWidth="0" w:num="1">
            <w:col w:w="9620"/>
          </w:cols>
          <w:pgMar w:left="1440" w:top="1138" w:right="846" w:bottom="896" w:gutter="0" w:footer="0" w:header="0"/>
        </w:sectPr>
      </w:pPr>
    </w:p>
    <w:p>
      <w:pPr>
        <w:jc w:val="both"/>
        <w:ind w:left="260" w:right="20"/>
        <w:spacing w:after="0" w:line="237" w:lineRule="auto"/>
        <w:rPr>
          <w:sz w:val="20"/>
          <w:szCs w:val="20"/>
          <w:color w:val="auto"/>
        </w:rPr>
      </w:pPr>
      <w:r>
        <w:rPr>
          <w:rFonts w:ascii="Times New Roman" w:cs="Times New Roman" w:eastAsia="Times New Roman" w:hAnsi="Times New Roman"/>
          <w:sz w:val="28"/>
          <w:szCs w:val="28"/>
          <w:color w:val="auto"/>
        </w:rPr>
        <w:t>общекультурным, национальным и этнокультурным ценностям, формирование здорового образа жизни, элементарных правил поведения в экстремальных ситуациях.</w:t>
      </w:r>
    </w:p>
    <w:p>
      <w:pPr>
        <w:spacing w:after="0" w:line="14" w:lineRule="exact"/>
        <w:rPr>
          <w:sz w:val="20"/>
          <w:szCs w:val="20"/>
          <w:color w:val="auto"/>
        </w:rPr>
      </w:pPr>
    </w:p>
    <w:p>
      <w:pPr>
        <w:jc w:val="both"/>
        <w:ind w:left="260" w:firstLine="924"/>
        <w:spacing w:after="0" w:line="237" w:lineRule="auto"/>
        <w:rPr>
          <w:sz w:val="20"/>
          <w:szCs w:val="20"/>
          <w:color w:val="auto"/>
        </w:rPr>
      </w:pPr>
      <w:r>
        <w:rPr>
          <w:rFonts w:ascii="Times New Roman" w:cs="Times New Roman" w:eastAsia="Times New Roman" w:hAnsi="Times New Roman"/>
          <w:sz w:val="28"/>
          <w:szCs w:val="28"/>
          <w:color w:val="auto"/>
        </w:rPr>
        <w:t>Необходимым условием достижения детьми качественного образования являются формирование базовых учебных действий; достижение предметных, метапредметных и личностных результатов в обучении и развитии обучающихся; усиление роли информационно -</w:t>
      </w:r>
    </w:p>
    <w:p>
      <w:pPr>
        <w:spacing w:after="0" w:line="17" w:lineRule="exact"/>
        <w:rPr>
          <w:sz w:val="20"/>
          <w:szCs w:val="20"/>
          <w:color w:val="auto"/>
        </w:r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коммуникативных технологий, в том числе при использовании специализированных компьютерных инструментов, разработанных для обучающихся с ограниченными возможностями здоровья с учетом их особых образовательных потребностей.</w:t>
      </w:r>
    </w:p>
    <w:p>
      <w:pPr>
        <w:spacing w:after="0" w:line="15"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АООП НОО реализуется на основе учебного плана, состоящего из обязательной части и части, формируемой участниками образовательных отношений. Обязательная часть включает учебные предметы обязательных предметных областей; часть учебного плана, формируемая участниками</w:t>
      </w:r>
    </w:p>
    <w:p>
      <w:pPr>
        <w:spacing w:after="0" w:line="18" w:lineRule="exact"/>
        <w:rPr>
          <w:sz w:val="20"/>
          <w:szCs w:val="20"/>
          <w:color w:val="auto"/>
        </w:rPr>
      </w:pPr>
    </w:p>
    <w:p>
      <w:pPr>
        <w:jc w:val="both"/>
        <w:ind w:left="260" w:right="20"/>
        <w:spacing w:after="0" w:line="237" w:lineRule="auto"/>
        <w:rPr>
          <w:sz w:val="20"/>
          <w:szCs w:val="20"/>
          <w:color w:val="auto"/>
        </w:rPr>
      </w:pPr>
      <w:r>
        <w:rPr>
          <w:rFonts w:ascii="Times New Roman" w:cs="Times New Roman" w:eastAsia="Times New Roman" w:hAnsi="Times New Roman"/>
          <w:sz w:val="28"/>
          <w:szCs w:val="28"/>
          <w:color w:val="auto"/>
        </w:rPr>
        <w:t>образовательных отношений, обеспечивает реализацию особых (специфических) образовательных потребностей, характерных для обучающихся, а также их индивидуальных потребностей. Неотъемлемой частью образовательно - коррекционного процесса является внеурочная деятельность, которая организуется по различным направлениям,</w:t>
      </w:r>
    </w:p>
    <w:p>
      <w:pPr>
        <w:spacing w:after="0" w:line="21" w:lineRule="exact"/>
        <w:rPr>
          <w:sz w:val="20"/>
          <w:szCs w:val="20"/>
          <w:color w:val="auto"/>
        </w:rPr>
      </w:pPr>
    </w:p>
    <w:p>
      <w:pPr>
        <w:jc w:val="both"/>
        <w:ind w:left="260"/>
        <w:spacing w:after="0" w:line="239" w:lineRule="auto"/>
        <w:rPr>
          <w:sz w:val="20"/>
          <w:szCs w:val="20"/>
          <w:color w:val="auto"/>
        </w:rPr>
      </w:pPr>
      <w:r>
        <w:rPr>
          <w:rFonts w:ascii="Times New Roman" w:cs="Times New Roman" w:eastAsia="Times New Roman" w:hAnsi="Times New Roman"/>
          <w:sz w:val="28"/>
          <w:szCs w:val="28"/>
          <w:color w:val="auto"/>
        </w:rPr>
        <w:t>способствующим всестороннему развитию обучающихся. Обязательной частью внеурочной деятельности, поддерживающей процесс освоения обучающимися содержания АООП НОО, является коррекционно-развивающее направление, которому в процессе образования данной категории обучающихся придается важное значение. В состав предметной области внеурочной деятельности «Коррекционно – развивающая работа» входят обязательные предметы: формирование речевого слуха и произносительной стороны устной речи (индивидуальные занятия); дополнительные коррекционные занятия «Развитие познавательных процессов» (индивидуальные занятия); музыкально-ритмические занятия (фронтальные занятия); развитие восприятия неречевых звучаний и техника речи (фронтальные занятия), социально – бытовая ориентировка (фронтальные занятия). Выбор остальных направлений внеурочной деятельности и их содержание определяется образовательной организацией</w:t>
      </w:r>
    </w:p>
    <w:p>
      <w:pPr>
        <w:spacing w:after="0" w:line="5" w:lineRule="exact"/>
        <w:rPr>
          <w:sz w:val="20"/>
          <w:szCs w:val="20"/>
          <w:color w:val="auto"/>
        </w:rPr>
      </w:pPr>
    </w:p>
    <w:p>
      <w:pPr>
        <w:ind w:left="740" w:hanging="478"/>
        <w:spacing w:after="0"/>
        <w:tabs>
          <w:tab w:leader="none" w:pos="740" w:val="left"/>
        </w:tabs>
        <w:numPr>
          <w:ilvl w:val="0"/>
          <w:numId w:val="26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учётом   пожеланий   обучающихся   и   их   родителей   (законных</w:t>
      </w:r>
    </w:p>
    <w:p>
      <w:pPr>
        <w:spacing w:after="0" w:line="14" w:lineRule="exact"/>
        <w:rPr>
          <w:sz w:val="20"/>
          <w:szCs w:val="20"/>
          <w:color w:val="auto"/>
        </w:rPr>
      </w:pPr>
    </w:p>
    <w:p>
      <w:pPr>
        <w:jc w:val="both"/>
        <w:ind w:left="260" w:right="20"/>
        <w:spacing w:after="0" w:line="234" w:lineRule="auto"/>
        <w:rPr>
          <w:sz w:val="20"/>
          <w:szCs w:val="20"/>
          <w:color w:val="auto"/>
        </w:rPr>
      </w:pPr>
      <w:r>
        <w:rPr>
          <w:rFonts w:ascii="Times New Roman" w:cs="Times New Roman" w:eastAsia="Times New Roman" w:hAnsi="Times New Roman"/>
          <w:sz w:val="28"/>
          <w:szCs w:val="28"/>
          <w:color w:val="auto"/>
        </w:rPr>
        <w:t>представителей) с учетом задач всестороннего развития детей, их социальной адаптации и интеграции в общество.</w:t>
      </w:r>
    </w:p>
    <w:p>
      <w:pPr>
        <w:spacing w:after="0" w:line="15"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 xml:space="preserve">Освоение адаптированной основной общеобразовательной программы начального общего образования (вариант 1.3) обеспечивает достижение глухими обучающимися двух видов результатов: </w:t>
      </w:r>
      <w:r>
        <w:rPr>
          <w:rFonts w:ascii="Times New Roman" w:cs="Times New Roman" w:eastAsia="Times New Roman" w:hAnsi="Times New Roman"/>
          <w:sz w:val="28"/>
          <w:szCs w:val="28"/>
          <w:i w:val="1"/>
          <w:iCs w:val="1"/>
          <w:color w:val="auto"/>
        </w:rPr>
        <w:t>личностных,</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предметных.</w:t>
      </w:r>
    </w:p>
    <w:p>
      <w:pPr>
        <w:spacing w:after="0" w:line="13" w:lineRule="exact"/>
        <w:rPr>
          <w:sz w:val="20"/>
          <w:szCs w:val="20"/>
          <w:color w:val="auto"/>
        </w:rPr>
      </w:pPr>
    </w:p>
    <w:p>
      <w:pPr>
        <w:jc w:val="both"/>
        <w:ind w:left="260" w:firstLine="710"/>
        <w:spacing w:after="0" w:line="234" w:lineRule="auto"/>
        <w:tabs>
          <w:tab w:leader="none" w:pos="1313" w:val="left"/>
        </w:tabs>
        <w:numPr>
          <w:ilvl w:val="0"/>
          <w:numId w:val="26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структуре планируемых результатов ведущее место принадлежит личностным, поскольку именно они обеспечивают овладение комплексом</w:t>
      </w: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196</w:t>
      </w:r>
    </w:p>
    <w:p>
      <w:pPr>
        <w:sectPr>
          <w:pgSz w:w="11900" w:h="16838" w:orient="portrait"/>
          <w:cols w:equalWidth="0" w:num="1">
            <w:col w:w="9620"/>
          </w:cols>
          <w:pgMar w:left="1440" w:top="1138" w:right="846" w:bottom="896" w:gutter="0" w:footer="0" w:header="0"/>
        </w:sectPr>
      </w:pPr>
    </w:p>
    <w:p>
      <w:pPr>
        <w:jc w:val="both"/>
        <w:ind w:left="260" w:right="40"/>
        <w:spacing w:after="0" w:line="235" w:lineRule="auto"/>
        <w:rPr>
          <w:sz w:val="20"/>
          <w:szCs w:val="20"/>
          <w:color w:val="auto"/>
        </w:rPr>
      </w:pPr>
      <w:r>
        <w:rPr>
          <w:rFonts w:ascii="Times New Roman" w:cs="Times New Roman" w:eastAsia="Times New Roman" w:hAnsi="Times New Roman"/>
          <w:sz w:val="28"/>
          <w:szCs w:val="28"/>
          <w:color w:val="auto"/>
        </w:rPr>
        <w:t>жизненных компетенций, необходимых для овладение ими социокультурным опытом.</w:t>
      </w:r>
    </w:p>
    <w:p>
      <w:pPr>
        <w:spacing w:after="0" w:line="15" w:lineRule="exact"/>
        <w:rPr>
          <w:sz w:val="20"/>
          <w:szCs w:val="20"/>
          <w:color w:val="auto"/>
        </w:rPr>
      </w:pPr>
    </w:p>
    <w:p>
      <w:pPr>
        <w:jc w:val="both"/>
        <w:ind w:left="260" w:right="20" w:firstLine="708"/>
        <w:spacing w:after="0" w:line="237" w:lineRule="auto"/>
        <w:rPr>
          <w:sz w:val="20"/>
          <w:szCs w:val="20"/>
          <w:color w:val="auto"/>
        </w:rPr>
      </w:pPr>
      <w:r>
        <w:rPr>
          <w:rFonts w:ascii="Times New Roman" w:cs="Times New Roman" w:eastAsia="Times New Roman" w:hAnsi="Times New Roman"/>
          <w:sz w:val="28"/>
          <w:szCs w:val="28"/>
          <w:i w:val="1"/>
          <w:iCs w:val="1"/>
          <w:color w:val="auto"/>
        </w:rPr>
        <w:t xml:space="preserve">Личностные результаты </w:t>
      </w:r>
      <w:r>
        <w:rPr>
          <w:rFonts w:ascii="Times New Roman" w:cs="Times New Roman" w:eastAsia="Times New Roman" w:hAnsi="Times New Roman"/>
          <w:sz w:val="28"/>
          <w:szCs w:val="28"/>
          <w:color w:val="auto"/>
        </w:rPr>
        <w:t>освоения АООП начального общего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образования включают индивидуально-личностные качества и жизненные компетенции, социально значимые ценностные установки, социальные компетенции, личностные качества обучающегося.</w:t>
      </w:r>
    </w:p>
    <w:p>
      <w:pPr>
        <w:spacing w:after="0" w:line="15" w:lineRule="exact"/>
        <w:rPr>
          <w:sz w:val="20"/>
          <w:szCs w:val="20"/>
          <w:color w:val="auto"/>
        </w:rPr>
      </w:pPr>
    </w:p>
    <w:p>
      <w:pPr>
        <w:jc w:val="both"/>
        <w:ind w:left="260" w:firstLine="720"/>
        <w:spacing w:after="0" w:line="237" w:lineRule="auto"/>
        <w:rPr>
          <w:sz w:val="20"/>
          <w:szCs w:val="20"/>
          <w:color w:val="auto"/>
        </w:rPr>
      </w:pPr>
      <w:r>
        <w:rPr>
          <w:rFonts w:ascii="Times New Roman" w:cs="Times New Roman" w:eastAsia="Times New Roman" w:hAnsi="Times New Roman"/>
          <w:sz w:val="28"/>
          <w:szCs w:val="28"/>
          <w:color w:val="auto"/>
        </w:rPr>
        <w:t>Личностные результаты освоения адаптированной основной общеобразовательной программы начального общего образования (вариант 1.3) отражают:</w:t>
      </w:r>
    </w:p>
    <w:p>
      <w:pPr>
        <w:spacing w:after="0" w:line="13" w:lineRule="exact"/>
        <w:rPr>
          <w:sz w:val="20"/>
          <w:szCs w:val="20"/>
          <w:color w:val="auto"/>
        </w:rPr>
      </w:pPr>
    </w:p>
    <w:p>
      <w:pPr>
        <w:jc w:val="both"/>
        <w:ind w:left="260" w:right="20" w:firstLine="710"/>
        <w:spacing w:after="0" w:line="238" w:lineRule="auto"/>
        <w:tabs>
          <w:tab w:leader="none" w:pos="1273" w:val="left"/>
        </w:tabs>
        <w:numPr>
          <w:ilvl w:val="0"/>
          <w:numId w:val="26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осознание себя как гражданина России; формирование чувства гордости за свою Родину, российский народ и историю России; формирование уважительного отношения к иному мнению, истории и культуре других народов; формирование целостного, социально ориентированного взгляда на мир в его органичном единстве природной и социальной частей;</w:t>
      </w:r>
    </w:p>
    <w:p>
      <w:pPr>
        <w:spacing w:after="0" w:line="16" w:lineRule="exact"/>
        <w:rPr>
          <w:rFonts w:ascii="Times New Roman" w:cs="Times New Roman" w:eastAsia="Times New Roman" w:hAnsi="Times New Roman"/>
          <w:sz w:val="28"/>
          <w:szCs w:val="28"/>
          <w:color w:val="auto"/>
        </w:rPr>
      </w:pPr>
    </w:p>
    <w:p>
      <w:pPr>
        <w:jc w:val="both"/>
        <w:ind w:left="260" w:right="20" w:firstLine="710"/>
        <w:spacing w:after="0" w:line="234" w:lineRule="auto"/>
        <w:tabs>
          <w:tab w:leader="none" w:pos="1273" w:val="left"/>
        </w:tabs>
        <w:numPr>
          <w:ilvl w:val="0"/>
          <w:numId w:val="26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развитие адекватных представлений о собственных возможностях, о насущно необходимом жизнеобеспечении (умение адекватно оценивать свои</w:t>
      </w:r>
    </w:p>
    <w:p>
      <w:pPr>
        <w:spacing w:after="0" w:line="15" w:lineRule="exact"/>
        <w:rPr>
          <w:sz w:val="20"/>
          <w:szCs w:val="20"/>
          <w:color w:val="auto"/>
        </w:rPr>
      </w:pPr>
    </w:p>
    <w:p>
      <w:pPr>
        <w:jc w:val="both"/>
        <w:ind w:left="260" w:right="20"/>
        <w:spacing w:after="0" w:line="236" w:lineRule="auto"/>
        <w:rPr>
          <w:sz w:val="20"/>
          <w:szCs w:val="20"/>
          <w:color w:val="auto"/>
        </w:rPr>
      </w:pPr>
      <w:r>
        <w:rPr>
          <w:rFonts w:ascii="Times New Roman" w:cs="Times New Roman" w:eastAsia="Times New Roman" w:hAnsi="Times New Roman"/>
          <w:sz w:val="28"/>
          <w:szCs w:val="28"/>
          <w:color w:val="auto"/>
        </w:rPr>
        <w:t>силы; пользоваться доступными информационными срествами для осуществления связи со светстниками и/ или родителями (факс, смс-сообщение, видео-чат и др.);</w:t>
      </w:r>
    </w:p>
    <w:p>
      <w:pPr>
        <w:spacing w:after="0" w:line="17" w:lineRule="exact"/>
        <w:rPr>
          <w:sz w:val="20"/>
          <w:szCs w:val="20"/>
          <w:color w:val="auto"/>
        </w:rPr>
      </w:pPr>
    </w:p>
    <w:p>
      <w:pPr>
        <w:jc w:val="both"/>
        <w:ind w:left="260" w:right="20" w:firstLine="710"/>
        <w:spacing w:after="0" w:line="238" w:lineRule="auto"/>
        <w:tabs>
          <w:tab w:leader="none" w:pos="1464" w:val="left"/>
        </w:tabs>
        <w:numPr>
          <w:ilvl w:val="0"/>
          <w:numId w:val="26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овладение социально-бытовыми умениями, используемыми в повседневной жизни (представления об устройстве домашней и школьной жизни; умение включаться в разнообразные повседневные школьные дела; владение достаточным запасом фраз и определений для включения в повседневные школьные и бытовые дела; умение адекватно оценивать свои речевые возможности и ограничения при участии в общей коллективной деятельности и др);</w:t>
      </w:r>
    </w:p>
    <w:p>
      <w:pPr>
        <w:spacing w:after="0" w:line="18" w:lineRule="exact"/>
        <w:rPr>
          <w:rFonts w:ascii="Times New Roman" w:cs="Times New Roman" w:eastAsia="Times New Roman" w:hAnsi="Times New Roman"/>
          <w:sz w:val="28"/>
          <w:szCs w:val="28"/>
          <w:color w:val="auto"/>
        </w:rPr>
      </w:pPr>
    </w:p>
    <w:p>
      <w:pPr>
        <w:jc w:val="both"/>
        <w:ind w:left="260" w:right="20" w:firstLine="710"/>
        <w:spacing w:after="0" w:line="238" w:lineRule="auto"/>
        <w:tabs>
          <w:tab w:leader="none" w:pos="1464" w:val="left"/>
        </w:tabs>
        <w:numPr>
          <w:ilvl w:val="0"/>
          <w:numId w:val="26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владение вербальными и невербальными коммуникативными компетенциями, использование доступных информационных технологий: задать вопрос, выразить свои намерения, просьбу, пожелание, опасения, умение корректно выразить отказ и недовольство, благодарность, сочувствие; обратиться за помощью к взрослому, выразить отказ и недовольствие, благодарность, сочувствие и др);</w:t>
      </w:r>
    </w:p>
    <w:p>
      <w:pPr>
        <w:spacing w:after="0" w:line="16" w:lineRule="exact"/>
        <w:rPr>
          <w:rFonts w:ascii="Times New Roman" w:cs="Times New Roman" w:eastAsia="Times New Roman" w:hAnsi="Times New Roman"/>
          <w:sz w:val="28"/>
          <w:szCs w:val="28"/>
          <w:color w:val="auto"/>
        </w:rPr>
      </w:pPr>
    </w:p>
    <w:p>
      <w:pPr>
        <w:jc w:val="both"/>
        <w:ind w:left="260" w:right="20" w:firstLine="710"/>
        <w:spacing w:after="0" w:line="237" w:lineRule="auto"/>
        <w:tabs>
          <w:tab w:leader="none" w:pos="1505" w:val="left"/>
        </w:tabs>
        <w:numPr>
          <w:ilvl w:val="0"/>
          <w:numId w:val="26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способность к осмыслению картины мира, ее временно-пространственной организации (расширение и накопление знакомых и разнообразно освоенных мест за пределами дома и школы; умение соотносить сезонные изменения природы и жизни людей, взаимосвязи явлений окружающего мира и расширяющегося личного пространства и др);</w:t>
      </w:r>
    </w:p>
    <w:p>
      <w:pPr>
        <w:spacing w:after="0" w:line="18" w:lineRule="exact"/>
        <w:rPr>
          <w:rFonts w:ascii="Times New Roman" w:cs="Times New Roman" w:eastAsia="Times New Roman" w:hAnsi="Times New Roman"/>
          <w:sz w:val="28"/>
          <w:szCs w:val="28"/>
          <w:color w:val="auto"/>
        </w:rPr>
      </w:pPr>
    </w:p>
    <w:p>
      <w:pPr>
        <w:jc w:val="both"/>
        <w:ind w:left="260" w:right="20" w:firstLine="780"/>
        <w:spacing w:after="0" w:line="238" w:lineRule="auto"/>
        <w:tabs>
          <w:tab w:leader="none" w:pos="1375" w:val="left"/>
        </w:tabs>
        <w:numPr>
          <w:ilvl w:val="1"/>
          <w:numId w:val="26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способность к осмысление социального окружения, своего места в нем, принятие соответствующих возрасту ценностей и социальных ролей (знание правил поведения в разных социальных ситуациях с людьми разного статуса (с близкими в семье, учителями и учениками в школе; незнакомыми людьми в транспорте и т.д.);</w:t>
      </w:r>
    </w:p>
    <w:p>
      <w:pPr>
        <w:spacing w:after="0" w:line="137"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197</w:t>
      </w:r>
    </w:p>
    <w:p>
      <w:pPr>
        <w:sectPr>
          <w:pgSz w:w="11900" w:h="16838" w:orient="portrait"/>
          <w:cols w:equalWidth="0" w:num="1">
            <w:col w:w="9640"/>
          </w:cols>
          <w:pgMar w:left="1440" w:top="1138" w:right="826" w:bottom="896" w:gutter="0" w:footer="0" w:header="0"/>
        </w:sectPr>
      </w:pPr>
    </w:p>
    <w:p>
      <w:pPr>
        <w:jc w:val="both"/>
        <w:ind w:left="260" w:firstLine="710"/>
        <w:spacing w:after="0" w:line="238" w:lineRule="auto"/>
        <w:tabs>
          <w:tab w:leader="none" w:pos="1330" w:val="left"/>
        </w:tabs>
        <w:numPr>
          <w:ilvl w:val="1"/>
          <w:numId w:val="26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принятие и освоение социальной роли обучающегося, формирование и развитие социально значимых мотивов учебной деятельности; формирование эстетических потребностей, ценностей и чувств; развитие этических чувств, доброжелательности и эмоционально-нравственной отзывчивости, понимания и сопереживания чувствам других людей;</w:t>
      </w:r>
    </w:p>
    <w:p>
      <w:pPr>
        <w:spacing w:after="0" w:line="14" w:lineRule="exact"/>
        <w:rPr>
          <w:rFonts w:ascii="Times New Roman" w:cs="Times New Roman" w:eastAsia="Times New Roman" w:hAnsi="Times New Roman"/>
          <w:sz w:val="28"/>
          <w:szCs w:val="28"/>
          <w:color w:val="auto"/>
        </w:rPr>
      </w:pPr>
    </w:p>
    <w:p>
      <w:pPr>
        <w:jc w:val="both"/>
        <w:ind w:left="260" w:firstLine="710"/>
        <w:spacing w:after="0" w:line="237" w:lineRule="auto"/>
        <w:tabs>
          <w:tab w:leader="none" w:pos="1299" w:val="left"/>
        </w:tabs>
        <w:numPr>
          <w:ilvl w:val="1"/>
          <w:numId w:val="26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установки на безопасный, здоровый образ жизни, наличие мотивации к творческому труду, работе на результат, бережному отношению к материальным и духовным ценностям.</w:t>
      </w:r>
    </w:p>
    <w:p>
      <w:pPr>
        <w:spacing w:after="0" w:line="13" w:lineRule="exact"/>
        <w:rPr>
          <w:rFonts w:ascii="Times New Roman" w:cs="Times New Roman" w:eastAsia="Times New Roman" w:hAnsi="Times New Roman"/>
          <w:sz w:val="28"/>
          <w:szCs w:val="28"/>
          <w:color w:val="auto"/>
        </w:rPr>
      </w:pPr>
    </w:p>
    <w:p>
      <w:pPr>
        <w:jc w:val="both"/>
        <w:ind w:left="260" w:right="20" w:firstLine="708"/>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 xml:space="preserve">Предметные результаты </w:t>
      </w:r>
      <w:r>
        <w:rPr>
          <w:rFonts w:ascii="Times New Roman" w:cs="Times New Roman" w:eastAsia="Times New Roman" w:hAnsi="Times New Roman"/>
          <w:sz w:val="28"/>
          <w:szCs w:val="28"/>
          <w:color w:val="auto"/>
        </w:rPr>
        <w:t>освоения АООП начального общего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образования включают освоенные обучающимися знания и умения, специфичные для каждой образовательной области, готовность их применения. Предметные знания глухих обучающихся являются необходимой базой для овладения личностными результатами (жизненной компетенцией) и не рассматриваются как критериальная основа при продолжении образования.</w:t>
      </w:r>
    </w:p>
    <w:p>
      <w:pPr>
        <w:spacing w:after="0" w:line="12"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i w:val="1"/>
          <w:iCs w:val="1"/>
          <w:color w:val="auto"/>
        </w:rPr>
        <w:t>Филология.</w:t>
      </w:r>
    </w:p>
    <w:p>
      <w:pPr>
        <w:ind w:left="980"/>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Русский язык:</w:t>
      </w:r>
    </w:p>
    <w:p>
      <w:pPr>
        <w:spacing w:after="0" w:line="13" w:lineRule="exact"/>
        <w:rPr>
          <w:rFonts w:ascii="Times New Roman" w:cs="Times New Roman" w:eastAsia="Times New Roman" w:hAnsi="Times New Roman"/>
          <w:sz w:val="28"/>
          <w:szCs w:val="28"/>
          <w:color w:val="auto"/>
        </w:rPr>
      </w:pPr>
    </w:p>
    <w:p>
      <w:pPr>
        <w:jc w:val="both"/>
        <w:ind w:left="260" w:right="20" w:firstLine="708"/>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 ступени начального образования предметная область «Филология (Язык и речевая практика)» представлена учебными предметами «Русский язык и литературное чтение», «Предметно-практическое обучение». Предметная область «Русский язык» состоящая из предметов: Развитие речи; Чтение и развитие речи; Письмо (в первом и втором классах) и направлена на:</w:t>
      </w:r>
    </w:p>
    <w:p>
      <w:pPr>
        <w:spacing w:after="0" w:line="16" w:lineRule="exact"/>
        <w:rPr>
          <w:rFonts w:ascii="Times New Roman" w:cs="Times New Roman" w:eastAsia="Times New Roman" w:hAnsi="Times New Roman"/>
          <w:sz w:val="28"/>
          <w:szCs w:val="28"/>
          <w:color w:val="auto"/>
        </w:rPr>
      </w:pPr>
    </w:p>
    <w:p>
      <w:pPr>
        <w:jc w:val="both"/>
        <w:ind w:left="260" w:right="20" w:firstLine="2"/>
        <w:spacing w:after="0" w:line="236" w:lineRule="auto"/>
        <w:tabs>
          <w:tab w:leader="none" w:pos="694" w:val="left"/>
        </w:tabs>
        <w:numPr>
          <w:ilvl w:val="0"/>
          <w:numId w:val="26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потребности в общении со взрослым (учителем) и сверстниками посредством вовлечения (обучения) в доступные виды предметно-практической деятельности;</w:t>
      </w:r>
    </w:p>
    <w:p>
      <w:pPr>
        <w:spacing w:after="0" w:line="4" w:lineRule="exact"/>
        <w:rPr>
          <w:rFonts w:ascii="Times New Roman" w:cs="Times New Roman" w:eastAsia="Times New Roman" w:hAnsi="Times New Roman"/>
          <w:sz w:val="28"/>
          <w:szCs w:val="28"/>
          <w:color w:val="auto"/>
        </w:rPr>
      </w:pPr>
    </w:p>
    <w:p>
      <w:pPr>
        <w:ind w:left="560" w:hanging="298"/>
        <w:spacing w:after="0"/>
        <w:tabs>
          <w:tab w:leader="none" w:pos="560" w:val="left"/>
        </w:tabs>
        <w:numPr>
          <w:ilvl w:val="0"/>
          <w:numId w:val="26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умения обращаться с просьбой, вопросом;</w:t>
      </w:r>
    </w:p>
    <w:p>
      <w:pPr>
        <w:spacing w:after="0" w:line="13" w:lineRule="exact"/>
        <w:rPr>
          <w:rFonts w:ascii="Times New Roman" w:cs="Times New Roman" w:eastAsia="Times New Roman" w:hAnsi="Times New Roman"/>
          <w:sz w:val="28"/>
          <w:szCs w:val="28"/>
          <w:color w:val="auto"/>
        </w:rPr>
      </w:pPr>
    </w:p>
    <w:p>
      <w:pPr>
        <w:ind w:left="260" w:right="20" w:firstLine="2"/>
        <w:spacing w:after="0" w:line="234" w:lineRule="auto"/>
        <w:tabs>
          <w:tab w:leader="none" w:pos="572" w:val="left"/>
        </w:tabs>
        <w:numPr>
          <w:ilvl w:val="0"/>
          <w:numId w:val="26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умения сообщать о выполненном действии, чтобы получить разрешение продолжить работу, завершить её.</w:t>
      </w:r>
    </w:p>
    <w:p>
      <w:pPr>
        <w:spacing w:after="0" w:line="15" w:lineRule="exact"/>
        <w:rPr>
          <w:rFonts w:ascii="Times New Roman" w:cs="Times New Roman" w:eastAsia="Times New Roman" w:hAnsi="Times New Roman"/>
          <w:sz w:val="28"/>
          <w:szCs w:val="28"/>
          <w:color w:val="auto"/>
        </w:rPr>
      </w:pPr>
    </w:p>
    <w:p>
      <w:pPr>
        <w:jc w:val="both"/>
        <w:ind w:left="260" w:right="20" w:firstLine="708"/>
        <w:spacing w:after="0" w:line="23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 xml:space="preserve">Чтение: </w:t>
      </w:r>
      <w:r>
        <w:rPr>
          <w:rFonts w:ascii="Times New Roman" w:cs="Times New Roman" w:eastAsia="Times New Roman" w:hAnsi="Times New Roman"/>
          <w:sz w:val="28"/>
          <w:szCs w:val="28"/>
          <w:color w:val="auto"/>
        </w:rPr>
        <w:t>Чтение является одним из основных средств обучения,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воспитания и развития. Овладение навыками чтения осуществляется не только на уроках чтения, но и на уроках предметно- практического обучения (чтение поручений, инструкций, текстов и др.). Дети учатся самостоятельному, сознательному чтению, а не изучению предлагаемых им рассказов, текстов и т.д. На уроках чтения отрабатывается техническая сторона процесса чтения, его выразительность, формируется эмоциональное, эстетическое восприятие читаемого. Повышению эффективности обучения чтению способствует целенаправленный подбор текстов, обеспечивающих общее и речевое развитие и одновременно вызывающих у детей интерес к этому виду речевой деятельности.</w:t>
      </w:r>
    </w:p>
    <w:p>
      <w:pPr>
        <w:spacing w:after="0" w:line="2"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 обучение чтению включаются такие направления работы:</w:t>
      </w:r>
    </w:p>
    <w:p>
      <w:pPr>
        <w:spacing w:after="0" w:line="12" w:lineRule="exact"/>
        <w:rPr>
          <w:rFonts w:ascii="Times New Roman" w:cs="Times New Roman" w:eastAsia="Times New Roman" w:hAnsi="Times New Roman"/>
          <w:sz w:val="28"/>
          <w:szCs w:val="28"/>
          <w:color w:val="auto"/>
        </w:rPr>
      </w:pPr>
    </w:p>
    <w:p>
      <w:pPr>
        <w:ind w:left="260" w:right="20" w:firstLine="710"/>
        <w:spacing w:after="0" w:line="234" w:lineRule="auto"/>
        <w:tabs>
          <w:tab w:leader="none" w:pos="1387" w:val="left"/>
        </w:tabs>
        <w:numPr>
          <w:ilvl w:val="1"/>
          <w:numId w:val="26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навыков чтения – требования к сознательности, правильности, беглости, выразительности чтения;</w:t>
      </w:r>
    </w:p>
    <w:p>
      <w:pPr>
        <w:spacing w:after="0" w:line="138"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198</w:t>
      </w:r>
    </w:p>
    <w:p>
      <w:pPr>
        <w:sectPr>
          <w:pgSz w:w="11900" w:h="16838" w:orient="portrait"/>
          <w:cols w:equalWidth="0" w:num="1">
            <w:col w:w="9640"/>
          </w:cols>
          <w:pgMar w:left="1440" w:top="1138" w:right="826" w:bottom="896" w:gutter="0" w:footer="0" w:header="0"/>
        </w:sectPr>
      </w:pPr>
    </w:p>
    <w:p>
      <w:pPr>
        <w:jc w:val="both"/>
        <w:ind w:left="260" w:right="20" w:firstLine="708"/>
        <w:spacing w:after="0" w:line="237" w:lineRule="auto"/>
        <w:rPr>
          <w:sz w:val="20"/>
          <w:szCs w:val="20"/>
          <w:color w:val="auto"/>
        </w:rPr>
      </w:pPr>
      <w:r>
        <w:rPr>
          <w:rFonts w:ascii="Times New Roman" w:cs="Times New Roman" w:eastAsia="Times New Roman" w:hAnsi="Times New Roman"/>
          <w:sz w:val="28"/>
          <w:szCs w:val="28"/>
          <w:color w:val="auto"/>
        </w:rPr>
        <w:t>2)работа над текстом и формирование речевых умений: соотнесение прочитанного с действительностью, с предметами, с иллюстрациями; чтение и выполнение инструкций, поручений, заданий;</w:t>
      </w:r>
    </w:p>
    <w:p>
      <w:pPr>
        <w:spacing w:after="0" w:line="14" w:lineRule="exact"/>
        <w:rPr>
          <w:sz w:val="20"/>
          <w:szCs w:val="20"/>
          <w:color w:val="auto"/>
        </w:rPr>
      </w:pPr>
    </w:p>
    <w:p>
      <w:pPr>
        <w:jc w:val="both"/>
        <w:ind w:left="260" w:right="20" w:firstLine="708"/>
        <w:spacing w:after="0" w:line="234" w:lineRule="auto"/>
        <w:rPr>
          <w:sz w:val="20"/>
          <w:szCs w:val="20"/>
          <w:color w:val="auto"/>
        </w:rPr>
      </w:pPr>
      <w:r>
        <w:rPr>
          <w:rFonts w:ascii="Times New Roman" w:cs="Times New Roman" w:eastAsia="Times New Roman" w:hAnsi="Times New Roman"/>
          <w:sz w:val="28"/>
          <w:szCs w:val="28"/>
          <w:color w:val="auto"/>
        </w:rPr>
        <w:t>3)обучение адекватной реакции на прочитанное с выражением радости, огорчения, сопереживания;</w:t>
      </w:r>
    </w:p>
    <w:p>
      <w:pPr>
        <w:spacing w:after="0" w:line="15" w:lineRule="exact"/>
        <w:rPr>
          <w:sz w:val="20"/>
          <w:szCs w:val="20"/>
          <w:color w:val="auto"/>
        </w:rPr>
      </w:pPr>
    </w:p>
    <w:p>
      <w:pPr>
        <w:jc w:val="both"/>
        <w:ind w:left="260" w:right="20" w:firstLine="708"/>
        <w:spacing w:after="0" w:line="234" w:lineRule="auto"/>
        <w:rPr>
          <w:sz w:val="20"/>
          <w:szCs w:val="20"/>
          <w:color w:val="auto"/>
        </w:rPr>
      </w:pPr>
      <w:r>
        <w:rPr>
          <w:rFonts w:ascii="Times New Roman" w:cs="Times New Roman" w:eastAsia="Times New Roman" w:hAnsi="Times New Roman"/>
          <w:sz w:val="28"/>
          <w:szCs w:val="28"/>
          <w:color w:val="auto"/>
        </w:rPr>
        <w:t>4)умение передавать содержание прочитанного с использованием доступных обучающемуся вербальных и невербальных средств;</w:t>
      </w:r>
    </w:p>
    <w:p>
      <w:pPr>
        <w:spacing w:after="0" w:line="18" w:lineRule="exact"/>
        <w:rPr>
          <w:sz w:val="20"/>
          <w:szCs w:val="20"/>
          <w:color w:val="auto"/>
        </w:rPr>
      </w:pPr>
    </w:p>
    <w:p>
      <w:pPr>
        <w:ind w:left="260" w:right="20" w:firstLine="710"/>
        <w:spacing w:after="0" w:line="234" w:lineRule="auto"/>
        <w:tabs>
          <w:tab w:leader="none" w:pos="1330" w:val="left"/>
        </w:tabs>
        <w:numPr>
          <w:ilvl w:val="0"/>
          <w:numId w:val="26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ориентировка в книге: нахождение текста на указанной странице; выделение названия произведения, автора и т.д.</w:t>
      </w:r>
    </w:p>
    <w:p>
      <w:pPr>
        <w:spacing w:after="0" w:line="2"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Развитие речи:</w:t>
      </w:r>
    </w:p>
    <w:p>
      <w:pPr>
        <w:spacing w:after="0" w:line="12" w:lineRule="exact"/>
        <w:rPr>
          <w:rFonts w:ascii="Times New Roman" w:cs="Times New Roman" w:eastAsia="Times New Roman" w:hAnsi="Times New Roman"/>
          <w:sz w:val="28"/>
          <w:szCs w:val="28"/>
          <w:color w:val="auto"/>
        </w:rPr>
      </w:pPr>
    </w:p>
    <w:p>
      <w:pPr>
        <w:jc w:val="both"/>
        <w:ind w:left="260" w:right="20" w:firstLine="708"/>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Приоритетными направлениями в коррекционном обучении являются формирование речевой деятельности и развитие языковой способности, речевого поведения. Усвоение детьми грамматической структуры языка во втором классе осуществляется в основном в процессе практического овладения ими речью.</w:t>
      </w:r>
    </w:p>
    <w:p>
      <w:pPr>
        <w:spacing w:after="0" w:line="15" w:lineRule="exact"/>
        <w:rPr>
          <w:sz w:val="20"/>
          <w:szCs w:val="20"/>
          <w:color w:val="auto"/>
        </w:rPr>
      </w:pPr>
    </w:p>
    <w:p>
      <w:pPr>
        <w:ind w:left="980" w:right="20" w:hanging="10"/>
        <w:spacing w:after="0" w:line="234" w:lineRule="auto"/>
        <w:tabs>
          <w:tab w:leader="none" w:pos="1501" w:val="left"/>
        </w:tabs>
        <w:numPr>
          <w:ilvl w:val="0"/>
          <w:numId w:val="26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осмысление значимости речи для решения коммуникативных и познавательных задач;</w:t>
      </w:r>
    </w:p>
    <w:p>
      <w:pPr>
        <w:spacing w:after="0" w:line="2" w:lineRule="exact"/>
        <w:rPr>
          <w:rFonts w:ascii="Times New Roman" w:cs="Times New Roman" w:eastAsia="Times New Roman" w:hAnsi="Times New Roman"/>
          <w:sz w:val="28"/>
          <w:szCs w:val="28"/>
          <w:color w:val="auto"/>
        </w:rPr>
      </w:pPr>
    </w:p>
    <w:p>
      <w:pPr>
        <w:ind w:left="1280" w:hanging="310"/>
        <w:spacing w:after="0"/>
        <w:tabs>
          <w:tab w:leader="none" w:pos="1280" w:val="left"/>
        </w:tabs>
        <w:numPr>
          <w:ilvl w:val="0"/>
          <w:numId w:val="26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умение использовать дактилологию как вспомогательное средство;</w:t>
      </w:r>
    </w:p>
    <w:p>
      <w:pPr>
        <w:spacing w:after="0" w:line="12" w:lineRule="exact"/>
        <w:rPr>
          <w:rFonts w:ascii="Times New Roman" w:cs="Times New Roman" w:eastAsia="Times New Roman" w:hAnsi="Times New Roman"/>
          <w:sz w:val="28"/>
          <w:szCs w:val="28"/>
          <w:color w:val="auto"/>
        </w:rPr>
      </w:pPr>
    </w:p>
    <w:p>
      <w:pPr>
        <w:ind w:left="1220" w:hanging="250"/>
        <w:spacing w:after="0"/>
        <w:tabs>
          <w:tab w:leader="none" w:pos="1220" w:val="left"/>
        </w:tabs>
        <w:numPr>
          <w:ilvl w:val="0"/>
          <w:numId w:val="269"/>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использование диалогической формы речи в различных ситуациях общения;</w:t>
      </w:r>
    </w:p>
    <w:p>
      <w:pPr>
        <w:spacing w:after="0" w:line="20" w:lineRule="exact"/>
        <w:rPr>
          <w:rFonts w:ascii="Times New Roman" w:cs="Times New Roman" w:eastAsia="Times New Roman" w:hAnsi="Times New Roman"/>
          <w:sz w:val="25"/>
          <w:szCs w:val="25"/>
          <w:color w:val="auto"/>
        </w:rPr>
      </w:pPr>
    </w:p>
    <w:p>
      <w:pPr>
        <w:ind w:left="980"/>
        <w:spacing w:after="0"/>
        <w:rPr>
          <w:rFonts w:ascii="Times New Roman" w:cs="Times New Roman" w:eastAsia="Times New Roman" w:hAnsi="Times New Roman"/>
          <w:sz w:val="25"/>
          <w:szCs w:val="25"/>
          <w:color w:val="auto"/>
        </w:rPr>
      </w:pPr>
      <w:r>
        <w:rPr>
          <w:rFonts w:ascii="Times New Roman" w:cs="Times New Roman" w:eastAsia="Times New Roman" w:hAnsi="Times New Roman"/>
          <w:sz w:val="28"/>
          <w:szCs w:val="28"/>
          <w:b w:val="1"/>
          <w:bCs w:val="1"/>
          <w:i w:val="1"/>
          <w:iCs w:val="1"/>
          <w:color w:val="auto"/>
        </w:rPr>
        <w:t xml:space="preserve">Математика и информатика. </w:t>
      </w:r>
      <w:r>
        <w:rPr>
          <w:rFonts w:ascii="Times New Roman" w:cs="Times New Roman" w:eastAsia="Times New Roman" w:hAnsi="Times New Roman"/>
          <w:sz w:val="28"/>
          <w:szCs w:val="28"/>
          <w:i w:val="1"/>
          <w:iCs w:val="1"/>
          <w:color w:val="auto"/>
        </w:rPr>
        <w:t>Математика</w:t>
      </w:r>
    </w:p>
    <w:p>
      <w:pPr>
        <w:spacing w:after="0" w:line="15" w:lineRule="exact"/>
        <w:rPr>
          <w:sz w:val="20"/>
          <w:szCs w:val="20"/>
          <w:color w:val="auto"/>
        </w:rPr>
      </w:pPr>
    </w:p>
    <w:p>
      <w:pPr>
        <w:jc w:val="both"/>
        <w:ind w:left="260" w:firstLine="710"/>
        <w:spacing w:after="0" w:line="237" w:lineRule="auto"/>
        <w:tabs>
          <w:tab w:leader="none" w:pos="1438" w:val="left"/>
        </w:tabs>
        <w:numPr>
          <w:ilvl w:val="0"/>
          <w:numId w:val="27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использование начальных знаний о числах, мерах, величинах и геометрических фигурах для описания и объяснения окружающих предметов, процессов, явлений, а также элементарной оценки их количественных и пространственных отношений;</w:t>
      </w:r>
    </w:p>
    <w:p>
      <w:pPr>
        <w:spacing w:after="0" w:line="15" w:lineRule="exact"/>
        <w:rPr>
          <w:rFonts w:ascii="Times New Roman" w:cs="Times New Roman" w:eastAsia="Times New Roman" w:hAnsi="Times New Roman"/>
          <w:sz w:val="28"/>
          <w:szCs w:val="28"/>
          <w:color w:val="auto"/>
        </w:rPr>
      </w:pPr>
    </w:p>
    <w:p>
      <w:pPr>
        <w:ind w:left="260" w:firstLine="710"/>
        <w:spacing w:after="0" w:line="234" w:lineRule="auto"/>
        <w:tabs>
          <w:tab w:leader="none" w:pos="1282" w:val="left"/>
        </w:tabs>
        <w:numPr>
          <w:ilvl w:val="0"/>
          <w:numId w:val="27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овладение основами измерения, пересчета, прикидки и оценки, наглядного представления данных и процессов;</w:t>
      </w:r>
    </w:p>
    <w:p>
      <w:pPr>
        <w:spacing w:after="0" w:line="17" w:lineRule="exact"/>
        <w:rPr>
          <w:rFonts w:ascii="Times New Roman" w:cs="Times New Roman" w:eastAsia="Times New Roman" w:hAnsi="Times New Roman"/>
          <w:sz w:val="28"/>
          <w:szCs w:val="28"/>
          <w:color w:val="auto"/>
        </w:rPr>
      </w:pPr>
    </w:p>
    <w:p>
      <w:pPr>
        <w:ind w:left="260" w:firstLine="710"/>
        <w:spacing w:after="0" w:line="234" w:lineRule="auto"/>
        <w:tabs>
          <w:tab w:leader="none" w:pos="1227" w:val="left"/>
        </w:tabs>
        <w:numPr>
          <w:ilvl w:val="0"/>
          <w:numId w:val="27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применение простых математических знаний для решения учебно-практических и житейских задач.</w:t>
      </w:r>
    </w:p>
    <w:p>
      <w:pPr>
        <w:spacing w:after="0" w:line="15"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6"/>
          <w:szCs w:val="26"/>
          <w:b w:val="1"/>
          <w:bCs w:val="1"/>
          <w:i w:val="1"/>
          <w:iCs w:val="1"/>
          <w:color w:val="auto"/>
        </w:rPr>
        <w:t xml:space="preserve">Обществознание и естествознание. </w:t>
      </w:r>
      <w:r>
        <w:rPr>
          <w:rFonts w:ascii="Times New Roman" w:cs="Times New Roman" w:eastAsia="Times New Roman" w:hAnsi="Times New Roman"/>
          <w:sz w:val="26"/>
          <w:szCs w:val="26"/>
          <w:i w:val="1"/>
          <w:iCs w:val="1"/>
          <w:color w:val="auto"/>
        </w:rPr>
        <w:t>Окружающий мир</w:t>
      </w:r>
      <w:r>
        <w:rPr>
          <w:rFonts w:ascii="Times New Roman" w:cs="Times New Roman" w:eastAsia="Times New Roman" w:hAnsi="Times New Roman"/>
          <w:sz w:val="26"/>
          <w:szCs w:val="26"/>
          <w:b w:val="1"/>
          <w:bCs w:val="1"/>
          <w:i w:val="1"/>
          <w:iCs w:val="1"/>
          <w:color w:val="auto"/>
        </w:rPr>
        <w:t xml:space="preserve"> </w:t>
      </w:r>
      <w:r>
        <w:rPr>
          <w:rFonts w:ascii="Times New Roman" w:cs="Times New Roman" w:eastAsia="Times New Roman" w:hAnsi="Times New Roman"/>
          <w:sz w:val="26"/>
          <w:szCs w:val="26"/>
          <w:i w:val="1"/>
          <w:iCs w:val="1"/>
          <w:color w:val="auto"/>
        </w:rPr>
        <w:t>(Человек,</w:t>
      </w:r>
      <w:r>
        <w:rPr>
          <w:rFonts w:ascii="Times New Roman" w:cs="Times New Roman" w:eastAsia="Times New Roman" w:hAnsi="Times New Roman"/>
          <w:sz w:val="26"/>
          <w:szCs w:val="26"/>
          <w:b w:val="1"/>
          <w:bCs w:val="1"/>
          <w:i w:val="1"/>
          <w:iCs w:val="1"/>
          <w:color w:val="auto"/>
        </w:rPr>
        <w:t xml:space="preserve"> </w:t>
      </w:r>
      <w:r>
        <w:rPr>
          <w:rFonts w:ascii="Times New Roman" w:cs="Times New Roman" w:eastAsia="Times New Roman" w:hAnsi="Times New Roman"/>
          <w:sz w:val="26"/>
          <w:szCs w:val="26"/>
          <w:i w:val="1"/>
          <w:iCs w:val="1"/>
          <w:color w:val="auto"/>
        </w:rPr>
        <w:t>природа,</w:t>
      </w:r>
    </w:p>
    <w:p>
      <w:pPr>
        <w:spacing w:after="0" w:line="9" w:lineRule="exact"/>
        <w:rPr>
          <w:rFonts w:ascii="Times New Roman" w:cs="Times New Roman" w:eastAsia="Times New Roman" w:hAnsi="Times New Roman"/>
          <w:sz w:val="28"/>
          <w:szCs w:val="28"/>
          <w:color w:val="auto"/>
        </w:rPr>
      </w:pPr>
    </w:p>
    <w:p>
      <w:pPr>
        <w:ind w:left="26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общество)</w:t>
      </w:r>
    </w:p>
    <w:p>
      <w:pPr>
        <w:spacing w:after="0" w:line="13" w:lineRule="exact"/>
        <w:rPr>
          <w:sz w:val="20"/>
          <w:szCs w:val="20"/>
          <w:color w:val="auto"/>
        </w:rPr>
      </w:pPr>
    </w:p>
    <w:p>
      <w:pPr>
        <w:jc w:val="both"/>
        <w:ind w:left="260" w:firstLine="710"/>
        <w:spacing w:after="0" w:line="236" w:lineRule="auto"/>
        <w:tabs>
          <w:tab w:leader="none" w:pos="1416" w:val="left"/>
        </w:tabs>
        <w:numPr>
          <w:ilvl w:val="1"/>
          <w:numId w:val="27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расширение знаний о предметах и явлениях окружающего мира; формирование умения наблюдать, сравнивать и давать элементарную оценку предметам и явлениям живой и неживой природы;</w:t>
      </w:r>
    </w:p>
    <w:p>
      <w:pPr>
        <w:spacing w:after="0" w:line="17" w:lineRule="exact"/>
        <w:rPr>
          <w:rFonts w:ascii="Times New Roman" w:cs="Times New Roman" w:eastAsia="Times New Roman" w:hAnsi="Times New Roman"/>
          <w:sz w:val="28"/>
          <w:szCs w:val="28"/>
          <w:color w:val="auto"/>
        </w:rPr>
      </w:pPr>
    </w:p>
    <w:p>
      <w:pPr>
        <w:ind w:left="1220" w:hanging="250"/>
        <w:spacing w:after="0"/>
        <w:tabs>
          <w:tab w:leader="none" w:pos="1220" w:val="left"/>
        </w:tabs>
        <w:numPr>
          <w:ilvl w:val="1"/>
          <w:numId w:val="271"/>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овладение доступными способами изучения природных явлений и процессов</w:t>
      </w:r>
    </w:p>
    <w:p>
      <w:pPr>
        <w:spacing w:after="0" w:line="20" w:lineRule="exact"/>
        <w:rPr>
          <w:rFonts w:ascii="Times New Roman" w:cs="Times New Roman" w:eastAsia="Times New Roman" w:hAnsi="Times New Roman"/>
          <w:sz w:val="25"/>
          <w:szCs w:val="25"/>
          <w:color w:val="auto"/>
        </w:rPr>
      </w:pPr>
    </w:p>
    <w:p>
      <w:pPr>
        <w:ind w:left="460" w:hanging="198"/>
        <w:spacing w:after="0"/>
        <w:tabs>
          <w:tab w:leader="none" w:pos="460" w:val="left"/>
        </w:tabs>
        <w:numPr>
          <w:ilvl w:val="0"/>
          <w:numId w:val="27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некоторых социальных объектов.</w:t>
      </w:r>
    </w:p>
    <w:p>
      <w:pPr>
        <w:spacing w:after="0" w:line="13" w:lineRule="exact"/>
        <w:rPr>
          <w:rFonts w:ascii="Times New Roman" w:cs="Times New Roman" w:eastAsia="Times New Roman" w:hAnsi="Times New Roman"/>
          <w:sz w:val="28"/>
          <w:szCs w:val="28"/>
          <w:color w:val="auto"/>
        </w:rPr>
      </w:pPr>
    </w:p>
    <w:p>
      <w:pPr>
        <w:ind w:left="260" w:firstLine="710"/>
        <w:spacing w:after="0" w:line="234" w:lineRule="auto"/>
        <w:tabs>
          <w:tab w:leader="none" w:pos="1227" w:val="left"/>
        </w:tabs>
        <w:numPr>
          <w:ilvl w:val="1"/>
          <w:numId w:val="27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уважительного отношения к России, родному краю; природе нашей страны и ее современной социальной жизни;</w:t>
      </w:r>
    </w:p>
    <w:p>
      <w:pPr>
        <w:spacing w:after="0" w:line="15" w:lineRule="exact"/>
        <w:rPr>
          <w:rFonts w:ascii="Times New Roman" w:cs="Times New Roman" w:eastAsia="Times New Roman" w:hAnsi="Times New Roman"/>
          <w:sz w:val="28"/>
          <w:szCs w:val="28"/>
          <w:color w:val="auto"/>
        </w:rPr>
      </w:pPr>
    </w:p>
    <w:p>
      <w:pPr>
        <w:jc w:val="both"/>
        <w:ind w:left="260" w:firstLine="710"/>
        <w:spacing w:after="0" w:line="237" w:lineRule="auto"/>
        <w:tabs>
          <w:tab w:leader="none" w:pos="1263" w:val="left"/>
        </w:tabs>
        <w:numPr>
          <w:ilvl w:val="1"/>
          <w:numId w:val="27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освоение элементарных правил нравственного поведения в мире природы и людей, бережного отношения к природе и ее ресурсам; ознакомление с основными направлениями природоохранительной работы;</w:t>
      </w:r>
    </w:p>
    <w:p>
      <w:pPr>
        <w:spacing w:after="0" w:line="13" w:lineRule="exact"/>
        <w:rPr>
          <w:rFonts w:ascii="Times New Roman" w:cs="Times New Roman" w:eastAsia="Times New Roman" w:hAnsi="Times New Roman"/>
          <w:sz w:val="28"/>
          <w:szCs w:val="28"/>
          <w:color w:val="auto"/>
        </w:rPr>
      </w:pPr>
    </w:p>
    <w:p>
      <w:pPr>
        <w:jc w:val="both"/>
        <w:ind w:left="260" w:firstLine="710"/>
        <w:spacing w:after="0" w:line="285" w:lineRule="auto"/>
        <w:tabs>
          <w:tab w:leader="none" w:pos="1227" w:val="left"/>
        </w:tabs>
        <w:numPr>
          <w:ilvl w:val="1"/>
          <w:numId w:val="272"/>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формирование представлений о позитивных и негативных факторах, влияющих на здоровье человека и его безопасность (зависимость от алкоголя, табака,</w:t>
      </w:r>
    </w:p>
    <w:p>
      <w:pPr>
        <w:spacing w:after="0" w:line="200" w:lineRule="exact"/>
        <w:rPr>
          <w:sz w:val="20"/>
          <w:szCs w:val="20"/>
          <w:color w:val="auto"/>
        </w:rPr>
      </w:pPr>
    </w:p>
    <w:p>
      <w:pPr>
        <w:spacing w:after="0" w:line="205"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199</w:t>
      </w:r>
    </w:p>
    <w:p>
      <w:pPr>
        <w:sectPr>
          <w:pgSz w:w="11900" w:h="16838" w:orient="portrait"/>
          <w:cols w:equalWidth="0" w:num="1">
            <w:col w:w="9640"/>
          </w:cols>
          <w:pgMar w:left="1440" w:top="1138" w:right="826" w:bottom="896" w:gutter="0" w:footer="0" w:header="0"/>
        </w:sectPr>
      </w:pPr>
    </w:p>
    <w:p>
      <w:pPr>
        <w:ind w:left="260"/>
        <w:spacing w:after="0" w:line="235" w:lineRule="auto"/>
        <w:rPr>
          <w:sz w:val="20"/>
          <w:szCs w:val="20"/>
          <w:color w:val="auto"/>
        </w:rPr>
      </w:pPr>
      <w:r>
        <w:rPr>
          <w:rFonts w:ascii="Times New Roman" w:cs="Times New Roman" w:eastAsia="Times New Roman" w:hAnsi="Times New Roman"/>
          <w:sz w:val="28"/>
          <w:szCs w:val="28"/>
          <w:color w:val="auto"/>
        </w:rPr>
        <w:t>наркотиков, других психоактивных веществ; компьютерная зависимость; участие в азартных играх);</w:t>
      </w:r>
    </w:p>
    <w:p>
      <w:pPr>
        <w:spacing w:after="0" w:line="15" w:lineRule="exact"/>
        <w:rPr>
          <w:sz w:val="20"/>
          <w:szCs w:val="20"/>
          <w:color w:val="auto"/>
        </w:rPr>
      </w:pPr>
    </w:p>
    <w:p>
      <w:pPr>
        <w:ind w:left="260" w:firstLine="710"/>
        <w:spacing w:after="0" w:line="246" w:lineRule="auto"/>
        <w:tabs>
          <w:tab w:leader="none" w:pos="1227" w:val="left"/>
        </w:tabs>
        <w:numPr>
          <w:ilvl w:val="1"/>
          <w:numId w:val="273"/>
        </w:numPr>
        <w:rPr>
          <w:rFonts w:ascii="Times New Roman" w:cs="Times New Roman" w:eastAsia="Times New Roman" w:hAnsi="Times New Roman"/>
          <w:sz w:val="27"/>
          <w:szCs w:val="27"/>
          <w:color w:val="auto"/>
        </w:rPr>
      </w:pPr>
      <w:r>
        <w:rPr>
          <w:rFonts w:ascii="Times New Roman" w:cs="Times New Roman" w:eastAsia="Times New Roman" w:hAnsi="Times New Roman"/>
          <w:sz w:val="27"/>
          <w:szCs w:val="27"/>
          <w:color w:val="auto"/>
        </w:rPr>
        <w:t>формирование представлений о безопасном и адекватном поведении в окружающем мире, а также в случаях возникновения экстремальных ситуаций.</w:t>
      </w:r>
    </w:p>
    <w:p>
      <w:pPr>
        <w:ind w:left="980"/>
        <w:spacing w:after="0"/>
        <w:rPr>
          <w:rFonts w:ascii="Times New Roman" w:cs="Times New Roman" w:eastAsia="Times New Roman" w:hAnsi="Times New Roman"/>
          <w:sz w:val="27"/>
          <w:szCs w:val="27"/>
          <w:color w:val="auto"/>
        </w:rPr>
      </w:pPr>
      <w:r>
        <w:rPr>
          <w:rFonts w:ascii="Times New Roman" w:cs="Times New Roman" w:eastAsia="Times New Roman" w:hAnsi="Times New Roman"/>
          <w:sz w:val="28"/>
          <w:szCs w:val="28"/>
          <w:b w:val="1"/>
          <w:bCs w:val="1"/>
          <w:i w:val="1"/>
          <w:iCs w:val="1"/>
          <w:color w:val="auto"/>
        </w:rPr>
        <w:t xml:space="preserve">Искусство. </w:t>
      </w:r>
      <w:r>
        <w:rPr>
          <w:rFonts w:ascii="Times New Roman" w:cs="Times New Roman" w:eastAsia="Times New Roman" w:hAnsi="Times New Roman"/>
          <w:sz w:val="28"/>
          <w:szCs w:val="28"/>
          <w:i w:val="1"/>
          <w:iCs w:val="1"/>
          <w:color w:val="auto"/>
        </w:rPr>
        <w:t>Изобразительное искусство</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i w:val="1"/>
          <w:iCs w:val="1"/>
          <w:color w:val="auto"/>
        </w:rPr>
        <w:t>(ИЗО)</w:t>
      </w:r>
    </w:p>
    <w:p>
      <w:pPr>
        <w:spacing w:after="0" w:line="12" w:lineRule="exact"/>
        <w:rPr>
          <w:rFonts w:ascii="Times New Roman" w:cs="Times New Roman" w:eastAsia="Times New Roman" w:hAnsi="Times New Roman"/>
          <w:sz w:val="27"/>
          <w:szCs w:val="27"/>
          <w:color w:val="auto"/>
        </w:rPr>
      </w:pPr>
    </w:p>
    <w:p>
      <w:pPr>
        <w:jc w:val="both"/>
        <w:ind w:left="260" w:firstLine="710"/>
        <w:spacing w:after="0" w:line="237" w:lineRule="auto"/>
        <w:tabs>
          <w:tab w:leader="none" w:pos="1227" w:val="left"/>
        </w:tabs>
        <w:numPr>
          <w:ilvl w:val="1"/>
          <w:numId w:val="27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развитие эстетических чувств, умения видеть и понимать красивое, дифференцировать красивое от «некрасивого», воспитание активного эмоционально-эстетического отношения к произведениям искусства;</w:t>
      </w:r>
    </w:p>
    <w:p>
      <w:pPr>
        <w:spacing w:after="0" w:line="13" w:lineRule="exact"/>
        <w:rPr>
          <w:rFonts w:ascii="Times New Roman" w:cs="Times New Roman" w:eastAsia="Times New Roman" w:hAnsi="Times New Roman"/>
          <w:sz w:val="28"/>
          <w:szCs w:val="28"/>
          <w:color w:val="auto"/>
        </w:rPr>
      </w:pPr>
    </w:p>
    <w:p>
      <w:pPr>
        <w:jc w:val="both"/>
        <w:ind w:left="260" w:firstLine="710"/>
        <w:spacing w:after="0" w:line="236" w:lineRule="auto"/>
        <w:tabs>
          <w:tab w:leader="none" w:pos="1227" w:val="left"/>
        </w:tabs>
        <w:numPr>
          <w:ilvl w:val="1"/>
          <w:numId w:val="27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овладение элементарными практическими умениями и навыками в различных видах художественной деятельности (изобразительного, декаративно-прикладного и народного искусства, скульптуры, дизайна и др.);</w:t>
      </w:r>
    </w:p>
    <w:p>
      <w:pPr>
        <w:spacing w:after="0" w:line="14" w:lineRule="exact"/>
        <w:rPr>
          <w:rFonts w:ascii="Times New Roman" w:cs="Times New Roman" w:eastAsia="Times New Roman" w:hAnsi="Times New Roman"/>
          <w:sz w:val="28"/>
          <w:szCs w:val="28"/>
          <w:color w:val="auto"/>
        </w:rPr>
      </w:pPr>
    </w:p>
    <w:p>
      <w:pPr>
        <w:ind w:left="260" w:firstLine="710"/>
        <w:spacing w:after="0" w:line="234" w:lineRule="auto"/>
        <w:tabs>
          <w:tab w:leader="none" w:pos="1227" w:val="left"/>
        </w:tabs>
        <w:numPr>
          <w:ilvl w:val="1"/>
          <w:numId w:val="27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овладение практическими умениями самовыражения средствами изобразительного искусства.</w:t>
      </w:r>
    </w:p>
    <w:p>
      <w:pPr>
        <w:spacing w:after="0" w:line="11"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i w:val="1"/>
          <w:iCs w:val="1"/>
          <w:color w:val="auto"/>
        </w:rPr>
        <w:t>Физическая культура</w:t>
      </w:r>
    </w:p>
    <w:p>
      <w:pPr>
        <w:spacing w:after="0" w:line="6" w:lineRule="exact"/>
        <w:rPr>
          <w:rFonts w:ascii="Times New Roman" w:cs="Times New Roman" w:eastAsia="Times New Roman" w:hAnsi="Times New Roman"/>
          <w:sz w:val="28"/>
          <w:szCs w:val="28"/>
          <w:color w:val="auto"/>
        </w:rPr>
      </w:pPr>
    </w:p>
    <w:p>
      <w:pPr>
        <w:jc w:val="both"/>
        <w:ind w:left="260" w:firstLine="710"/>
        <w:spacing w:after="0" w:line="236" w:lineRule="auto"/>
        <w:tabs>
          <w:tab w:leader="none" w:pos="1227" w:val="left"/>
        </w:tabs>
        <w:numPr>
          <w:ilvl w:val="1"/>
          <w:numId w:val="27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первоначальных представлений о значении физической культуры для укрепления здоровья человека, физического развития, повышения работоспособности;</w:t>
      </w:r>
    </w:p>
    <w:p>
      <w:pPr>
        <w:spacing w:after="0" w:line="14" w:lineRule="exact"/>
        <w:rPr>
          <w:rFonts w:ascii="Times New Roman" w:cs="Times New Roman" w:eastAsia="Times New Roman" w:hAnsi="Times New Roman"/>
          <w:sz w:val="28"/>
          <w:szCs w:val="28"/>
          <w:color w:val="auto"/>
        </w:rPr>
      </w:pPr>
    </w:p>
    <w:p>
      <w:pPr>
        <w:jc w:val="both"/>
        <w:ind w:left="260" w:firstLine="710"/>
        <w:spacing w:after="0" w:line="279" w:lineRule="auto"/>
        <w:tabs>
          <w:tab w:leader="none" w:pos="1227" w:val="left"/>
        </w:tabs>
        <w:numPr>
          <w:ilvl w:val="1"/>
          <w:numId w:val="27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овладение умениями правильно организовывать здоровьесберегающую жизнедеятельность (режим дня, утренняя зарядка, оздоровительные мероприятия и т.д.)</w:t>
      </w:r>
    </w:p>
    <w:p>
      <w:pPr>
        <w:spacing w:after="0" w:line="1" w:lineRule="exact"/>
        <w:rPr>
          <w:rFonts w:ascii="Times New Roman" w:cs="Times New Roman" w:eastAsia="Times New Roman" w:hAnsi="Times New Roman"/>
          <w:sz w:val="24"/>
          <w:szCs w:val="24"/>
          <w:color w:val="auto"/>
        </w:rPr>
      </w:pPr>
    </w:p>
    <w:p>
      <w:pPr>
        <w:ind w:left="260" w:right="20" w:firstLine="710"/>
        <w:spacing w:after="0" w:line="235" w:lineRule="auto"/>
        <w:tabs>
          <w:tab w:leader="none" w:pos="1273" w:val="left"/>
        </w:tabs>
        <w:numPr>
          <w:ilvl w:val="1"/>
          <w:numId w:val="27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умения следить за своим физическим состоянием, величиной физических нагрузок.</w:t>
      </w:r>
    </w:p>
    <w:p>
      <w:pPr>
        <w:spacing w:after="0" w:line="8"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i w:val="1"/>
          <w:iCs w:val="1"/>
          <w:color w:val="auto"/>
        </w:rPr>
        <w:t>Технологии.</w:t>
      </w:r>
    </w:p>
    <w:p>
      <w:pPr>
        <w:spacing w:after="0" w:line="6" w:lineRule="exact"/>
        <w:rPr>
          <w:rFonts w:ascii="Times New Roman" w:cs="Times New Roman" w:eastAsia="Times New Roman" w:hAnsi="Times New Roman"/>
          <w:sz w:val="28"/>
          <w:szCs w:val="28"/>
          <w:color w:val="auto"/>
        </w:rPr>
      </w:pPr>
    </w:p>
    <w:p>
      <w:pPr>
        <w:jc w:val="both"/>
        <w:ind w:left="260" w:firstLine="710"/>
        <w:spacing w:after="0" w:line="279" w:lineRule="auto"/>
        <w:tabs>
          <w:tab w:leader="none" w:pos="1227" w:val="left"/>
        </w:tabs>
        <w:numPr>
          <w:ilvl w:val="1"/>
          <w:numId w:val="27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формирование умений работать с разными видами материалов (бумагой, тканями, пластилином, природным материалом и т.д.); выбирать способы их обработки</w:t>
      </w:r>
    </w:p>
    <w:p>
      <w:pPr>
        <w:ind w:left="440" w:hanging="178"/>
        <w:spacing w:after="0"/>
        <w:tabs>
          <w:tab w:leader="none" w:pos="440" w:val="left"/>
        </w:tabs>
        <w:numPr>
          <w:ilvl w:val="0"/>
          <w:numId w:val="27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зависимости от их свойств;</w:t>
      </w:r>
    </w:p>
    <w:p>
      <w:pPr>
        <w:spacing w:after="0" w:line="13" w:lineRule="exact"/>
        <w:rPr>
          <w:rFonts w:ascii="Times New Roman" w:cs="Times New Roman" w:eastAsia="Times New Roman" w:hAnsi="Times New Roman"/>
          <w:sz w:val="28"/>
          <w:szCs w:val="28"/>
          <w:color w:val="auto"/>
        </w:rPr>
      </w:pPr>
    </w:p>
    <w:p>
      <w:pPr>
        <w:ind w:left="260" w:firstLine="710"/>
        <w:spacing w:after="0" w:line="235" w:lineRule="auto"/>
        <w:tabs>
          <w:tab w:leader="none" w:pos="1227" w:val="left"/>
        </w:tabs>
        <w:numPr>
          <w:ilvl w:val="1"/>
          <w:numId w:val="27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навыков самообслуживания, овладение некоторыми технологическими приемами ручной обработки материалов;</w:t>
      </w:r>
    </w:p>
    <w:p>
      <w:pPr>
        <w:spacing w:after="0" w:line="15" w:lineRule="exact"/>
        <w:rPr>
          <w:rFonts w:ascii="Times New Roman" w:cs="Times New Roman" w:eastAsia="Times New Roman" w:hAnsi="Times New Roman"/>
          <w:sz w:val="28"/>
          <w:szCs w:val="28"/>
          <w:color w:val="auto"/>
        </w:rPr>
      </w:pPr>
    </w:p>
    <w:p>
      <w:pPr>
        <w:jc w:val="both"/>
        <w:ind w:left="260" w:firstLine="710"/>
        <w:spacing w:after="0" w:line="236" w:lineRule="auto"/>
        <w:tabs>
          <w:tab w:leader="none" w:pos="1227" w:val="left"/>
        </w:tabs>
        <w:numPr>
          <w:ilvl w:val="1"/>
          <w:numId w:val="27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организационных трудовых умений (правильно располагать материалы и инструменты на рабочем месте, выполнять правила безопасной работы и санитарно-гигиенические требования и т.д.);</w:t>
      </w:r>
    </w:p>
    <w:p>
      <w:pPr>
        <w:spacing w:after="0" w:line="14" w:lineRule="exact"/>
        <w:rPr>
          <w:rFonts w:ascii="Times New Roman" w:cs="Times New Roman" w:eastAsia="Times New Roman" w:hAnsi="Times New Roman"/>
          <w:sz w:val="28"/>
          <w:szCs w:val="28"/>
          <w:color w:val="auto"/>
        </w:rPr>
      </w:pPr>
    </w:p>
    <w:p>
      <w:pPr>
        <w:ind w:left="1220" w:hanging="250"/>
        <w:spacing w:after="0"/>
        <w:tabs>
          <w:tab w:leader="none" w:pos="1220" w:val="left"/>
        </w:tabs>
        <w:numPr>
          <w:ilvl w:val="1"/>
          <w:numId w:val="277"/>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использование приобретенных знаний и умений для решения практических</w:t>
      </w:r>
    </w:p>
    <w:p>
      <w:pPr>
        <w:spacing w:after="0" w:line="20" w:lineRule="exact"/>
        <w:rPr>
          <w:rFonts w:ascii="Times New Roman" w:cs="Times New Roman" w:eastAsia="Times New Roman" w:hAnsi="Times New Roman"/>
          <w:sz w:val="25"/>
          <w:szCs w:val="25"/>
          <w:color w:val="auto"/>
        </w:rPr>
      </w:pPr>
    </w:p>
    <w:p>
      <w:pPr>
        <w:ind w:left="260"/>
        <w:spacing w:after="0"/>
        <w:rPr>
          <w:rFonts w:ascii="Times New Roman" w:cs="Times New Roman" w:eastAsia="Times New Roman" w:hAnsi="Times New Roman"/>
          <w:sz w:val="25"/>
          <w:szCs w:val="25"/>
          <w:color w:val="auto"/>
        </w:rPr>
      </w:pPr>
      <w:r>
        <w:rPr>
          <w:rFonts w:ascii="Times New Roman" w:cs="Times New Roman" w:eastAsia="Times New Roman" w:hAnsi="Times New Roman"/>
          <w:sz w:val="28"/>
          <w:szCs w:val="28"/>
          <w:color w:val="auto"/>
        </w:rPr>
        <w:t>задач.</w:t>
      </w:r>
    </w:p>
    <w:p>
      <w:pPr>
        <w:spacing w:after="0" w:line="12" w:lineRule="exact"/>
        <w:rPr>
          <w:rFonts w:ascii="Times New Roman" w:cs="Times New Roman" w:eastAsia="Times New Roman" w:hAnsi="Times New Roman"/>
          <w:sz w:val="25"/>
          <w:szCs w:val="25"/>
          <w:color w:val="auto"/>
        </w:rPr>
      </w:pPr>
    </w:p>
    <w:p>
      <w:pPr>
        <w:jc w:val="both"/>
        <w:ind w:left="260" w:right="20" w:firstLine="708"/>
        <w:spacing w:after="0" w:line="237" w:lineRule="auto"/>
        <w:rPr>
          <w:rFonts w:ascii="Times New Roman" w:cs="Times New Roman" w:eastAsia="Times New Roman" w:hAnsi="Times New Roman"/>
          <w:sz w:val="25"/>
          <w:szCs w:val="25"/>
          <w:color w:val="auto"/>
        </w:rPr>
      </w:pPr>
      <w:r>
        <w:rPr>
          <w:rFonts w:ascii="Times New Roman" w:cs="Times New Roman" w:eastAsia="Times New Roman" w:hAnsi="Times New Roman"/>
          <w:sz w:val="28"/>
          <w:szCs w:val="28"/>
          <w:color w:val="auto"/>
        </w:rPr>
        <w:t xml:space="preserve">В соответствии с требованиями Стандарта, обязательной частью внеурочной деятельности, поддерживающей процесс освоения глухими обучающимися содержания АООП НОО, является </w:t>
      </w:r>
      <w:r>
        <w:rPr>
          <w:rFonts w:ascii="Times New Roman" w:cs="Times New Roman" w:eastAsia="Times New Roman" w:hAnsi="Times New Roman"/>
          <w:sz w:val="28"/>
          <w:szCs w:val="28"/>
          <w:b w:val="1"/>
          <w:bCs w:val="1"/>
          <w:i w:val="1"/>
          <w:iCs w:val="1"/>
          <w:color w:val="auto"/>
        </w:rPr>
        <w:t>коррекционно-</w:t>
      </w:r>
    </w:p>
    <w:p>
      <w:pPr>
        <w:spacing w:after="0" w:line="7" w:lineRule="exact"/>
        <w:rPr>
          <w:rFonts w:ascii="Times New Roman" w:cs="Times New Roman" w:eastAsia="Times New Roman" w:hAnsi="Times New Roman"/>
          <w:sz w:val="25"/>
          <w:szCs w:val="25"/>
          <w:color w:val="auto"/>
        </w:rPr>
      </w:pPr>
    </w:p>
    <w:p>
      <w:pPr>
        <w:ind w:left="260"/>
        <w:spacing w:after="0"/>
        <w:rPr>
          <w:rFonts w:ascii="Times New Roman" w:cs="Times New Roman" w:eastAsia="Times New Roman" w:hAnsi="Times New Roman"/>
          <w:sz w:val="25"/>
          <w:szCs w:val="25"/>
          <w:color w:val="auto"/>
        </w:rPr>
      </w:pPr>
      <w:r>
        <w:rPr>
          <w:rFonts w:ascii="Times New Roman" w:cs="Times New Roman" w:eastAsia="Times New Roman" w:hAnsi="Times New Roman"/>
          <w:sz w:val="28"/>
          <w:szCs w:val="28"/>
          <w:b w:val="1"/>
          <w:bCs w:val="1"/>
          <w:i w:val="1"/>
          <w:iCs w:val="1"/>
          <w:color w:val="auto"/>
        </w:rPr>
        <w:t>развивающее направление.</w:t>
      </w:r>
    </w:p>
    <w:p>
      <w:pPr>
        <w:spacing w:after="0" w:line="6" w:lineRule="exact"/>
        <w:rPr>
          <w:rFonts w:ascii="Times New Roman" w:cs="Times New Roman" w:eastAsia="Times New Roman" w:hAnsi="Times New Roman"/>
          <w:sz w:val="25"/>
          <w:szCs w:val="25"/>
          <w:color w:val="auto"/>
        </w:rPr>
      </w:pPr>
    </w:p>
    <w:p>
      <w:pPr>
        <w:ind w:left="260" w:firstLine="708"/>
        <w:spacing w:after="0" w:line="258" w:lineRule="auto"/>
        <w:rPr>
          <w:rFonts w:ascii="Times New Roman" w:cs="Times New Roman" w:eastAsia="Times New Roman" w:hAnsi="Times New Roman"/>
          <w:sz w:val="25"/>
          <w:szCs w:val="25"/>
          <w:color w:val="auto"/>
        </w:rPr>
      </w:pPr>
      <w:r>
        <w:rPr>
          <w:rFonts w:ascii="Times New Roman" w:cs="Times New Roman" w:eastAsia="Times New Roman" w:hAnsi="Times New Roman"/>
          <w:sz w:val="26"/>
          <w:szCs w:val="26"/>
          <w:color w:val="auto"/>
        </w:rPr>
        <w:t>Результаты освоения коррекционно-развивающей области адаптированной основной образовательной программы начального общего образования включают:</w:t>
      </w:r>
    </w:p>
    <w:p>
      <w:pPr>
        <w:jc w:val="both"/>
        <w:ind w:left="260" w:right="20" w:firstLine="708"/>
        <w:spacing w:after="0" w:line="235" w:lineRule="auto"/>
        <w:rPr>
          <w:rFonts w:ascii="Times New Roman" w:cs="Times New Roman" w:eastAsia="Times New Roman" w:hAnsi="Times New Roman"/>
          <w:sz w:val="25"/>
          <w:szCs w:val="25"/>
          <w:color w:val="auto"/>
        </w:rPr>
      </w:pPr>
      <w:r>
        <w:rPr>
          <w:rFonts w:ascii="Times New Roman" w:cs="Times New Roman" w:eastAsia="Times New Roman" w:hAnsi="Times New Roman"/>
          <w:sz w:val="28"/>
          <w:szCs w:val="28"/>
          <w:i w:val="1"/>
          <w:iCs w:val="1"/>
          <w:color w:val="auto"/>
        </w:rPr>
        <w:t xml:space="preserve">учебный предмет </w:t>
      </w:r>
      <w:r>
        <w:rPr>
          <w:rFonts w:ascii="Times New Roman" w:cs="Times New Roman" w:eastAsia="Times New Roman" w:hAnsi="Times New Roman"/>
          <w:sz w:val="28"/>
          <w:szCs w:val="28"/>
          <w:b w:val="1"/>
          <w:bCs w:val="1"/>
          <w:i w:val="1"/>
          <w:iCs w:val="1"/>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b w:val="1"/>
          <w:bCs w:val="1"/>
          <w:color w:val="auto"/>
        </w:rPr>
        <w:t>Формирование речевого слуха 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b w:val="1"/>
          <w:bCs w:val="1"/>
          <w:color w:val="auto"/>
        </w:rPr>
        <w:t xml:space="preserve">произносительной стороны устной речи </w:t>
      </w:r>
      <w:r>
        <w:rPr>
          <w:rFonts w:ascii="Times New Roman" w:cs="Times New Roman" w:eastAsia="Times New Roman" w:hAnsi="Times New Roman"/>
          <w:sz w:val="28"/>
          <w:szCs w:val="28"/>
          <w:color w:val="auto"/>
        </w:rPr>
        <w:t>(индивидуальные занятия)</w:t>
      </w:r>
      <w:r>
        <w:rPr>
          <w:rFonts w:ascii="Times New Roman" w:cs="Times New Roman" w:eastAsia="Times New Roman" w:hAnsi="Times New Roman"/>
          <w:sz w:val="28"/>
          <w:szCs w:val="28"/>
          <w:b w:val="1"/>
          <w:bCs w:val="1"/>
          <w:color w:val="auto"/>
        </w:rPr>
        <w:t>:</w:t>
      </w:r>
    </w:p>
    <w:p>
      <w:pPr>
        <w:spacing w:after="0" w:line="15" w:lineRule="exact"/>
        <w:rPr>
          <w:rFonts w:ascii="Times New Roman" w:cs="Times New Roman" w:eastAsia="Times New Roman" w:hAnsi="Times New Roman"/>
          <w:sz w:val="25"/>
          <w:szCs w:val="25"/>
          <w:color w:val="auto"/>
        </w:rPr>
      </w:pPr>
    </w:p>
    <w:p>
      <w:pPr>
        <w:jc w:val="both"/>
        <w:ind w:left="260" w:right="20"/>
        <w:spacing w:after="0" w:line="236" w:lineRule="auto"/>
        <w:rPr>
          <w:rFonts w:ascii="Times New Roman" w:cs="Times New Roman" w:eastAsia="Times New Roman" w:hAnsi="Times New Roman"/>
          <w:sz w:val="25"/>
          <w:szCs w:val="25"/>
          <w:color w:val="auto"/>
        </w:rPr>
      </w:pPr>
      <w:r>
        <w:rPr>
          <w:rFonts w:ascii="Times New Roman" w:cs="Times New Roman" w:eastAsia="Times New Roman" w:hAnsi="Times New Roman"/>
          <w:sz w:val="28"/>
          <w:szCs w:val="28"/>
          <w:color w:val="auto"/>
        </w:rPr>
        <w:t>слухозрительное восприятие (с помощью индивидуальных слуховых аппаратов) знакомого речевого материала разговорного и учебно – делового характера; различение, опознавание и распознавание на слух знакомого и</w:t>
      </w:r>
    </w:p>
    <w:p>
      <w:pPr>
        <w:spacing w:after="0" w:line="138"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200</w:t>
      </w:r>
    </w:p>
    <w:p>
      <w:pPr>
        <w:sectPr>
          <w:pgSz w:w="11900" w:h="16838" w:orient="portrait"/>
          <w:cols w:equalWidth="0" w:num="1">
            <w:col w:w="9640"/>
          </w:cols>
          <w:pgMar w:left="1440" w:top="1138" w:right="826" w:bottom="896" w:gutter="0" w:footer="0" w:header="0"/>
        </w:sectPr>
      </w:pPr>
    </w:p>
    <w:p>
      <w:pPr>
        <w:jc w:val="both"/>
        <w:ind w:left="260"/>
        <w:spacing w:after="0" w:line="239" w:lineRule="auto"/>
        <w:rPr>
          <w:sz w:val="20"/>
          <w:szCs w:val="20"/>
          <w:color w:val="auto"/>
        </w:rPr>
      </w:pPr>
      <w:r>
        <w:rPr>
          <w:rFonts w:ascii="Times New Roman" w:cs="Times New Roman" w:eastAsia="Times New Roman" w:hAnsi="Times New Roman"/>
          <w:sz w:val="28"/>
          <w:szCs w:val="28"/>
          <w:color w:val="auto"/>
        </w:rPr>
        <w:t>необходимого в общении на уроках и во внеурочное время речевого материала (фраз, слов, словосочетаний); восприятие коротких текстов диалогического и монологического характера, отражающих типичные ситуации общения в учебной и внеурочной деятельности, опознавание на слух основного речевого материала (отдельных предложений, слов, словосочетаний) из данных текстов, предъявленных вразбивку; ответы на вопросы по тексту и выполнение заданий; при затруднении в восприятии речевой информации выражение в устных высказываниях непонимания; произнесение речевого материала достаточно внятно, по –возможности, естественно, используя в речевом общении естественные невербальные средства коммуникации и реализуя сформированные произносительные умения, в том числе, с использованием элементарных навыков самоконтроля; умения вступать в элементарную устную коммуникацию с детьми и взрослыми;</w:t>
      </w:r>
    </w:p>
    <w:p>
      <w:pPr>
        <w:spacing w:after="0" w:line="22" w:lineRule="exact"/>
        <w:rPr>
          <w:sz w:val="20"/>
          <w:szCs w:val="20"/>
          <w:color w:val="auto"/>
        </w:rPr>
      </w:pPr>
    </w:p>
    <w:p>
      <w:pPr>
        <w:jc w:val="both"/>
        <w:ind w:left="260" w:firstLine="283"/>
        <w:spacing w:after="0" w:line="239" w:lineRule="auto"/>
        <w:rPr>
          <w:sz w:val="20"/>
          <w:szCs w:val="20"/>
          <w:color w:val="auto"/>
        </w:rPr>
      </w:pPr>
      <w:r>
        <w:rPr>
          <w:rFonts w:ascii="Times New Roman" w:cs="Times New Roman" w:eastAsia="Times New Roman" w:hAnsi="Times New Roman"/>
          <w:sz w:val="28"/>
          <w:szCs w:val="28"/>
          <w:i w:val="1"/>
          <w:iCs w:val="1"/>
          <w:color w:val="auto"/>
        </w:rPr>
        <w:t xml:space="preserve">учебный предмет </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b w:val="1"/>
          <w:bCs w:val="1"/>
          <w:color w:val="auto"/>
        </w:rPr>
        <w:t>Музыкально-ритмические занятия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b w:val="1"/>
          <w:bCs w:val="1"/>
          <w:color w:val="auto"/>
        </w:rPr>
        <w:t>(фронтальные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b w:val="1"/>
          <w:bCs w:val="1"/>
          <w:color w:val="auto"/>
        </w:rPr>
        <w:t xml:space="preserve">занятия): </w:t>
      </w:r>
      <w:r>
        <w:rPr>
          <w:rFonts w:ascii="Times New Roman" w:cs="Times New Roman" w:eastAsia="Times New Roman" w:hAnsi="Times New Roman"/>
          <w:sz w:val="28"/>
          <w:szCs w:val="28"/>
          <w:color w:val="auto"/>
        </w:rPr>
        <w:t>приобщение к эстетической деятельности,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связанной с</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музыкальным искусством; эмоциональное восприятие музыки (в исполнении учителя, в аудиозаписи и видеозаписи); элементарные представления о выразительности и изобразительности в музыке, музыкальных жанрах (марш, танец, песня); определение в словесной форме (с помощью учителя и самостоятельно) характера музыки, жанра (марш, танец, песня), доступных средств музыкальной выразительности; знание названий прослушиваемых произведений, названия музыкальных инструментов; эмоциональное, выразительное, правильное исполнение под музыку несложных композиций народных, современных и бальных танцев, состоящих из элементарных движений, эмоциональная декламация песен под музыку в ансамбле под аккомпанемент и управление учителя при передаче в достаточно внятной речи (при реализации произносительных возможностей) темпоритмической структуры мелодии, характера звуковедения, динамических оттенков; эмоциональное и, по –возможности, ритмичное исполнение на элементарных музыкальных инструментах в ансамбле сопровождения к музыкальной пьесе или песне, исполняемой учителем; слухозрительное и на слух восприятие речевого материала, отрабатываемого на занятиях; закрепление произносительных умений при использовании фонетической ритмики и музыки; реализация сформированных умений в различных видах внеурочной художественной деятельности, в том числе совместной со слышащими сверстниками.</w:t>
      </w:r>
    </w:p>
    <w:p>
      <w:pPr>
        <w:spacing w:after="0" w:line="31"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i w:val="1"/>
          <w:iCs w:val="1"/>
          <w:color w:val="auto"/>
        </w:rPr>
        <w:t xml:space="preserve">учебный предмет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b w:val="1"/>
          <w:bCs w:val="1"/>
          <w:color w:val="auto"/>
        </w:rPr>
        <w:t>Развитие слухового восприятия и техника речи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b w:val="1"/>
          <w:bCs w:val="1"/>
          <w:color w:val="auto"/>
        </w:rPr>
        <w:t>(фронтальные занятия)</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различение и опознавание на слух звучаний</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музыкальных инструментов (игрушек); определение на слух количества звуков, продолжительности их звучания (кратко, долго), характера звуковедения (слитно или неслитно), темпа (нормальный быстрый, медленный), громкости (нормально, громко, тихо), ритмов, высоты звучания;</w:t>
      </w:r>
    </w:p>
    <w:p>
      <w:pPr>
        <w:spacing w:after="0" w:line="139"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201</w:t>
      </w:r>
    </w:p>
    <w:p>
      <w:pPr>
        <w:sectPr>
          <w:pgSz w:w="11900" w:h="16838" w:orient="portrait"/>
          <w:cols w:equalWidth="0" w:num="1">
            <w:col w:w="9620"/>
          </w:cols>
          <w:pgMar w:left="1440" w:top="1138" w:right="846" w:bottom="896" w:gutter="0" w:footer="0" w:header="0"/>
        </w:sectPr>
      </w:pPr>
    </w:p>
    <w:p>
      <w:pPr>
        <w:jc w:val="both"/>
        <w:ind w:left="260" w:right="20"/>
        <w:spacing w:after="0" w:line="238" w:lineRule="auto"/>
        <w:rPr>
          <w:sz w:val="20"/>
          <w:szCs w:val="20"/>
          <w:color w:val="auto"/>
        </w:rPr>
      </w:pPr>
      <w:r>
        <w:rPr>
          <w:rFonts w:ascii="Times New Roman" w:cs="Times New Roman" w:eastAsia="Times New Roman" w:hAnsi="Times New Roman"/>
          <w:sz w:val="28"/>
          <w:szCs w:val="28"/>
          <w:color w:val="auto"/>
        </w:rPr>
        <w:t>восприятие слухозрительно и на слух знакомого и необходимого в общении на уроках и во внеурочное время речевого материала (фраз, слов, словосочетаний, коротких текстов); восприятие на слух и словесное определение неречевых звучаний окружающего мира: социально значимых бытовых и городских шумов; голосов животных и птиц; шумов связанных с явлениями природы, различения и опознавания разговора и пения, мужского</w:t>
      </w:r>
    </w:p>
    <w:p>
      <w:pPr>
        <w:spacing w:after="0" w:line="17" w:lineRule="exact"/>
        <w:rPr>
          <w:sz w:val="20"/>
          <w:szCs w:val="20"/>
          <w:color w:val="auto"/>
        </w:rPr>
      </w:pPr>
    </w:p>
    <w:p>
      <w:pPr>
        <w:jc w:val="both"/>
        <w:ind w:left="260" w:right="20" w:firstLine="2"/>
        <w:spacing w:after="0" w:line="239" w:lineRule="auto"/>
        <w:tabs>
          <w:tab w:leader="none" w:pos="495" w:val="left"/>
        </w:tabs>
        <w:numPr>
          <w:ilvl w:val="0"/>
          <w:numId w:val="27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женского голоса (с использованием звучаний музыкальных инструментов, игрушек); восприятие слухозрительно и на слух отработанного речевого материала, произнесение отработанного речевого материала достаточно достаточно внятно, по – возможности, естественно, используя в речевом общении естественные невербальные средства коммуникации и реализуя сформированные произносительные умения, в том числе, с использованием элементарных навыков самоконтроля; применение приобретенного опыта в восприятии неречевых звуков окружающего мира и навыков устной коммуникации в учебной и различных видах внеурочной деятельности, в том числе совместной со слышащими детьми и взрослыми.</w:t>
      </w:r>
    </w:p>
    <w:p>
      <w:pPr>
        <w:spacing w:after="0" w:line="15" w:lineRule="exact"/>
        <w:rPr>
          <w:rFonts w:ascii="Times New Roman" w:cs="Times New Roman" w:eastAsia="Times New Roman" w:hAnsi="Times New Roman"/>
          <w:sz w:val="28"/>
          <w:szCs w:val="28"/>
          <w:color w:val="auto"/>
        </w:rPr>
      </w:pPr>
    </w:p>
    <w:p>
      <w:pPr>
        <w:jc w:val="both"/>
        <w:ind w:left="260" w:right="20" w:firstLine="852"/>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Специальный (коррекционный) предмет </w:t>
      </w:r>
      <w:r>
        <w:rPr>
          <w:rFonts w:ascii="Times New Roman" w:cs="Times New Roman" w:eastAsia="Times New Roman" w:hAnsi="Times New Roman"/>
          <w:sz w:val="28"/>
          <w:szCs w:val="28"/>
          <w:b w:val="1"/>
          <w:bCs w:val="1"/>
          <w:i w:val="1"/>
          <w:iCs w:val="1"/>
          <w:color w:val="auto"/>
        </w:rPr>
        <w:t>«Развитие познавательной</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 xml:space="preserve">деятельности»: </w:t>
      </w:r>
      <w:r>
        <w:rPr>
          <w:rFonts w:ascii="Times New Roman" w:cs="Times New Roman" w:eastAsia="Times New Roman" w:hAnsi="Times New Roman"/>
          <w:sz w:val="28"/>
          <w:szCs w:val="28"/>
          <w:color w:val="auto"/>
        </w:rPr>
        <w:t>Коррекция и развитие познавательных процессов 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личностных особенностей; активизация познавательной деятельности обучающихся.</w:t>
      </w:r>
    </w:p>
    <w:p>
      <w:pPr>
        <w:spacing w:after="0" w:line="3"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Специальный   (коррекционный)   курс   </w:t>
      </w:r>
      <w:r>
        <w:rPr>
          <w:rFonts w:ascii="Times New Roman" w:cs="Times New Roman" w:eastAsia="Times New Roman" w:hAnsi="Times New Roman"/>
          <w:sz w:val="28"/>
          <w:szCs w:val="28"/>
          <w:b w:val="1"/>
          <w:bCs w:val="1"/>
          <w:color w:val="auto"/>
        </w:rPr>
        <w:t>«Социально</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color w:val="auto"/>
        </w:rPr>
        <w:t>бытовая</w:t>
      </w:r>
    </w:p>
    <w:p>
      <w:pPr>
        <w:spacing w:after="0" w:line="13" w:lineRule="exact"/>
        <w:rPr>
          <w:rFonts w:ascii="Times New Roman" w:cs="Times New Roman" w:eastAsia="Times New Roman" w:hAnsi="Times New Roman"/>
          <w:sz w:val="28"/>
          <w:szCs w:val="28"/>
          <w:color w:val="auto"/>
        </w:rPr>
      </w:pPr>
    </w:p>
    <w:p>
      <w:pPr>
        <w:jc w:val="both"/>
        <w:ind w:left="260"/>
        <w:spacing w:after="0" w:line="25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6"/>
          <w:szCs w:val="26"/>
          <w:b w:val="1"/>
          <w:bCs w:val="1"/>
          <w:color w:val="auto"/>
        </w:rPr>
        <w:t xml:space="preserve">ориентировка». </w:t>
      </w:r>
      <w:r>
        <w:rPr>
          <w:rFonts w:ascii="Times New Roman" w:cs="Times New Roman" w:eastAsia="Times New Roman" w:hAnsi="Times New Roman"/>
          <w:sz w:val="26"/>
          <w:szCs w:val="26"/>
          <w:color w:val="auto"/>
        </w:rPr>
        <w:t>Подготовка обучающихся к самостоятельной</w:t>
      </w:r>
      <w:r>
        <w:rPr>
          <w:rFonts w:ascii="Times New Roman" w:cs="Times New Roman" w:eastAsia="Times New Roman" w:hAnsi="Times New Roman"/>
          <w:sz w:val="26"/>
          <w:szCs w:val="26"/>
          <w:b w:val="1"/>
          <w:bCs w:val="1"/>
          <w:color w:val="auto"/>
        </w:rPr>
        <w:t xml:space="preserve"> </w:t>
      </w:r>
      <w:r>
        <w:rPr>
          <w:rFonts w:ascii="Times New Roman" w:cs="Times New Roman" w:eastAsia="Times New Roman" w:hAnsi="Times New Roman"/>
          <w:sz w:val="26"/>
          <w:szCs w:val="26"/>
          <w:color w:val="auto"/>
        </w:rPr>
        <w:t>жизнедеятельности с учетом их возраста, возможностей и особенностей развития. Расширение представлений об окружающем мире; накопление социально-эмоционального опыта; развитие навыков межличностного взаимодействия; выработка приемов самоконтроля за своим поведением, внешностью, обучение умению вступать в общение с различными людьми в различных ситуациях.</w:t>
      </w:r>
    </w:p>
    <w:p>
      <w:pPr>
        <w:spacing w:after="0" w:line="4" w:lineRule="exact"/>
        <w:rPr>
          <w:rFonts w:ascii="Times New Roman" w:cs="Times New Roman" w:eastAsia="Times New Roman" w:hAnsi="Times New Roman"/>
          <w:sz w:val="28"/>
          <w:szCs w:val="28"/>
          <w:color w:val="auto"/>
        </w:rPr>
      </w:pPr>
    </w:p>
    <w:p>
      <w:pPr>
        <w:jc w:val="both"/>
        <w:ind w:left="260" w:right="20" w:firstLine="708"/>
        <w:spacing w:after="0" w:line="23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у учащихся умений использовать средства коммуникации для сообщения о своих действиях, обращения за помощью в случае затруднений.</w:t>
      </w:r>
    </w:p>
    <w:p>
      <w:pPr>
        <w:spacing w:after="0" w:line="20" w:lineRule="exact"/>
        <w:rPr>
          <w:sz w:val="20"/>
          <w:szCs w:val="20"/>
          <w:color w:val="auto"/>
        </w:rPr>
      </w:pPr>
    </w:p>
    <w:p>
      <w:pPr>
        <w:jc w:val="center"/>
        <w:ind w:right="-79"/>
        <w:spacing w:after="0" w:line="237" w:lineRule="auto"/>
        <w:rPr>
          <w:sz w:val="20"/>
          <w:szCs w:val="20"/>
          <w:color w:val="auto"/>
        </w:rPr>
      </w:pPr>
      <w:r>
        <w:rPr>
          <w:rFonts w:ascii="Times New Roman" w:cs="Times New Roman" w:eastAsia="Times New Roman" w:hAnsi="Times New Roman"/>
          <w:sz w:val="28"/>
          <w:szCs w:val="28"/>
          <w:b w:val="1"/>
          <w:bCs w:val="1"/>
          <w:color w:val="auto"/>
        </w:rPr>
        <w:t>4.1.3. Система оценки достижения глухими обучающимися планируемых результатов освоения адаптированной основной общеобразовательной программы начального общего образования (вариант 1.3.)</w:t>
      </w:r>
    </w:p>
    <w:p>
      <w:pPr>
        <w:spacing w:after="0" w:line="12" w:lineRule="exact"/>
        <w:rPr>
          <w:sz w:val="20"/>
          <w:szCs w:val="20"/>
          <w:color w:val="auto"/>
        </w:rPr>
      </w:pPr>
    </w:p>
    <w:p>
      <w:pPr>
        <w:jc w:val="both"/>
        <w:ind w:left="260" w:right="20" w:firstLine="708"/>
        <w:spacing w:after="0" w:line="236" w:lineRule="auto"/>
        <w:rPr>
          <w:sz w:val="20"/>
          <w:szCs w:val="20"/>
          <w:color w:val="auto"/>
        </w:rPr>
      </w:pPr>
      <w:r>
        <w:rPr>
          <w:rFonts w:ascii="Times New Roman" w:cs="Times New Roman" w:eastAsia="Times New Roman" w:hAnsi="Times New Roman"/>
          <w:sz w:val="28"/>
          <w:szCs w:val="28"/>
          <w:color w:val="auto"/>
        </w:rPr>
        <w:t>Система оценки достижения планируемых результатов освоения адаптированной основной общеобразовательной программы начального общего образования призвана решить следующие задачи:</w:t>
      </w:r>
    </w:p>
    <w:p>
      <w:pPr>
        <w:spacing w:after="0" w:line="16" w:lineRule="exact"/>
        <w:rPr>
          <w:sz w:val="20"/>
          <w:szCs w:val="20"/>
          <w:color w:val="auto"/>
        </w:rPr>
      </w:pPr>
    </w:p>
    <w:p>
      <w:pPr>
        <w:jc w:val="both"/>
        <w:ind w:left="260" w:right="20" w:firstLine="722"/>
        <w:spacing w:after="0" w:line="237" w:lineRule="auto"/>
        <w:tabs>
          <w:tab w:leader="none" w:pos="1203" w:val="left"/>
        </w:tabs>
        <w:numPr>
          <w:ilvl w:val="0"/>
          <w:numId w:val="27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закреплять основные направления и цели оценочной деятельности, описание объекта и содержание оценки, критерии, процедуры и состав инструментария оценивания, формы представления результатов, условия и границы применения системы оценки;</w:t>
      </w:r>
    </w:p>
    <w:p>
      <w:pPr>
        <w:spacing w:after="0" w:line="17" w:lineRule="exact"/>
        <w:rPr>
          <w:rFonts w:ascii="Times New Roman" w:cs="Times New Roman" w:eastAsia="Times New Roman" w:hAnsi="Times New Roman"/>
          <w:sz w:val="28"/>
          <w:szCs w:val="28"/>
          <w:color w:val="auto"/>
        </w:rPr>
      </w:pPr>
    </w:p>
    <w:p>
      <w:pPr>
        <w:jc w:val="both"/>
        <w:ind w:left="260" w:right="20" w:firstLine="722"/>
        <w:spacing w:after="0" w:line="234" w:lineRule="auto"/>
        <w:tabs>
          <w:tab w:leader="none" w:pos="1234" w:val="left"/>
        </w:tabs>
        <w:numPr>
          <w:ilvl w:val="0"/>
          <w:numId w:val="27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ориентировать образовательный процесс на духовно-нравственное развитие и воспитание обучающихся, достижение планируемых результатов</w:t>
      </w:r>
    </w:p>
    <w:p>
      <w:pPr>
        <w:spacing w:after="0" w:line="138"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202</w:t>
      </w:r>
    </w:p>
    <w:p>
      <w:pPr>
        <w:sectPr>
          <w:pgSz w:w="11900" w:h="16838" w:orient="portrait"/>
          <w:cols w:equalWidth="0" w:num="1">
            <w:col w:w="9640"/>
          </w:cols>
          <w:pgMar w:left="1440" w:top="1138" w:right="826" w:bottom="896" w:gutter="0" w:footer="0" w:header="0"/>
        </w:sectPr>
      </w:pPr>
    </w:p>
    <w:p>
      <w:pPr>
        <w:ind w:left="260"/>
        <w:spacing w:after="0" w:line="235" w:lineRule="auto"/>
        <w:rPr>
          <w:sz w:val="20"/>
          <w:szCs w:val="20"/>
          <w:color w:val="auto"/>
        </w:rPr>
      </w:pPr>
      <w:r>
        <w:rPr>
          <w:rFonts w:ascii="Times New Roman" w:cs="Times New Roman" w:eastAsia="Times New Roman" w:hAnsi="Times New Roman"/>
          <w:sz w:val="28"/>
          <w:szCs w:val="28"/>
          <w:color w:val="auto"/>
        </w:rPr>
        <w:t>освоения содержания учебных предметов начального общего образования и формирование универсальных учебных действий;</w:t>
      </w:r>
    </w:p>
    <w:p>
      <w:pPr>
        <w:spacing w:after="0" w:line="15" w:lineRule="exact"/>
        <w:rPr>
          <w:sz w:val="20"/>
          <w:szCs w:val="20"/>
          <w:color w:val="auto"/>
        </w:rPr>
      </w:pPr>
    </w:p>
    <w:p>
      <w:pPr>
        <w:jc w:val="both"/>
        <w:ind w:left="260" w:firstLine="722"/>
        <w:spacing w:after="0" w:line="237" w:lineRule="auto"/>
        <w:tabs>
          <w:tab w:leader="none" w:pos="1215" w:val="left"/>
        </w:tabs>
        <w:numPr>
          <w:ilvl w:val="1"/>
          <w:numId w:val="28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обеспечивать комплексный подход к оценке результатов освоения основной образовательной программы начального общего образования, позволяющий вести оценку предметных и личностных результатов начального общего образования;</w:t>
      </w:r>
    </w:p>
    <w:p>
      <w:pPr>
        <w:spacing w:after="0" w:line="14" w:lineRule="exact"/>
        <w:rPr>
          <w:rFonts w:ascii="Times New Roman" w:cs="Times New Roman" w:eastAsia="Times New Roman" w:hAnsi="Times New Roman"/>
          <w:sz w:val="28"/>
          <w:szCs w:val="28"/>
          <w:color w:val="auto"/>
        </w:rPr>
      </w:pPr>
    </w:p>
    <w:p>
      <w:pPr>
        <w:jc w:val="both"/>
        <w:ind w:left="260" w:firstLine="722"/>
        <w:spacing w:after="0" w:line="237" w:lineRule="auto"/>
        <w:tabs>
          <w:tab w:leader="none" w:pos="1172" w:val="left"/>
        </w:tabs>
        <w:numPr>
          <w:ilvl w:val="1"/>
          <w:numId w:val="28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предусматривать оценку достижений обучающихся (итоговая оценка обучающихся, освоивших адаптированную основную образовательную программу начального общего образования) и оценку эффективности деятельности образовательной организации;</w:t>
      </w:r>
    </w:p>
    <w:p>
      <w:pPr>
        <w:spacing w:after="0" w:line="17" w:lineRule="exact"/>
        <w:rPr>
          <w:rFonts w:ascii="Times New Roman" w:cs="Times New Roman" w:eastAsia="Times New Roman" w:hAnsi="Times New Roman"/>
          <w:sz w:val="28"/>
          <w:szCs w:val="28"/>
          <w:color w:val="auto"/>
        </w:rPr>
      </w:pPr>
    </w:p>
    <w:p>
      <w:pPr>
        <w:ind w:left="260" w:firstLine="722"/>
        <w:spacing w:after="0" w:line="234" w:lineRule="auto"/>
        <w:tabs>
          <w:tab w:leader="none" w:pos="1275" w:val="left"/>
        </w:tabs>
        <w:numPr>
          <w:ilvl w:val="1"/>
          <w:numId w:val="28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позволять осуществлять оценку динамики учебных достижений обучающихся и развития жизненной компетенции.</w:t>
      </w:r>
    </w:p>
    <w:p>
      <w:pPr>
        <w:spacing w:after="0" w:line="15" w:lineRule="exact"/>
        <w:rPr>
          <w:rFonts w:ascii="Times New Roman" w:cs="Times New Roman" w:eastAsia="Times New Roman" w:hAnsi="Times New Roman"/>
          <w:sz w:val="28"/>
          <w:szCs w:val="28"/>
          <w:color w:val="auto"/>
        </w:rPr>
      </w:pPr>
    </w:p>
    <w:p>
      <w:pPr>
        <w:jc w:val="both"/>
        <w:ind w:left="260" w:firstLine="708"/>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Достижение </w:t>
      </w:r>
      <w:r>
        <w:rPr>
          <w:rFonts w:ascii="Times New Roman" w:cs="Times New Roman" w:eastAsia="Times New Roman" w:hAnsi="Times New Roman"/>
          <w:sz w:val="28"/>
          <w:szCs w:val="28"/>
          <w:i w:val="1"/>
          <w:iCs w:val="1"/>
          <w:color w:val="auto"/>
        </w:rPr>
        <w:t>личностных результатов</w:t>
      </w:r>
      <w:r>
        <w:rPr>
          <w:rFonts w:ascii="Times New Roman" w:cs="Times New Roman" w:eastAsia="Times New Roman" w:hAnsi="Times New Roman"/>
          <w:sz w:val="28"/>
          <w:szCs w:val="28"/>
          <w:color w:val="auto"/>
        </w:rPr>
        <w:t xml:space="preserve"> обеспечивается в ходе реализации всех компонентов образовательного процесса, включая внеурочную деятельность, реализуемую семьёй и школой.</w:t>
      </w:r>
    </w:p>
    <w:p>
      <w:pPr>
        <w:spacing w:after="0" w:line="13" w:lineRule="exact"/>
        <w:rPr>
          <w:rFonts w:ascii="Times New Roman" w:cs="Times New Roman" w:eastAsia="Times New Roman" w:hAnsi="Times New Roman"/>
          <w:sz w:val="28"/>
          <w:szCs w:val="28"/>
          <w:color w:val="auto"/>
        </w:rPr>
      </w:pPr>
    </w:p>
    <w:p>
      <w:pPr>
        <w:ind w:left="260" w:firstLine="708"/>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Личностные результаты глухих обучающихся с особенностями интеллектуального развития не подлежат итоговой оценке.</w:t>
      </w:r>
    </w:p>
    <w:p>
      <w:pPr>
        <w:spacing w:after="0" w:line="15" w:lineRule="exact"/>
        <w:rPr>
          <w:rFonts w:ascii="Times New Roman" w:cs="Times New Roman" w:eastAsia="Times New Roman" w:hAnsi="Times New Roman"/>
          <w:sz w:val="28"/>
          <w:szCs w:val="28"/>
          <w:color w:val="auto"/>
        </w:rPr>
      </w:pPr>
    </w:p>
    <w:p>
      <w:pPr>
        <w:jc w:val="both"/>
        <w:ind w:left="260" w:firstLine="708"/>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Оценка личностных результатов предполагает, прежде всего, оценку продвижения ребенка в овладении жизненными компетенциями, которые составляют основу этой группы результатов по отношению к глухим обучающимся без интеллектуальных нарушений. Всесторонняя и комплексная оценка овладения обучающимися жизненными компетенциями осуществляется на основании применения метода экспертной группы. Экспертная группа создается в образовательной организации и в ее состав входят все участники образовательного процесса - педагоги: учителя, воспитатели, дефектологи, педагог-психолог, социальный педагог;</w:t>
      </w:r>
    </w:p>
    <w:p>
      <w:pPr>
        <w:spacing w:after="0" w:line="26" w:lineRule="exact"/>
        <w:rPr>
          <w:rFonts w:ascii="Times New Roman" w:cs="Times New Roman" w:eastAsia="Times New Roman" w:hAnsi="Times New Roman"/>
          <w:sz w:val="28"/>
          <w:szCs w:val="28"/>
          <w:color w:val="auto"/>
        </w:rPr>
      </w:pPr>
    </w:p>
    <w:p>
      <w:pPr>
        <w:ind w:left="260"/>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медицинские работники: врач, медсестра; родители (законные представители)</w:t>
      </w:r>
    </w:p>
    <w:p>
      <w:pPr>
        <w:spacing w:after="0" w:line="15" w:lineRule="exact"/>
        <w:rPr>
          <w:rFonts w:ascii="Times New Roman" w:cs="Times New Roman" w:eastAsia="Times New Roman" w:hAnsi="Times New Roman"/>
          <w:sz w:val="28"/>
          <w:szCs w:val="28"/>
          <w:color w:val="auto"/>
        </w:rPr>
      </w:pPr>
    </w:p>
    <w:p>
      <w:pPr>
        <w:ind w:left="260" w:firstLine="708"/>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Основной формой работы участников экспертной группы является школьный психолого-медико-педагогический консилиум (ПМПК).</w:t>
      </w:r>
    </w:p>
    <w:p>
      <w:pPr>
        <w:spacing w:after="0" w:line="15" w:lineRule="exact"/>
        <w:rPr>
          <w:rFonts w:ascii="Times New Roman" w:cs="Times New Roman" w:eastAsia="Times New Roman" w:hAnsi="Times New Roman"/>
          <w:sz w:val="28"/>
          <w:szCs w:val="28"/>
          <w:color w:val="auto"/>
        </w:rPr>
      </w:pPr>
    </w:p>
    <w:p>
      <w:pPr>
        <w:jc w:val="both"/>
        <w:ind w:left="260" w:firstLine="708"/>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Для полноты оценки личностных результатов освоения глухими обучающимися АООП в плане овладения ими жизненной компетенцией следует учитывать оценка всех участников образовательного процесса. Основой оценки служит анализ изменений поведения обучающегося в повседневной жизни в различных социальных средах (с легкой формой умственной отсталости школьной и семейной). Результаты анализа должны быть представлены в форме условных единиц: 0 баллов – нет продвижения; 1 балл – минимальное продвижение; 2 балла – среднее продвижение; 3 балла</w:t>
      </w:r>
    </w:p>
    <w:p>
      <w:pPr>
        <w:spacing w:after="0" w:line="21" w:lineRule="exact"/>
        <w:rPr>
          <w:rFonts w:ascii="Times New Roman" w:cs="Times New Roman" w:eastAsia="Times New Roman" w:hAnsi="Times New Roman"/>
          <w:sz w:val="28"/>
          <w:szCs w:val="28"/>
          <w:color w:val="auto"/>
        </w:rPr>
      </w:pPr>
    </w:p>
    <w:p>
      <w:pPr>
        <w:jc w:val="both"/>
        <w:ind w:left="260"/>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значительное продвижение. Подобная оценка необходима для выработки ориентиров экспертной группы в описании динамики развития жизненной компетенции ребенка.</w:t>
      </w:r>
    </w:p>
    <w:p>
      <w:pPr>
        <w:spacing w:after="0" w:line="13" w:lineRule="exact"/>
        <w:rPr>
          <w:rFonts w:ascii="Times New Roman" w:cs="Times New Roman" w:eastAsia="Times New Roman" w:hAnsi="Times New Roman"/>
          <w:sz w:val="28"/>
          <w:szCs w:val="28"/>
          <w:color w:val="auto"/>
        </w:rPr>
      </w:pPr>
    </w:p>
    <w:p>
      <w:pPr>
        <w:jc w:val="both"/>
        <w:ind w:left="260" w:firstLine="708"/>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Образовательная организация при разработке АООП разрабатывает собственную программу оценки личностных результатов с учетом</w:t>
      </w:r>
    </w:p>
    <w:p>
      <w:pPr>
        <w:spacing w:after="0" w:line="138"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203</w:t>
      </w:r>
    </w:p>
    <w:p>
      <w:pPr>
        <w:sectPr>
          <w:pgSz w:w="11900" w:h="16838" w:orient="portrait"/>
          <w:cols w:equalWidth="0" w:num="1">
            <w:col w:w="9620"/>
          </w:cols>
          <w:pgMar w:left="1440" w:top="1138" w:right="846" w:bottom="896" w:gutter="0" w:footer="0" w:header="0"/>
        </w:sect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типологических и индивидуальных особенностей обучающихся, которая утверждается локальными актами организации. Программа оценки может включать:</w:t>
      </w:r>
    </w:p>
    <w:p>
      <w:pPr>
        <w:spacing w:after="0" w:line="14" w:lineRule="exact"/>
        <w:rPr>
          <w:sz w:val="20"/>
          <w:szCs w:val="20"/>
          <w:color w:val="auto"/>
        </w:rPr>
      </w:pPr>
    </w:p>
    <w:p>
      <w:pPr>
        <w:jc w:val="both"/>
        <w:ind w:left="260" w:firstLine="2"/>
        <w:spacing w:after="0" w:line="237" w:lineRule="auto"/>
        <w:tabs>
          <w:tab w:leader="none" w:pos="600" w:val="left"/>
        </w:tabs>
        <w:numPr>
          <w:ilvl w:val="0"/>
          <w:numId w:val="28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полный перечень личностных результатов, прописанных в тексте ФГОС, которые выступают в качестве критериев оценки социальной (жизненной) компетенции учащихся. Перечень этих результатов может быть самостоятельно расширен образовательной организацией.</w:t>
      </w:r>
    </w:p>
    <w:p>
      <w:pPr>
        <w:spacing w:after="0" w:line="3" w:lineRule="exact"/>
        <w:rPr>
          <w:rFonts w:ascii="Times New Roman" w:cs="Times New Roman" w:eastAsia="Times New Roman" w:hAnsi="Times New Roman"/>
          <w:sz w:val="28"/>
          <w:szCs w:val="28"/>
          <w:color w:val="auto"/>
        </w:rPr>
      </w:pPr>
    </w:p>
    <w:p>
      <w:pPr>
        <w:ind w:left="560" w:hanging="298"/>
        <w:spacing w:after="0"/>
        <w:tabs>
          <w:tab w:leader="none" w:pos="560" w:val="left"/>
        </w:tabs>
        <w:numPr>
          <w:ilvl w:val="0"/>
          <w:numId w:val="28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систему балльной оценки результатов;</w:t>
      </w:r>
    </w:p>
    <w:p>
      <w:pPr>
        <w:spacing w:after="0" w:line="13" w:lineRule="exact"/>
        <w:rPr>
          <w:rFonts w:ascii="Times New Roman" w:cs="Times New Roman" w:eastAsia="Times New Roman" w:hAnsi="Times New Roman"/>
          <w:sz w:val="28"/>
          <w:szCs w:val="28"/>
          <w:color w:val="auto"/>
        </w:rPr>
      </w:pPr>
    </w:p>
    <w:p>
      <w:pPr>
        <w:jc w:val="both"/>
        <w:ind w:left="260" w:firstLine="2"/>
        <w:spacing w:after="0" w:line="237" w:lineRule="auto"/>
        <w:tabs>
          <w:tab w:leader="none" w:pos="612" w:val="left"/>
        </w:tabs>
        <w:numPr>
          <w:ilvl w:val="0"/>
          <w:numId w:val="28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документы, в которых отражаются индивидуальные результаты каждого обучающегося (например, Карта индивидуальных достижений ученика) и результаты всего класса (например, Журнал итоговых достижений учащихся класса);</w:t>
      </w:r>
    </w:p>
    <w:p>
      <w:pPr>
        <w:spacing w:after="0" w:line="1" w:lineRule="exact"/>
        <w:rPr>
          <w:rFonts w:ascii="Times New Roman" w:cs="Times New Roman" w:eastAsia="Times New Roman" w:hAnsi="Times New Roman"/>
          <w:sz w:val="28"/>
          <w:szCs w:val="28"/>
          <w:color w:val="auto"/>
        </w:rPr>
      </w:pPr>
    </w:p>
    <w:p>
      <w:pPr>
        <w:ind w:left="560" w:hanging="298"/>
        <w:spacing w:after="0"/>
        <w:tabs>
          <w:tab w:leader="none" w:pos="560" w:val="left"/>
        </w:tabs>
        <w:numPr>
          <w:ilvl w:val="0"/>
          <w:numId w:val="28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материалы школьного ПМПК для оценки личностных и результатов.</w:t>
      </w:r>
    </w:p>
    <w:p>
      <w:pPr>
        <w:spacing w:after="0" w:line="15" w:lineRule="exact"/>
        <w:rPr>
          <w:rFonts w:ascii="Times New Roman" w:cs="Times New Roman" w:eastAsia="Times New Roman" w:hAnsi="Times New Roman"/>
          <w:sz w:val="28"/>
          <w:szCs w:val="28"/>
          <w:color w:val="auto"/>
        </w:rPr>
      </w:pPr>
    </w:p>
    <w:p>
      <w:pPr>
        <w:ind w:left="260" w:firstLine="2"/>
        <w:spacing w:after="0" w:line="234" w:lineRule="auto"/>
        <w:tabs>
          <w:tab w:leader="none" w:pos="655" w:val="left"/>
        </w:tabs>
        <w:numPr>
          <w:ilvl w:val="0"/>
          <w:numId w:val="28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локальные акты образовательной организации, регламентирующие все вопросы проведения оценки результатов.</w:t>
      </w:r>
    </w:p>
    <w:p>
      <w:pPr>
        <w:spacing w:after="0" w:line="15" w:lineRule="exact"/>
        <w:rPr>
          <w:rFonts w:ascii="Times New Roman" w:cs="Times New Roman" w:eastAsia="Times New Roman" w:hAnsi="Times New Roman"/>
          <w:sz w:val="28"/>
          <w:szCs w:val="28"/>
          <w:color w:val="auto"/>
        </w:rPr>
      </w:pPr>
    </w:p>
    <w:p>
      <w:pPr>
        <w:jc w:val="both"/>
        <w:ind w:left="260" w:firstLine="708"/>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Оценка </w:t>
      </w:r>
      <w:r>
        <w:rPr>
          <w:rFonts w:ascii="Times New Roman" w:cs="Times New Roman" w:eastAsia="Times New Roman" w:hAnsi="Times New Roman"/>
          <w:sz w:val="28"/>
          <w:szCs w:val="28"/>
          <w:i w:val="1"/>
          <w:iCs w:val="1"/>
          <w:color w:val="auto"/>
        </w:rPr>
        <w:t>предметных результатов</w:t>
      </w:r>
      <w:r>
        <w:rPr>
          <w:rFonts w:ascii="Times New Roman" w:cs="Times New Roman" w:eastAsia="Times New Roman" w:hAnsi="Times New Roman"/>
          <w:sz w:val="28"/>
          <w:szCs w:val="28"/>
          <w:color w:val="auto"/>
        </w:rPr>
        <w:t xml:space="preserve"> представляет собой оценку достижения обучающимся планируемых результатов по отдельным предметам. Достижение этих результатов обеспечивается за счёт основных компонентов образовательного процесса – учебных предметов, представленных в обязательной части базисного учебного плана.</w:t>
      </w:r>
    </w:p>
    <w:p>
      <w:pPr>
        <w:spacing w:after="0" w:line="20" w:lineRule="exact"/>
        <w:rPr>
          <w:rFonts w:ascii="Times New Roman" w:cs="Times New Roman" w:eastAsia="Times New Roman" w:hAnsi="Times New Roman"/>
          <w:sz w:val="28"/>
          <w:szCs w:val="28"/>
          <w:color w:val="auto"/>
        </w:rPr>
      </w:pPr>
    </w:p>
    <w:p>
      <w:pPr>
        <w:jc w:val="both"/>
        <w:ind w:left="260" w:firstLine="708"/>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Оценивать </w:t>
      </w:r>
      <w:r>
        <w:rPr>
          <w:rFonts w:ascii="Times New Roman" w:cs="Times New Roman" w:eastAsia="Times New Roman" w:hAnsi="Times New Roman"/>
          <w:sz w:val="28"/>
          <w:szCs w:val="28"/>
          <w:i w:val="1"/>
          <w:iCs w:val="1"/>
          <w:color w:val="auto"/>
        </w:rPr>
        <w:t>предметные результаты</w:t>
      </w:r>
      <w:r>
        <w:rPr>
          <w:rFonts w:ascii="Times New Roman" w:cs="Times New Roman" w:eastAsia="Times New Roman" w:hAnsi="Times New Roman"/>
          <w:sz w:val="28"/>
          <w:szCs w:val="28"/>
          <w:color w:val="auto"/>
        </w:rPr>
        <w:t xml:space="preserve"> целесообразно начинать со 2-го класса, в тот период, когда у обучающихся могут быть сформированы некоторые начальные навыки письма, счета и чтения, а сама учебная деятельность под руководством учителя станет для них привычной. Во время обучения в первом классах целесообразно стимулировать работу учеников, используя только качественную оценку.</w:t>
      </w:r>
    </w:p>
    <w:p>
      <w:pPr>
        <w:spacing w:after="0" w:line="16" w:lineRule="exact"/>
        <w:rPr>
          <w:rFonts w:ascii="Times New Roman" w:cs="Times New Roman" w:eastAsia="Times New Roman" w:hAnsi="Times New Roman"/>
          <w:sz w:val="28"/>
          <w:szCs w:val="28"/>
          <w:color w:val="auto"/>
        </w:rPr>
      </w:pPr>
    </w:p>
    <w:p>
      <w:pPr>
        <w:jc w:val="both"/>
        <w:ind w:left="260" w:firstLine="710"/>
        <w:spacing w:after="0" w:line="238" w:lineRule="auto"/>
        <w:tabs>
          <w:tab w:leader="none" w:pos="1342" w:val="left"/>
        </w:tabs>
        <w:numPr>
          <w:ilvl w:val="1"/>
          <w:numId w:val="28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целом оценка усвоения глухими обучающимися предметных результатов должна базироваться на принципах гуманного и индивидуально-дифференцированного подхода. Усвоенные даже незначительные по объему и элементарные по содержанию предметные знания и умения должны выполнять коррекционно-развивающую функцию, поскольку они важны в становлении личности ученика и овладении им социальным опытом.</w:t>
      </w:r>
    </w:p>
    <w:p>
      <w:pPr>
        <w:spacing w:after="0" w:line="13" w:lineRule="exact"/>
        <w:rPr>
          <w:rFonts w:ascii="Times New Roman" w:cs="Times New Roman" w:eastAsia="Times New Roman" w:hAnsi="Times New Roman"/>
          <w:sz w:val="28"/>
          <w:szCs w:val="28"/>
          <w:color w:val="auto"/>
        </w:rPr>
      </w:pPr>
    </w:p>
    <w:p>
      <w:pPr>
        <w:ind w:left="260" w:right="20" w:firstLine="708"/>
        <w:spacing w:after="0" w:line="235"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 оценке итоговых предметных результатов обучения используется традиционная система отметок по 5-балльной шкале.</w:t>
      </w:r>
    </w:p>
    <w:p>
      <w:pPr>
        <w:spacing w:after="0" w:line="15" w:lineRule="exact"/>
        <w:rPr>
          <w:rFonts w:ascii="Times New Roman" w:cs="Times New Roman" w:eastAsia="Times New Roman" w:hAnsi="Times New Roman"/>
          <w:sz w:val="28"/>
          <w:szCs w:val="28"/>
          <w:color w:val="auto"/>
        </w:rPr>
      </w:pPr>
    </w:p>
    <w:p>
      <w:pPr>
        <w:jc w:val="both"/>
        <w:ind w:left="260" w:firstLine="708"/>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Результаты коррекционно-развивающей работы по развитию слухового и слухо-зрительного восприятия устной речи, ее произносительной стороны анализируются в отчетах учителей индивидуальных занятий, которые составляются в конце каждой четверти. В конце учебного года составляется характеристика слухоречевого развития каждого ученика, в которой обобщаются данные о достижении им планируемых предметных результатов. Характеристика слухоречевого развития ученика утверждается на школьном психолого-педагогическом консилиуме и доводится до сведения родителей (законных представителей).</w:t>
      </w:r>
    </w:p>
    <w:p>
      <w:pPr>
        <w:spacing w:after="0" w:line="146"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204</w:t>
      </w:r>
    </w:p>
    <w:p>
      <w:pPr>
        <w:sectPr>
          <w:pgSz w:w="11900" w:h="16838" w:orient="portrait"/>
          <w:cols w:equalWidth="0" w:num="1">
            <w:col w:w="9620"/>
          </w:cols>
          <w:pgMar w:left="1440" w:top="1138" w:right="846" w:bottom="896" w:gutter="0" w:footer="0" w:header="0"/>
        </w:sectPr>
      </w:pPr>
    </w:p>
    <w:p>
      <w:pPr>
        <w:jc w:val="both"/>
        <w:ind w:left="260" w:firstLine="708"/>
        <w:spacing w:after="0" w:line="231" w:lineRule="auto"/>
        <w:rPr>
          <w:sz w:val="20"/>
          <w:szCs w:val="20"/>
          <w:color w:val="auto"/>
        </w:rPr>
      </w:pPr>
      <w:r>
        <w:rPr>
          <w:rFonts w:ascii="Times New Roman" w:cs="Times New Roman" w:eastAsia="Times New Roman" w:hAnsi="Times New Roman"/>
          <w:sz w:val="28"/>
          <w:szCs w:val="28"/>
          <w:color w:val="auto"/>
        </w:rPr>
        <w:t>Оценка деятельности педагогов, осуществляющих образовательную деятельность с глухими обучающимися, осуществляется на основе интегративных показателей, свидетельствующих о положительной динамике развития обучающегося («было» – «стало») или в сложных случаях сохранении его психо-эмоционального статуса. В целом эта оценка должна соответствовать требованиям, изложенным в профессиональном стандарте педагога.</w:t>
      </w:r>
      <w:r>
        <w:rPr>
          <w:rFonts w:ascii="Times New Roman" w:cs="Times New Roman" w:eastAsia="Times New Roman" w:hAnsi="Times New Roman"/>
          <w:sz w:val="36"/>
          <w:szCs w:val="36"/>
          <w:color w:val="auto"/>
          <w:vertAlign w:val="superscript"/>
        </w:rPr>
        <w:t>28</w:t>
      </w:r>
    </w:p>
    <w:p>
      <w:pPr>
        <w:spacing w:after="0" w:line="9" w:lineRule="exact"/>
        <w:rPr>
          <w:sz w:val="20"/>
          <w:szCs w:val="20"/>
          <w:color w:val="auto"/>
        </w:rPr>
      </w:pPr>
    </w:p>
    <w:p>
      <w:pPr>
        <w:jc w:val="both"/>
        <w:ind w:left="260" w:firstLine="454"/>
        <w:spacing w:after="0" w:line="235" w:lineRule="auto"/>
        <w:rPr>
          <w:sz w:val="20"/>
          <w:szCs w:val="20"/>
          <w:color w:val="auto"/>
        </w:rPr>
      </w:pPr>
      <w:r>
        <w:rPr>
          <w:rFonts w:ascii="Times New Roman" w:cs="Times New Roman" w:eastAsia="Times New Roman" w:hAnsi="Times New Roman"/>
          <w:sz w:val="28"/>
          <w:szCs w:val="28"/>
          <w:color w:val="auto"/>
        </w:rPr>
        <w:t>Оценка результатов деятельности образовательной организации осущест-вляется по аккредитационным показателям, в которые включаются итоговая оценки достижения планируемых результатов освоения АООП обучающимися и а результативность аттестации педагогических кадров.</w:t>
      </w:r>
    </w:p>
    <w:p>
      <w:pPr>
        <w:spacing w:after="0" w:line="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8"/>
          <w:szCs w:val="28"/>
          <w:color w:val="auto"/>
        </w:rPr>
        <w:t>Оценка включает следующие аккредитационные показатели:</w:t>
      </w:r>
    </w:p>
    <w:p>
      <w:pPr>
        <w:spacing w:after="0" w:line="13" w:lineRule="exact"/>
        <w:rPr>
          <w:sz w:val="20"/>
          <w:szCs w:val="20"/>
          <w:color w:val="auto"/>
        </w:rPr>
      </w:pPr>
    </w:p>
    <w:p>
      <w:pPr>
        <w:jc w:val="both"/>
        <w:ind w:left="260" w:firstLine="454"/>
        <w:spacing w:after="0" w:line="235" w:lineRule="auto"/>
        <w:rPr>
          <w:sz w:val="20"/>
          <w:szCs w:val="20"/>
          <w:color w:val="auto"/>
        </w:rPr>
      </w:pPr>
      <w:r>
        <w:rPr>
          <w:rFonts w:ascii="Times New Roman" w:cs="Times New Roman" w:eastAsia="Times New Roman" w:hAnsi="Times New Roman"/>
          <w:sz w:val="28"/>
          <w:szCs w:val="28"/>
          <w:color w:val="auto"/>
        </w:rPr>
        <w:t>-результаты мониторинговых исследований разного уровня (федерального, регионального, муниципального);</w:t>
      </w:r>
    </w:p>
    <w:p>
      <w:pPr>
        <w:spacing w:after="0" w:line="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8"/>
          <w:szCs w:val="28"/>
          <w:color w:val="auto"/>
        </w:rPr>
        <w:t>-условия реализации АООП ОО;</w:t>
      </w:r>
    </w:p>
    <w:p>
      <w:pPr>
        <w:ind w:left="720"/>
        <w:spacing w:after="0"/>
        <w:rPr>
          <w:sz w:val="20"/>
          <w:szCs w:val="20"/>
          <w:color w:val="auto"/>
        </w:rPr>
      </w:pPr>
      <w:r>
        <w:rPr>
          <w:rFonts w:ascii="Times New Roman" w:cs="Times New Roman" w:eastAsia="Times New Roman" w:hAnsi="Times New Roman"/>
          <w:sz w:val="28"/>
          <w:szCs w:val="28"/>
          <w:color w:val="auto"/>
        </w:rPr>
        <w:t>-особенности контингента обучающихся.</w:t>
      </w:r>
    </w:p>
    <w:p>
      <w:pPr>
        <w:spacing w:after="0" w:line="13" w:lineRule="exact"/>
        <w:rPr>
          <w:sz w:val="20"/>
          <w:szCs w:val="20"/>
          <w:color w:val="auto"/>
        </w:rPr>
      </w:pPr>
    </w:p>
    <w:p>
      <w:pPr>
        <w:jc w:val="both"/>
        <w:ind w:left="260" w:firstLine="454"/>
        <w:spacing w:after="0" w:line="234" w:lineRule="auto"/>
        <w:rPr>
          <w:sz w:val="20"/>
          <w:szCs w:val="20"/>
          <w:color w:val="auto"/>
        </w:rPr>
      </w:pPr>
      <w:r>
        <w:rPr>
          <w:rFonts w:ascii="Times New Roman" w:cs="Times New Roman" w:eastAsia="Times New Roman" w:hAnsi="Times New Roman"/>
          <w:sz w:val="28"/>
          <w:szCs w:val="28"/>
          <w:color w:val="auto"/>
        </w:rPr>
        <w:t xml:space="preserve">Предметом оценки в ходе данных процедур является также </w:t>
      </w:r>
      <w:r>
        <w:rPr>
          <w:rFonts w:ascii="Times New Roman" w:cs="Times New Roman" w:eastAsia="Times New Roman" w:hAnsi="Times New Roman"/>
          <w:sz w:val="28"/>
          <w:szCs w:val="28"/>
          <w:i w:val="1"/>
          <w:iCs w:val="1"/>
          <w:color w:val="auto"/>
        </w:rPr>
        <w:t>текущая</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 xml:space="preserve">оценочная деятельность </w:t>
      </w:r>
      <w:r>
        <w:rPr>
          <w:rFonts w:ascii="Times New Roman" w:cs="Times New Roman" w:eastAsia="Times New Roman" w:hAnsi="Times New Roman"/>
          <w:sz w:val="28"/>
          <w:szCs w:val="28"/>
          <w:color w:val="auto"/>
        </w:rPr>
        <w:t>образовательных организаций в целом,</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так и</w:t>
      </w:r>
    </w:p>
    <w:p>
      <w:pPr>
        <w:spacing w:after="0" w:line="2" w:lineRule="exact"/>
        <w:rPr>
          <w:sz w:val="20"/>
          <w:szCs w:val="20"/>
          <w:color w:val="auto"/>
        </w:rPr>
      </w:pPr>
    </w:p>
    <w:p>
      <w:pPr>
        <w:ind w:left="260"/>
        <w:spacing w:after="0"/>
        <w:tabs>
          <w:tab w:leader="none" w:pos="2280" w:val="left"/>
          <w:tab w:leader="none" w:pos="4000" w:val="left"/>
          <w:tab w:leader="none" w:pos="4600" w:val="left"/>
          <w:tab w:leader="none" w:pos="6260" w:val="left"/>
          <w:tab w:leader="none" w:pos="8400" w:val="left"/>
        </w:tabs>
        <w:rPr>
          <w:sz w:val="20"/>
          <w:szCs w:val="20"/>
          <w:color w:val="auto"/>
        </w:rPr>
      </w:pPr>
      <w:r>
        <w:rPr>
          <w:rFonts w:ascii="Times New Roman" w:cs="Times New Roman" w:eastAsia="Times New Roman" w:hAnsi="Times New Roman"/>
          <w:sz w:val="28"/>
          <w:szCs w:val="28"/>
          <w:color w:val="auto"/>
        </w:rPr>
        <w:t>деятельность</w:t>
      </w:r>
      <w:r>
        <w:rPr>
          <w:sz w:val="20"/>
          <w:szCs w:val="20"/>
          <w:color w:val="auto"/>
        </w:rPr>
        <w:tab/>
      </w:r>
      <w:r>
        <w:rPr>
          <w:rFonts w:ascii="Times New Roman" w:cs="Times New Roman" w:eastAsia="Times New Roman" w:hAnsi="Times New Roman"/>
          <w:sz w:val="28"/>
          <w:szCs w:val="28"/>
          <w:color w:val="auto"/>
        </w:rPr>
        <w:t>педагогов,</w:t>
      </w:r>
      <w:r>
        <w:rPr>
          <w:sz w:val="20"/>
          <w:szCs w:val="20"/>
          <w:color w:val="auto"/>
        </w:rPr>
        <w:tab/>
      </w:r>
      <w:r>
        <w:rPr>
          <w:rFonts w:ascii="Times New Roman" w:cs="Times New Roman" w:eastAsia="Times New Roman" w:hAnsi="Times New Roman"/>
          <w:sz w:val="28"/>
          <w:szCs w:val="28"/>
          <w:color w:val="auto"/>
        </w:rPr>
        <w:t>в</w:t>
      </w:r>
      <w:r>
        <w:rPr>
          <w:sz w:val="20"/>
          <w:szCs w:val="20"/>
          <w:color w:val="auto"/>
        </w:rPr>
        <w:tab/>
      </w:r>
      <w:r>
        <w:rPr>
          <w:rFonts w:ascii="Times New Roman" w:cs="Times New Roman" w:eastAsia="Times New Roman" w:hAnsi="Times New Roman"/>
          <w:sz w:val="28"/>
          <w:szCs w:val="28"/>
          <w:color w:val="auto"/>
        </w:rPr>
        <w:t>частности</w:t>
      </w:r>
      <w:r>
        <w:rPr>
          <w:sz w:val="20"/>
          <w:szCs w:val="20"/>
          <w:color w:val="auto"/>
        </w:rPr>
        <w:tab/>
      </w:r>
      <w:r>
        <w:rPr>
          <w:rFonts w:ascii="Times New Roman" w:cs="Times New Roman" w:eastAsia="Times New Roman" w:hAnsi="Times New Roman"/>
          <w:sz w:val="28"/>
          <w:szCs w:val="28"/>
          <w:color w:val="auto"/>
        </w:rPr>
        <w:t>отслеживание</w:t>
      </w:r>
      <w:r>
        <w:rPr>
          <w:sz w:val="20"/>
          <w:szCs w:val="20"/>
          <w:color w:val="auto"/>
        </w:rPr>
        <w:tab/>
      </w:r>
      <w:r>
        <w:rPr>
          <w:rFonts w:ascii="Times New Roman" w:cs="Times New Roman" w:eastAsia="Times New Roman" w:hAnsi="Times New Roman"/>
          <w:sz w:val="28"/>
          <w:szCs w:val="28"/>
          <w:color w:val="auto"/>
        </w:rPr>
        <w:t>динамики</w:t>
      </w:r>
    </w:p>
    <w:p>
      <w:pPr>
        <w:spacing w:after="0" w:line="13" w:lineRule="exact"/>
        <w:rPr>
          <w:sz w:val="20"/>
          <w:szCs w:val="20"/>
          <w:color w:val="auto"/>
        </w:rPr>
      </w:pPr>
    </w:p>
    <w:p>
      <w:pPr>
        <w:jc w:val="both"/>
        <w:ind w:left="260"/>
        <w:spacing w:after="0" w:line="235" w:lineRule="auto"/>
        <w:rPr>
          <w:sz w:val="20"/>
          <w:szCs w:val="20"/>
          <w:color w:val="auto"/>
        </w:rPr>
      </w:pPr>
      <w:r>
        <w:rPr>
          <w:rFonts w:ascii="Times New Roman" w:cs="Times New Roman" w:eastAsia="Times New Roman" w:hAnsi="Times New Roman"/>
          <w:sz w:val="28"/>
          <w:szCs w:val="28"/>
          <w:color w:val="auto"/>
        </w:rPr>
        <w:t>образовательных достижений глухих обучающихся в данной образовательной организации.</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8"/>
          <w:szCs w:val="28"/>
          <w:b w:val="1"/>
          <w:bCs w:val="1"/>
          <w:color w:val="auto"/>
        </w:rPr>
        <w:t>4.2. Содержательный раздел</w:t>
      </w:r>
    </w:p>
    <w:p>
      <w:pPr>
        <w:spacing w:after="0" w:line="21" w:lineRule="exact"/>
        <w:rPr>
          <w:sz w:val="20"/>
          <w:szCs w:val="20"/>
          <w:color w:val="auto"/>
        </w:rPr>
      </w:pPr>
    </w:p>
    <w:p>
      <w:pPr>
        <w:jc w:val="center"/>
        <w:ind w:right="-239"/>
        <w:spacing w:after="0" w:line="322" w:lineRule="exact"/>
        <w:rPr>
          <w:sz w:val="20"/>
          <w:szCs w:val="20"/>
          <w:color w:val="auto"/>
        </w:rPr>
      </w:pPr>
      <w:r>
        <w:rPr>
          <w:rFonts w:ascii="Times New Roman" w:cs="Times New Roman" w:eastAsia="Times New Roman" w:hAnsi="Times New Roman"/>
          <w:sz w:val="28"/>
          <w:szCs w:val="28"/>
          <w:b w:val="1"/>
          <w:bCs w:val="1"/>
          <w:color w:val="auto"/>
        </w:rPr>
        <w:t>4.2.1.Программа формирования базовых учебных действий</w:t>
      </w:r>
      <w:r>
        <w:rPr>
          <w:rFonts w:ascii="MS Mincho" w:cs="MS Mincho" w:eastAsia="MS Mincho" w:hAnsi="MS Mincho"/>
          <w:sz w:val="28"/>
          <w:szCs w:val="28"/>
          <w:b w:val="1"/>
          <w:bCs w:val="1"/>
          <w:color w:val="auto"/>
        </w:rPr>
        <w:t xml:space="preserve"> </w:t>
      </w:r>
    </w:p>
    <w:p>
      <w:pPr>
        <w:spacing w:after="0" w:line="1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глухих обучающихся (вариант 1.3)</w:t>
      </w:r>
    </w:p>
    <w:p>
      <w:pPr>
        <w:spacing w:after="0" w:line="8" w:lineRule="exact"/>
        <w:rPr>
          <w:sz w:val="20"/>
          <w:szCs w:val="20"/>
          <w:color w:val="auto"/>
        </w:rPr>
      </w:pPr>
    </w:p>
    <w:p>
      <w:pPr>
        <w:jc w:val="both"/>
        <w:ind w:left="260" w:firstLine="852"/>
        <w:spacing w:after="0" w:line="237" w:lineRule="auto"/>
        <w:rPr>
          <w:sz w:val="20"/>
          <w:szCs w:val="20"/>
          <w:color w:val="auto"/>
        </w:rPr>
      </w:pPr>
      <w:r>
        <w:rPr>
          <w:rFonts w:ascii="Times New Roman" w:cs="Times New Roman" w:eastAsia="Times New Roman" w:hAnsi="Times New Roman"/>
          <w:sz w:val="28"/>
          <w:szCs w:val="28"/>
          <w:color w:val="auto"/>
        </w:rPr>
        <w:t>Программа формирования базовых учебных действий (БУД) глухих обучающихся (вариант 1.3) реализуется в начальных I - VI классах. Она кон-кретизирует требования Стандарта к личностным и предметным результатам освоения АООП и служит основой разработки программ учебных дисциплин.</w:t>
      </w:r>
    </w:p>
    <w:p>
      <w:pPr>
        <w:spacing w:after="0" w:line="17" w:lineRule="exact"/>
        <w:rPr>
          <w:sz w:val="20"/>
          <w:szCs w:val="20"/>
          <w:color w:val="auto"/>
        </w:rPr>
      </w:pPr>
    </w:p>
    <w:p>
      <w:pPr>
        <w:jc w:val="both"/>
        <w:ind w:left="260" w:firstLine="852"/>
        <w:spacing w:after="0" w:line="236" w:lineRule="auto"/>
        <w:rPr>
          <w:sz w:val="20"/>
          <w:szCs w:val="20"/>
          <w:color w:val="auto"/>
        </w:rPr>
      </w:pPr>
      <w:r>
        <w:rPr>
          <w:rFonts w:ascii="Times New Roman" w:cs="Times New Roman" w:eastAsia="Times New Roman" w:hAnsi="Times New Roman"/>
          <w:sz w:val="28"/>
          <w:szCs w:val="28"/>
          <w:color w:val="auto"/>
        </w:rPr>
        <w:t>Программа строится на основе личностно- деятельностного подхода к обучению и позволяет реализовывать коррекционно-развивающий потенциал образования глухих обучающихся с легкой формой умственной отсталости.</w:t>
      </w:r>
    </w:p>
    <w:p>
      <w:pPr>
        <w:spacing w:after="0" w:line="15" w:lineRule="exact"/>
        <w:rPr>
          <w:sz w:val="20"/>
          <w:szCs w:val="20"/>
          <w:color w:val="auto"/>
        </w:rPr>
      </w:pPr>
    </w:p>
    <w:p>
      <w:pPr>
        <w:jc w:val="both"/>
        <w:ind w:left="260" w:firstLine="852"/>
        <w:spacing w:after="0" w:line="238" w:lineRule="auto"/>
        <w:rPr>
          <w:sz w:val="20"/>
          <w:szCs w:val="20"/>
          <w:color w:val="auto"/>
        </w:rPr>
      </w:pPr>
      <w:r>
        <w:rPr>
          <w:rFonts w:ascii="Times New Roman" w:cs="Times New Roman" w:eastAsia="Times New Roman" w:hAnsi="Times New Roman"/>
          <w:sz w:val="28"/>
          <w:szCs w:val="28"/>
          <w:color w:val="auto"/>
        </w:rPr>
        <w:t xml:space="preserve">Основная </w:t>
      </w:r>
      <w:r>
        <w:rPr>
          <w:rFonts w:ascii="Times New Roman" w:cs="Times New Roman" w:eastAsia="Times New Roman" w:hAnsi="Times New Roman"/>
          <w:sz w:val="28"/>
          <w:szCs w:val="28"/>
          <w:b w:val="1"/>
          <w:bCs w:val="1"/>
          <w:color w:val="auto"/>
        </w:rPr>
        <w:t>цель</w:t>
      </w:r>
      <w:r>
        <w:rPr>
          <w:rFonts w:ascii="Times New Roman" w:cs="Times New Roman" w:eastAsia="Times New Roman" w:hAnsi="Times New Roman"/>
          <w:sz w:val="28"/>
          <w:szCs w:val="28"/>
          <w:color w:val="auto"/>
        </w:rPr>
        <w:t xml:space="preserve"> реализации программы формирования БУД состоит в формировании у этих школьников как субъекта учебной деятельности, которая обеспечивает одно из направлений его подготовки к самостоятельной жизни в обществе и овладения доступными видами трудовой деятельности.</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8"/>
          <w:szCs w:val="28"/>
          <w:b w:val="1"/>
          <w:bCs w:val="1"/>
          <w:color w:val="auto"/>
        </w:rPr>
        <w:t xml:space="preserve">Задачами </w:t>
      </w:r>
      <w:r>
        <w:rPr>
          <w:rFonts w:ascii="Times New Roman" w:cs="Times New Roman" w:eastAsia="Times New Roman" w:hAnsi="Times New Roman"/>
          <w:sz w:val="28"/>
          <w:szCs w:val="28"/>
          <w:color w:val="auto"/>
        </w:rPr>
        <w:t>реализации программы являются:</w:t>
      </w:r>
    </w:p>
    <w:p>
      <w:pPr>
        <w:ind w:left="980"/>
        <w:spacing w:after="0"/>
        <w:rPr>
          <w:sz w:val="20"/>
          <w:szCs w:val="20"/>
          <w:color w:val="auto"/>
        </w:rPr>
      </w:pPr>
      <w:r>
        <w:rPr>
          <w:rFonts w:ascii="Times New Roman" w:cs="Times New Roman" w:eastAsia="Times New Roman" w:hAnsi="Times New Roman"/>
          <w:sz w:val="28"/>
          <w:szCs w:val="28"/>
          <w:color w:val="auto"/>
        </w:rPr>
        <w:t>– формирование мотивационного компонента учебной деятельности;</w:t>
      </w:r>
    </w:p>
    <w:p>
      <w:pPr>
        <w:spacing w:after="0" w:line="200" w:lineRule="exact"/>
        <w:rPr>
          <w:sz w:val="20"/>
          <w:szCs w:val="20"/>
          <w:color w:val="auto"/>
        </w:rPr>
      </w:pPr>
    </w:p>
    <w:p>
      <w:pPr>
        <w:spacing w:after="0" w:line="271" w:lineRule="exact"/>
        <w:rPr>
          <w:sz w:val="20"/>
          <w:szCs w:val="20"/>
          <w:color w:val="auto"/>
        </w:rPr>
      </w:pPr>
    </w:p>
    <w:p>
      <w:pPr>
        <w:jc w:val="both"/>
        <w:ind w:left="980" w:hanging="358"/>
        <w:spacing w:after="0" w:line="230" w:lineRule="auto"/>
        <w:tabs>
          <w:tab w:leader="none" w:pos="980" w:val="left"/>
        </w:tabs>
        <w:numPr>
          <w:ilvl w:val="0"/>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5"/>
          <w:szCs w:val="25"/>
          <w:i w:val="1"/>
          <w:iCs w:val="1"/>
          <w:color w:val="auto"/>
          <w:vertAlign w:val="superscript"/>
        </w:rPr>
        <w:t>28</w:t>
      </w:r>
      <w:r>
        <w:rPr>
          <w:rFonts w:ascii="Times New Roman" w:cs="Times New Roman" w:eastAsia="Times New Roman" w:hAnsi="Times New Roman"/>
          <w:sz w:val="20"/>
          <w:szCs w:val="20"/>
          <w:color w:val="auto"/>
        </w:rPr>
        <w:t xml:space="preserve"> Приказ Министерства труда и социальной защиты Российской Федерации от 18 октября 2013 г. N 544н г. Москва "Об утверждении профессионального стандарта "Педагог (педагогическая деятельность в сфере дошкольного, начального общего, основного общего, среднего общего образования) (воспитатель, учитель)"</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-647065</wp:posOffset>
                </wp:positionV>
                <wp:extent cx="1828800"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50.9499pt" to="157.1pt,-50.9499pt" o:allowincell="f" strokecolor="#000000" strokeweight="0.72pt"/>
            </w:pict>
          </mc:Fallback>
        </mc:AlternateContent>
      </w:r>
    </w:p>
    <w:p>
      <w:pPr>
        <w:spacing w:after="0" w:line="277"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205</w:t>
      </w:r>
    </w:p>
    <w:p>
      <w:pPr>
        <w:sectPr>
          <w:pgSz w:w="11900" w:h="16838" w:orient="portrait"/>
          <w:cols w:equalWidth="0" w:num="1">
            <w:col w:w="9620"/>
          </w:cols>
          <w:pgMar w:left="1440" w:top="1138" w:right="846" w:bottom="896" w:gutter="0" w:footer="0" w:header="0"/>
        </w:sectPr>
      </w:pPr>
    </w:p>
    <w:p>
      <w:pPr>
        <w:ind w:left="260" w:firstLine="708"/>
        <w:spacing w:after="0" w:line="235" w:lineRule="auto"/>
        <w:rPr>
          <w:sz w:val="20"/>
          <w:szCs w:val="20"/>
          <w:color w:val="auto"/>
        </w:rPr>
      </w:pPr>
      <w:r>
        <w:rPr>
          <w:rFonts w:ascii="Times New Roman" w:cs="Times New Roman" w:eastAsia="Times New Roman" w:hAnsi="Times New Roman"/>
          <w:sz w:val="28"/>
          <w:szCs w:val="28"/>
          <w:color w:val="auto"/>
        </w:rPr>
        <w:t>– овладение комплексом базовых учебных действий, составляющих операционный компонент учебной деятельности;</w:t>
      </w:r>
    </w:p>
    <w:p>
      <w:pPr>
        <w:spacing w:after="0" w:line="15" w:lineRule="exact"/>
        <w:rPr>
          <w:sz w:val="20"/>
          <w:szCs w:val="20"/>
          <w:color w:val="auto"/>
        </w:rPr>
      </w:pPr>
    </w:p>
    <w:p>
      <w:pPr>
        <w:jc w:val="both"/>
        <w:ind w:left="260" w:firstLine="708"/>
        <w:spacing w:after="0" w:line="236" w:lineRule="auto"/>
        <w:rPr>
          <w:sz w:val="20"/>
          <w:szCs w:val="20"/>
          <w:color w:val="auto"/>
        </w:rPr>
      </w:pPr>
      <w:r>
        <w:rPr>
          <w:rFonts w:ascii="Times New Roman" w:cs="Times New Roman" w:eastAsia="Times New Roman" w:hAnsi="Times New Roman"/>
          <w:sz w:val="28"/>
          <w:szCs w:val="28"/>
          <w:color w:val="auto"/>
        </w:rPr>
        <w:t>– развитие умений принимать цель и готовый план деятельности, планировать знакомую деятельность, контролировать и оценивать ее результаты под руководством педагога.</w:t>
      </w:r>
    </w:p>
    <w:p>
      <w:pPr>
        <w:spacing w:after="0" w:line="14"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Для реализации поставленной цели и соответствующих ей задач необходимо: определить функции и состав базовых учебных действий, учитывая психофизические особенности и своеобразие учебной деятельности обучающихся; определить связи базовых учебных действий с содержанием учебных предметов.</w:t>
      </w:r>
    </w:p>
    <w:p>
      <w:pPr>
        <w:spacing w:after="0" w:line="13"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Современные подходы к повышению эффективности обучения предпо-лагают формирование у школьника положительной мотивации к учению, умению учиться, получать и использовать знания в процессе жизни и деятельности. На протяжении всего обучения проводится целенаправленная работа по формированию учебной деятельности.</w:t>
      </w:r>
    </w:p>
    <w:p>
      <w:pPr>
        <w:spacing w:after="0" w:line="14" w:lineRule="exact"/>
        <w:rPr>
          <w:sz w:val="20"/>
          <w:szCs w:val="20"/>
          <w:color w:val="auto"/>
        </w:rPr>
      </w:pPr>
    </w:p>
    <w:p>
      <w:pPr>
        <w:ind w:left="260" w:firstLine="708"/>
        <w:spacing w:after="0" w:line="234" w:lineRule="auto"/>
        <w:rPr>
          <w:sz w:val="20"/>
          <w:szCs w:val="20"/>
          <w:color w:val="auto"/>
        </w:rPr>
      </w:pPr>
      <w:r>
        <w:rPr>
          <w:rFonts w:ascii="Times New Roman" w:cs="Times New Roman" w:eastAsia="Times New Roman" w:hAnsi="Times New Roman"/>
          <w:sz w:val="28"/>
          <w:szCs w:val="28"/>
          <w:color w:val="auto"/>
        </w:rPr>
        <w:t>В качестве БУД рассматриваются операционные, мотивационные, целевые и оценочные.</w:t>
      </w:r>
    </w:p>
    <w:p>
      <w:pPr>
        <w:spacing w:after="0" w:line="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8"/>
          <w:szCs w:val="28"/>
          <w:b w:val="1"/>
          <w:bCs w:val="1"/>
          <w:i w:val="1"/>
          <w:iCs w:val="1"/>
          <w:color w:val="auto"/>
        </w:rPr>
        <w:t>Функции БУД:</w:t>
      </w:r>
    </w:p>
    <w:p>
      <w:pPr>
        <w:spacing w:after="0" w:line="6" w:lineRule="exact"/>
        <w:rPr>
          <w:sz w:val="20"/>
          <w:szCs w:val="20"/>
          <w:color w:val="auto"/>
        </w:rPr>
      </w:pPr>
    </w:p>
    <w:p>
      <w:pPr>
        <w:ind w:left="980"/>
        <w:spacing w:after="0" w:line="237" w:lineRule="auto"/>
        <w:rPr>
          <w:sz w:val="20"/>
          <w:szCs w:val="20"/>
          <w:color w:val="auto"/>
        </w:rPr>
      </w:pPr>
      <w:r>
        <w:rPr>
          <w:rFonts w:ascii="Times New Roman" w:cs="Times New Roman" w:eastAsia="Times New Roman" w:hAnsi="Times New Roman"/>
          <w:sz w:val="28"/>
          <w:szCs w:val="28"/>
          <w:color w:val="auto"/>
        </w:rPr>
        <w:t>-обеспечение успешности (эффективности) изучения содержания любой предметной области; -реализация преемственности обучения на всех ступенях образования;</w:t>
      </w:r>
    </w:p>
    <w:p>
      <w:pPr>
        <w:ind w:left="980"/>
        <w:spacing w:after="0"/>
        <w:rPr>
          <w:sz w:val="20"/>
          <w:szCs w:val="20"/>
          <w:color w:val="auto"/>
        </w:rPr>
      </w:pPr>
      <w:r>
        <w:rPr>
          <w:rFonts w:ascii="Times New Roman" w:cs="Times New Roman" w:eastAsia="Times New Roman" w:hAnsi="Times New Roman"/>
          <w:sz w:val="28"/>
          <w:szCs w:val="28"/>
          <w:color w:val="auto"/>
        </w:rPr>
        <w:t>обеспечение целостности развития личности обучающегося.</w:t>
      </w:r>
    </w:p>
    <w:p>
      <w:pPr>
        <w:spacing w:after="0" w:line="12" w:lineRule="exact"/>
        <w:rPr>
          <w:sz w:val="20"/>
          <w:szCs w:val="20"/>
          <w:color w:val="auto"/>
        </w:rPr>
      </w:pPr>
    </w:p>
    <w:p>
      <w:pPr>
        <w:ind w:left="260" w:firstLine="708"/>
        <w:spacing w:after="0" w:line="234" w:lineRule="auto"/>
        <w:rPr>
          <w:sz w:val="20"/>
          <w:szCs w:val="20"/>
          <w:color w:val="auto"/>
        </w:rPr>
      </w:pPr>
      <w:r>
        <w:rPr>
          <w:rFonts w:ascii="Times New Roman" w:cs="Times New Roman" w:eastAsia="Times New Roman" w:hAnsi="Times New Roman"/>
          <w:sz w:val="28"/>
          <w:szCs w:val="28"/>
          <w:color w:val="auto"/>
        </w:rPr>
        <w:t>С учетом возрастных особенностей школьников этой категории БУД целесообразно рассматривать на различных этапах обучения.</w:t>
      </w:r>
    </w:p>
    <w:p>
      <w:pPr>
        <w:spacing w:after="0" w:line="15"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Базовые учебные действия, формируемые у младших школьников, обеспечивают, с одной стороны, успешное начало школьного обучения и осознанное отношение к обучению, с другой – составляют основу формирования в старших классах более сложных действий, которые содействуют дальнейшему становлению ученика как субъекта осознанной активной учебной деятельности на доступном для него уровне.</w:t>
      </w:r>
    </w:p>
    <w:p>
      <w:pPr>
        <w:spacing w:after="0" w:line="16"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1. Личностные учебные действия обеспечивают готовность ребенка к принятию роли «школьника», понимание им на доступном уровне ролевых функций и включение в процесс обучения на основе интереса к его содержанию и организации.</w:t>
      </w:r>
    </w:p>
    <w:p>
      <w:pPr>
        <w:spacing w:after="0" w:line="17" w:lineRule="exact"/>
        <w:rPr>
          <w:sz w:val="20"/>
          <w:szCs w:val="20"/>
          <w:color w:val="auto"/>
        </w:rPr>
      </w:pPr>
    </w:p>
    <w:p>
      <w:pPr>
        <w:ind w:left="260" w:firstLine="708"/>
        <w:spacing w:after="0" w:line="235" w:lineRule="auto"/>
        <w:rPr>
          <w:sz w:val="20"/>
          <w:szCs w:val="20"/>
          <w:color w:val="auto"/>
        </w:rPr>
      </w:pPr>
      <w:r>
        <w:rPr>
          <w:rFonts w:ascii="Times New Roman" w:cs="Times New Roman" w:eastAsia="Times New Roman" w:hAnsi="Times New Roman"/>
          <w:sz w:val="28"/>
          <w:szCs w:val="28"/>
          <w:color w:val="auto"/>
        </w:rPr>
        <w:t>2. Коммуникативные учебные действия обеспечивают способность вступать в общение со взрослыми и сверстниками в процессе обучения.</w:t>
      </w:r>
    </w:p>
    <w:p>
      <w:pPr>
        <w:spacing w:after="0" w:line="13" w:lineRule="exact"/>
        <w:rPr>
          <w:sz w:val="20"/>
          <w:szCs w:val="20"/>
          <w:color w:val="auto"/>
        </w:rPr>
      </w:pPr>
    </w:p>
    <w:p>
      <w:pPr>
        <w:ind w:left="260" w:firstLine="708"/>
        <w:spacing w:after="0" w:line="234" w:lineRule="auto"/>
        <w:rPr>
          <w:sz w:val="20"/>
          <w:szCs w:val="20"/>
          <w:color w:val="auto"/>
        </w:rPr>
      </w:pPr>
      <w:r>
        <w:rPr>
          <w:rFonts w:ascii="Times New Roman" w:cs="Times New Roman" w:eastAsia="Times New Roman" w:hAnsi="Times New Roman"/>
          <w:sz w:val="28"/>
          <w:szCs w:val="28"/>
          <w:color w:val="auto"/>
        </w:rPr>
        <w:t>Умение использовать все группы действий в различных образовательных ситуациях является показателем их сформированности.</w:t>
      </w:r>
    </w:p>
    <w:p>
      <w:pPr>
        <w:spacing w:after="0" w:line="8"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8"/>
          <w:szCs w:val="28"/>
          <w:b w:val="1"/>
          <w:bCs w:val="1"/>
          <w:i w:val="1"/>
          <w:iCs w:val="1"/>
          <w:color w:val="auto"/>
        </w:rPr>
        <w:t>Характеристика базовых учебных действий</w:t>
      </w:r>
    </w:p>
    <w:p>
      <w:pPr>
        <w:ind w:left="980"/>
        <w:spacing w:after="0" w:line="237" w:lineRule="auto"/>
        <w:rPr>
          <w:sz w:val="20"/>
          <w:szCs w:val="20"/>
          <w:color w:val="auto"/>
        </w:rPr>
      </w:pPr>
      <w:r>
        <w:rPr>
          <w:rFonts w:ascii="Times New Roman" w:cs="Times New Roman" w:eastAsia="Times New Roman" w:hAnsi="Times New Roman"/>
          <w:sz w:val="28"/>
          <w:szCs w:val="28"/>
          <w:i w:val="1"/>
          <w:iCs w:val="1"/>
          <w:color w:val="auto"/>
        </w:rPr>
        <w:t>Личностные  учебные  действия</w:t>
      </w:r>
      <w:r>
        <w:rPr>
          <w:rFonts w:ascii="Calibri" w:cs="Calibri" w:eastAsia="Calibri" w:hAnsi="Calibri"/>
          <w:sz w:val="28"/>
          <w:szCs w:val="28"/>
          <w:i w:val="1"/>
          <w:iCs w:val="1"/>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Личностные  учебные  действия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w:t>
      </w:r>
    </w:p>
    <w:p>
      <w:pPr>
        <w:spacing w:after="0" w:line="11" w:lineRule="exact"/>
        <w:rPr>
          <w:sz w:val="20"/>
          <w:szCs w:val="20"/>
          <w:color w:val="auto"/>
        </w:rPr>
      </w:pPr>
    </w:p>
    <w:p>
      <w:pPr>
        <w:jc w:val="both"/>
        <w:ind w:left="260"/>
        <w:spacing w:after="0" w:line="236" w:lineRule="auto"/>
        <w:rPr>
          <w:sz w:val="20"/>
          <w:szCs w:val="20"/>
          <w:color w:val="auto"/>
        </w:rPr>
      </w:pPr>
      <w:r>
        <w:rPr>
          <w:rFonts w:ascii="Times New Roman" w:cs="Times New Roman" w:eastAsia="Times New Roman" w:hAnsi="Times New Roman"/>
          <w:sz w:val="28"/>
          <w:szCs w:val="28"/>
          <w:color w:val="auto"/>
        </w:rPr>
        <w:t>осознание себя как ученика, заинтересованного посещением школы, обучением, занятиями, как члена семьи, одноклассника, друга; способность к осмыслению социального окружения, своего места в нем, принятие</w:t>
      </w:r>
    </w:p>
    <w:p>
      <w:pPr>
        <w:spacing w:after="0" w:line="118"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206</w:t>
      </w:r>
    </w:p>
    <w:p>
      <w:pPr>
        <w:sectPr>
          <w:pgSz w:w="11900" w:h="16838" w:orient="portrait"/>
          <w:cols w:equalWidth="0" w:num="1">
            <w:col w:w="9620"/>
          </w:cols>
          <w:pgMar w:left="1440" w:top="1138" w:right="846" w:bottom="896" w:gutter="0" w:footer="0" w:header="0"/>
        </w:sectPr>
      </w:pPr>
    </w:p>
    <w:p>
      <w:pPr>
        <w:jc w:val="both"/>
        <w:ind w:left="260"/>
        <w:spacing w:after="0" w:line="239" w:lineRule="auto"/>
        <w:rPr>
          <w:sz w:val="20"/>
          <w:szCs w:val="20"/>
          <w:color w:val="auto"/>
        </w:rPr>
      </w:pPr>
      <w:r>
        <w:rPr>
          <w:rFonts w:ascii="Times New Roman" w:cs="Times New Roman" w:eastAsia="Times New Roman" w:hAnsi="Times New Roman"/>
          <w:sz w:val="28"/>
          <w:szCs w:val="28"/>
          <w:color w:val="auto"/>
        </w:rPr>
        <w:t>соответствующих возрасту ценностей и социальных ролей; положительное отношение к окружающей действительности, готовность к организации взаимодействия с ней и эстетическому ее восприятию; целостный, социально ориентированный взгляд на мир в единстве его природной и социальной частей; самостоятельность в выполнении учебных заданий, поручений, дого-воренностей; понимание личной ответственности за свои поступки на основе представлений об этических нормах и правилах поведения в современном обществе; готовность к безопасному и бережному поведению в природе и обществе.</w:t>
      </w:r>
    </w:p>
    <w:p>
      <w:pPr>
        <w:spacing w:after="0" w:line="14"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i w:val="1"/>
          <w:iCs w:val="1"/>
          <w:color w:val="auto"/>
        </w:rPr>
        <w:t xml:space="preserve">Коммуникативные учебные действия. </w:t>
      </w:r>
      <w:r>
        <w:rPr>
          <w:rFonts w:ascii="Times New Roman" w:cs="Times New Roman" w:eastAsia="Times New Roman" w:hAnsi="Times New Roman"/>
          <w:sz w:val="28"/>
          <w:szCs w:val="28"/>
          <w:color w:val="auto"/>
        </w:rPr>
        <w:t>Коммуникативные учебные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действия включают: работать в паре, тройке, в коллективе (учитель - ученик, ученик – ученик, ученик – тройка, ученики); обращаться за помощью ко взрослому, сотрудничать со сверстниками в разных социальных ситуациях.</w:t>
      </w:r>
    </w:p>
    <w:p>
      <w:pPr>
        <w:spacing w:after="0" w:line="30" w:lineRule="exact"/>
        <w:rPr>
          <w:sz w:val="20"/>
          <w:szCs w:val="20"/>
          <w:color w:val="auto"/>
        </w:rPr>
      </w:pPr>
    </w:p>
    <w:p>
      <w:pPr>
        <w:jc w:val="both"/>
        <w:ind w:left="260" w:firstLine="708"/>
        <w:spacing w:after="0" w:line="233" w:lineRule="auto"/>
        <w:rPr>
          <w:sz w:val="20"/>
          <w:szCs w:val="20"/>
          <w:color w:val="auto"/>
        </w:rPr>
      </w:pPr>
      <w:r>
        <w:rPr>
          <w:rFonts w:ascii="Times New Roman" w:cs="Times New Roman" w:eastAsia="Times New Roman" w:hAnsi="Times New Roman"/>
          <w:sz w:val="28"/>
          <w:szCs w:val="28"/>
          <w:i w:val="1"/>
          <w:iCs w:val="1"/>
          <w:color w:val="auto"/>
        </w:rPr>
        <w:t>Регулятивные учебные действия</w:t>
      </w:r>
      <w:r>
        <w:rPr>
          <w:rFonts w:ascii="Calibri" w:cs="Calibri" w:eastAsia="Calibri" w:hAnsi="Calibri"/>
          <w:sz w:val="28"/>
          <w:szCs w:val="28"/>
          <w:i w:val="1"/>
          <w:iCs w:val="1"/>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Регулятивные учебные действия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включают следующие умения: различать понятия «урок», «перемена»; бережно пользоваться учебной мебелью; работать с учебными принадлеж-</w:t>
      </w:r>
    </w:p>
    <w:p>
      <w:pPr>
        <w:spacing w:after="0" w:line="15" w:lineRule="exact"/>
        <w:rPr>
          <w:sz w:val="20"/>
          <w:szCs w:val="20"/>
          <w:color w:val="auto"/>
        </w:r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ностями, материалами и инструментами, спортивным инвентарем и организовывать рабочее место; принимать цели и произвольно включаться в деятельность, следовать предложенному плану и работать в общем темпе; активно участвовать в деятельности, оценивать свои действия и действия од-ноклассников; соотносить свои действия и их результаты с заданными образ-цами, принимать оценку деятельности, оценивать ее с учетом предложенных критериев, контролировать свою деятельность с учетом выявленных недочетов.</w:t>
      </w:r>
    </w:p>
    <w:p>
      <w:pPr>
        <w:spacing w:after="0" w:line="21" w:lineRule="exact"/>
        <w:rPr>
          <w:sz w:val="20"/>
          <w:szCs w:val="20"/>
          <w:color w:val="auto"/>
        </w:rPr>
      </w:pPr>
    </w:p>
    <w:p>
      <w:pPr>
        <w:jc w:val="both"/>
        <w:ind w:left="260" w:firstLine="708"/>
        <w:spacing w:after="0" w:line="239" w:lineRule="auto"/>
        <w:rPr>
          <w:sz w:val="20"/>
          <w:szCs w:val="20"/>
          <w:color w:val="auto"/>
        </w:rPr>
      </w:pPr>
      <w:r>
        <w:rPr>
          <w:rFonts w:ascii="Times New Roman" w:cs="Times New Roman" w:eastAsia="Times New Roman" w:hAnsi="Times New Roman"/>
          <w:sz w:val="28"/>
          <w:szCs w:val="28"/>
          <w:i w:val="1"/>
          <w:iCs w:val="1"/>
          <w:color w:val="auto"/>
        </w:rPr>
        <w:t xml:space="preserve">Познавательные учебные действия. </w:t>
      </w:r>
      <w:r>
        <w:rPr>
          <w:rFonts w:ascii="Times New Roman" w:cs="Times New Roman" w:eastAsia="Times New Roman" w:hAnsi="Times New Roman"/>
          <w:sz w:val="28"/>
          <w:szCs w:val="28"/>
          <w:color w:val="auto"/>
        </w:rPr>
        <w:t>К познавательным учебным</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действиям относятся следующие умения: выделять существенные, общие и отличительные свойства предметов; устанавливать видо-родовые отношения предметов; делать простейшие обобщения, сравнивать, классифицировать на наглядном материале; пользоваться знаками, символами; читать; писать; выполнять арифметические действия; наблюдать; работать с информацией (понимать изображение, текст, устное высказывание, элементарное схематическое изображение, таблицу, предъявленные на бумажных и электронных и других носителях).</w:t>
      </w:r>
    </w:p>
    <w:p>
      <w:pPr>
        <w:ind w:left="780"/>
        <w:spacing w:after="0"/>
        <w:rPr>
          <w:sz w:val="20"/>
          <w:szCs w:val="20"/>
          <w:color w:val="auto"/>
        </w:rPr>
      </w:pPr>
      <w:r>
        <w:rPr>
          <w:rFonts w:ascii="Times New Roman" w:cs="Times New Roman" w:eastAsia="Times New Roman" w:hAnsi="Times New Roman"/>
          <w:sz w:val="28"/>
          <w:szCs w:val="28"/>
          <w:i w:val="1"/>
          <w:iCs w:val="1"/>
          <w:color w:val="auto"/>
        </w:rPr>
        <w:t>Связи базовых учебных действий с содержанием учебных предметов</w:t>
      </w:r>
    </w:p>
    <w:p>
      <w:pPr>
        <w:spacing w:after="0" w:line="13" w:lineRule="exact"/>
        <w:rPr>
          <w:sz w:val="20"/>
          <w:szCs w:val="20"/>
          <w:color w:val="auto"/>
        </w:rPr>
      </w:pPr>
    </w:p>
    <w:p>
      <w:pPr>
        <w:jc w:val="both"/>
        <w:ind w:left="260" w:firstLine="710"/>
        <w:spacing w:after="0" w:line="235" w:lineRule="auto"/>
        <w:tabs>
          <w:tab w:leader="none" w:pos="1400" w:val="left"/>
        </w:tabs>
        <w:numPr>
          <w:ilvl w:val="1"/>
          <w:numId w:val="28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программе базовых учебных действий достаточным является отражение их связи с содержанием учебных предметов в виде схемы, таблиц</w:t>
      </w:r>
    </w:p>
    <w:p>
      <w:pPr>
        <w:spacing w:after="0" w:line="13" w:lineRule="exact"/>
        <w:rPr>
          <w:rFonts w:ascii="Times New Roman" w:cs="Times New Roman" w:eastAsia="Times New Roman" w:hAnsi="Times New Roman"/>
          <w:sz w:val="28"/>
          <w:szCs w:val="28"/>
          <w:color w:val="auto"/>
        </w:rPr>
      </w:pPr>
    </w:p>
    <w:p>
      <w:pPr>
        <w:jc w:val="both"/>
        <w:ind w:left="260" w:firstLine="2"/>
        <w:spacing w:after="0" w:line="237" w:lineRule="auto"/>
        <w:tabs>
          <w:tab w:leader="none" w:pos="511" w:val="left"/>
        </w:tabs>
        <w:numPr>
          <w:ilvl w:val="0"/>
          <w:numId w:val="28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т.п. В связи с различиями в содержании и перечнем конкретных учебных действий необходимо отдельно отразить эти связи. При этом следует учитывать, что практически все базовые учебные действия формируются в той или иной степени при изучении каждого предмета.</w:t>
      </w:r>
    </w:p>
    <w:p>
      <w:pPr>
        <w:spacing w:after="0" w:line="17" w:lineRule="exact"/>
        <w:rPr>
          <w:rFonts w:ascii="Times New Roman" w:cs="Times New Roman" w:eastAsia="Times New Roman" w:hAnsi="Times New Roman"/>
          <w:sz w:val="28"/>
          <w:szCs w:val="28"/>
          <w:color w:val="auto"/>
        </w:rPr>
      </w:pPr>
    </w:p>
    <w:p>
      <w:pPr>
        <w:jc w:val="both"/>
        <w:ind w:left="260" w:firstLine="708"/>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Динамика базовой учебной деятельности школьника прослеживается от несформированных компетенций, через формирующиеся компетенции к</w:t>
      </w:r>
    </w:p>
    <w:p>
      <w:pPr>
        <w:spacing w:after="0" w:line="200" w:lineRule="exact"/>
        <w:rPr>
          <w:sz w:val="20"/>
          <w:szCs w:val="20"/>
          <w:color w:val="auto"/>
        </w:rPr>
      </w:pPr>
    </w:p>
    <w:p>
      <w:pPr>
        <w:spacing w:after="0" w:line="240"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207</w:t>
      </w:r>
    </w:p>
    <w:p>
      <w:pPr>
        <w:sectPr>
          <w:pgSz w:w="11900" w:h="16838" w:orient="portrait"/>
          <w:cols w:equalWidth="0" w:num="1">
            <w:col w:w="9620"/>
          </w:cols>
          <w:pgMar w:left="1440" w:top="1138" w:right="846" w:bottom="896" w:gutter="0" w:footer="0" w:header="0"/>
        </w:sectPr>
      </w:pPr>
    </w:p>
    <w:p>
      <w:pPr>
        <w:jc w:val="both"/>
        <w:ind w:left="260"/>
        <w:spacing w:after="0" w:line="235" w:lineRule="auto"/>
        <w:rPr>
          <w:sz w:val="20"/>
          <w:szCs w:val="20"/>
          <w:color w:val="auto"/>
        </w:rPr>
      </w:pPr>
      <w:r>
        <w:rPr>
          <w:rFonts w:ascii="Times New Roman" w:cs="Times New Roman" w:eastAsia="Times New Roman" w:hAnsi="Times New Roman"/>
          <w:sz w:val="28"/>
          <w:szCs w:val="28"/>
          <w:color w:val="auto"/>
        </w:rPr>
        <w:t xml:space="preserve">сформированным компетенциям, и может быть представлена в виде </w:t>
      </w:r>
      <w:r>
        <w:rPr>
          <w:rFonts w:ascii="Times New Roman" w:cs="Times New Roman" w:eastAsia="Times New Roman" w:hAnsi="Times New Roman"/>
          <w:sz w:val="28"/>
          <w:szCs w:val="28"/>
          <w:i w:val="1"/>
          <w:iCs w:val="1"/>
          <w:color w:val="auto"/>
        </w:rPr>
        <w:t>индивидуальной образовательной траектории.</w:t>
      </w:r>
    </w:p>
    <w:p>
      <w:pPr>
        <w:spacing w:after="0" w:line="20" w:lineRule="exact"/>
        <w:rPr>
          <w:sz w:val="20"/>
          <w:szCs w:val="20"/>
          <w:color w:val="auto"/>
        </w:rPr>
      </w:pPr>
    </w:p>
    <w:p>
      <w:pPr>
        <w:ind w:left="2000" w:right="1640" w:hanging="237"/>
        <w:spacing w:after="0" w:line="246" w:lineRule="auto"/>
        <w:rPr>
          <w:sz w:val="20"/>
          <w:szCs w:val="20"/>
          <w:color w:val="auto"/>
        </w:rPr>
      </w:pPr>
      <w:r>
        <w:rPr>
          <w:rFonts w:ascii="Times New Roman" w:cs="Times New Roman" w:eastAsia="Times New Roman" w:hAnsi="Times New Roman"/>
          <w:sz w:val="27"/>
          <w:szCs w:val="27"/>
          <w:b w:val="1"/>
          <w:bCs w:val="1"/>
          <w:color w:val="auto"/>
        </w:rPr>
        <w:t>4.2.2.Программы отдельных учебных предметов, курсов коррекционно-развивающей области.</w:t>
      </w:r>
    </w:p>
    <w:p>
      <w:pPr>
        <w:jc w:val="center"/>
        <w:ind w:left="1560"/>
        <w:spacing w:after="0" w:line="234" w:lineRule="auto"/>
        <w:rPr>
          <w:sz w:val="20"/>
          <w:szCs w:val="20"/>
          <w:color w:val="auto"/>
        </w:rPr>
      </w:pPr>
      <w:r>
        <w:rPr>
          <w:rFonts w:ascii="Times New Roman" w:cs="Times New Roman" w:eastAsia="Times New Roman" w:hAnsi="Times New Roman"/>
          <w:sz w:val="28"/>
          <w:szCs w:val="28"/>
          <w:b w:val="1"/>
          <w:bCs w:val="1"/>
          <w:color w:val="auto"/>
        </w:rPr>
        <w:t>Русский язык</w:t>
      </w:r>
    </w:p>
    <w:p>
      <w:pPr>
        <w:spacing w:after="0" w:line="10" w:lineRule="exact"/>
        <w:rPr>
          <w:sz w:val="20"/>
          <w:szCs w:val="20"/>
          <w:color w:val="auto"/>
        </w:rPr>
      </w:pPr>
    </w:p>
    <w:p>
      <w:pPr>
        <w:jc w:val="both"/>
        <w:ind w:left="260" w:firstLine="708"/>
        <w:spacing w:after="0" w:line="271" w:lineRule="auto"/>
        <w:rPr>
          <w:sz w:val="20"/>
          <w:szCs w:val="20"/>
          <w:color w:val="auto"/>
        </w:rPr>
      </w:pPr>
      <w:r>
        <w:rPr>
          <w:rFonts w:ascii="Times New Roman" w:cs="Times New Roman" w:eastAsia="Times New Roman" w:hAnsi="Times New Roman"/>
          <w:sz w:val="28"/>
          <w:szCs w:val="28"/>
          <w:color w:val="auto"/>
        </w:rPr>
        <w:t>Обучение русскому языку предусматривает формирования у детей различных видов деятельности в условиях развития и использования потребности детей в общении.</w:t>
      </w:r>
    </w:p>
    <w:p>
      <w:pPr>
        <w:spacing w:after="0" w:line="21" w:lineRule="exact"/>
        <w:rPr>
          <w:sz w:val="20"/>
          <w:szCs w:val="20"/>
          <w:color w:val="auto"/>
        </w:rPr>
      </w:pPr>
    </w:p>
    <w:p>
      <w:pPr>
        <w:jc w:val="both"/>
        <w:ind w:left="260" w:firstLine="708"/>
        <w:spacing w:after="0" w:line="273" w:lineRule="auto"/>
        <w:rPr>
          <w:sz w:val="20"/>
          <w:szCs w:val="20"/>
          <w:color w:val="auto"/>
        </w:rPr>
      </w:pPr>
      <w:r>
        <w:rPr>
          <w:rFonts w:ascii="Times New Roman" w:cs="Times New Roman" w:eastAsia="Times New Roman" w:hAnsi="Times New Roman"/>
          <w:sz w:val="28"/>
          <w:szCs w:val="28"/>
          <w:color w:val="auto"/>
        </w:rPr>
        <w:t>Речевое развитие осуществляется в условиях организации разных видов деятельности при одновременном формировании лексической, грамматической, фонетической сторон словесной речи. Работа по развитию речи рассматривается с позиции формирования речевой деятельности в разных формах (устной, устно-дактильной, письменной).</w:t>
      </w:r>
    </w:p>
    <w:p>
      <w:pPr>
        <w:spacing w:after="0" w:line="22" w:lineRule="exact"/>
        <w:rPr>
          <w:sz w:val="20"/>
          <w:szCs w:val="20"/>
          <w:color w:val="auto"/>
        </w:rPr>
      </w:pPr>
    </w:p>
    <w:p>
      <w:pPr>
        <w:jc w:val="both"/>
        <w:ind w:left="260" w:firstLine="708"/>
        <w:spacing w:after="0" w:line="234" w:lineRule="auto"/>
        <w:rPr>
          <w:sz w:val="20"/>
          <w:szCs w:val="20"/>
          <w:color w:val="auto"/>
        </w:rPr>
      </w:pPr>
      <w:r>
        <w:rPr>
          <w:rFonts w:ascii="Times New Roman" w:cs="Times New Roman" w:eastAsia="Times New Roman" w:hAnsi="Times New Roman"/>
          <w:sz w:val="28"/>
          <w:szCs w:val="28"/>
          <w:color w:val="auto"/>
        </w:rPr>
        <w:t>Приоритетными направлениями в коррекционном обучении младших школьников языку являются формирование речевой деятельности и развитие</w:t>
      </w:r>
    </w:p>
    <w:p>
      <w:pPr>
        <w:spacing w:after="0" w:line="15" w:lineRule="exact"/>
        <w:rPr>
          <w:sz w:val="20"/>
          <w:szCs w:val="20"/>
          <w:color w:val="auto"/>
        </w:rPr>
      </w:pPr>
    </w:p>
    <w:p>
      <w:pPr>
        <w:jc w:val="both"/>
        <w:ind w:left="260"/>
        <w:spacing w:after="0" w:line="236" w:lineRule="auto"/>
        <w:rPr>
          <w:sz w:val="20"/>
          <w:szCs w:val="20"/>
          <w:color w:val="auto"/>
        </w:rPr>
      </w:pPr>
      <w:r>
        <w:rPr>
          <w:rFonts w:ascii="Times New Roman" w:cs="Times New Roman" w:eastAsia="Times New Roman" w:hAnsi="Times New Roman"/>
          <w:sz w:val="28"/>
          <w:szCs w:val="28"/>
          <w:color w:val="auto"/>
        </w:rPr>
        <w:t>языковой способности, речевого поведения. Усвоение детьми грамматической структуры языка во втором классе осуществляется в основном в процессе практического овладения ими речью.</w:t>
      </w:r>
    </w:p>
    <w:p>
      <w:pPr>
        <w:spacing w:after="0" w:line="15" w:lineRule="exact"/>
        <w:rPr>
          <w:sz w:val="20"/>
          <w:szCs w:val="20"/>
          <w:color w:val="auto"/>
        </w:rPr>
      </w:pPr>
    </w:p>
    <w:p>
      <w:pPr>
        <w:jc w:val="both"/>
        <w:ind w:left="260" w:firstLine="708"/>
        <w:spacing w:after="0" w:line="239" w:lineRule="auto"/>
        <w:rPr>
          <w:sz w:val="20"/>
          <w:szCs w:val="20"/>
          <w:color w:val="auto"/>
        </w:rPr>
      </w:pPr>
      <w:r>
        <w:rPr>
          <w:rFonts w:ascii="Times New Roman" w:cs="Times New Roman" w:eastAsia="Times New Roman" w:hAnsi="Times New Roman"/>
          <w:sz w:val="28"/>
          <w:szCs w:val="28"/>
          <w:color w:val="auto"/>
        </w:rPr>
        <w:t>Развитие языковой способности у обучающихся требует особого внимания. Воспитание речевого поведения, являющееся центральной задачей обучения в младших классах, заключается в формировании речевой активности школьника, желания и умения вступать в контакт с окружающими, воспринимать информацию и реагировать на нее на основе словесной речи. Обучение речевой деятельности предусматривает формирование разных ее видов: говорения (разговорной и монологической речи), письма, чтения, слушания (в доступных пределах). Овладение каждым видом речевой деятельности требует формирования у детей потребности в</w:t>
      </w:r>
    </w:p>
    <w:p>
      <w:pPr>
        <w:spacing w:after="0" w:line="14" w:lineRule="exact"/>
        <w:rPr>
          <w:sz w:val="20"/>
          <w:szCs w:val="20"/>
          <w:color w:val="auto"/>
        </w:rPr>
      </w:pPr>
    </w:p>
    <w:p>
      <w:pPr>
        <w:jc w:val="both"/>
        <w:ind w:left="260"/>
        <w:spacing w:after="0" w:line="234" w:lineRule="auto"/>
        <w:rPr>
          <w:sz w:val="20"/>
          <w:szCs w:val="20"/>
          <w:color w:val="auto"/>
        </w:rPr>
      </w:pPr>
      <w:r>
        <w:rPr>
          <w:rFonts w:ascii="Times New Roman" w:cs="Times New Roman" w:eastAsia="Times New Roman" w:hAnsi="Times New Roman"/>
          <w:sz w:val="28"/>
          <w:szCs w:val="28"/>
          <w:color w:val="auto"/>
        </w:rPr>
        <w:t>речи, мотивированности высказывания, обучения планированию высказывания, отбору средств и способов его осуществления.</w:t>
      </w:r>
    </w:p>
    <w:p>
      <w:pPr>
        <w:spacing w:after="0" w:line="15" w:lineRule="exact"/>
        <w:rPr>
          <w:sz w:val="20"/>
          <w:szCs w:val="20"/>
          <w:color w:val="auto"/>
        </w:rPr>
      </w:pPr>
    </w:p>
    <w:p>
      <w:pPr>
        <w:jc w:val="both"/>
        <w:ind w:left="260" w:firstLine="708"/>
        <w:spacing w:after="0" w:line="236" w:lineRule="auto"/>
        <w:rPr>
          <w:sz w:val="20"/>
          <w:szCs w:val="20"/>
          <w:color w:val="auto"/>
        </w:rPr>
      </w:pPr>
      <w:r>
        <w:rPr>
          <w:rFonts w:ascii="Times New Roman" w:cs="Times New Roman" w:eastAsia="Times New Roman" w:hAnsi="Times New Roman"/>
          <w:sz w:val="28"/>
          <w:szCs w:val="28"/>
          <w:color w:val="auto"/>
        </w:rPr>
        <w:t>Необходимым условием эффективности педагогического процесса для речевого развития обучающихся является дифференцированный подход к обучению языку.</w:t>
      </w:r>
    </w:p>
    <w:p>
      <w:pPr>
        <w:spacing w:after="0" w:line="15" w:lineRule="exact"/>
        <w:rPr>
          <w:sz w:val="20"/>
          <w:szCs w:val="20"/>
          <w:color w:val="auto"/>
        </w:rPr>
      </w:pPr>
    </w:p>
    <w:p>
      <w:pPr>
        <w:jc w:val="both"/>
        <w:ind w:left="260" w:firstLine="720"/>
        <w:spacing w:after="0" w:line="239" w:lineRule="auto"/>
        <w:rPr>
          <w:sz w:val="20"/>
          <w:szCs w:val="20"/>
          <w:color w:val="auto"/>
        </w:rPr>
      </w:pPr>
      <w:r>
        <w:rPr>
          <w:rFonts w:ascii="Times New Roman" w:cs="Times New Roman" w:eastAsia="Times New Roman" w:hAnsi="Times New Roman"/>
          <w:sz w:val="28"/>
          <w:szCs w:val="28"/>
          <w:color w:val="auto"/>
        </w:rPr>
        <w:t>Важнейшей задачей обучения является формирование у детей социально-трудовых и посильных коммуникативных компетенций. На уроках формируются способы практической деятельности, необходимые для решения проблем в реальных жизненных ситуациях, необходимые для личностной социализации. Этому способствует предметно-практическое обучение, которое является важнейшим пропедевтическим курсом при обучении данной категории обучающихся, а так же основой всего образовательно –коррекционного процесса, который имеет социально-адаптирующую направленность.</w:t>
      </w:r>
    </w:p>
    <w:p>
      <w:pPr>
        <w:ind w:left="980"/>
        <w:spacing w:after="0"/>
        <w:rPr>
          <w:sz w:val="20"/>
          <w:szCs w:val="20"/>
          <w:color w:val="auto"/>
        </w:rPr>
      </w:pPr>
      <w:r>
        <w:rPr>
          <w:rFonts w:ascii="Times New Roman" w:cs="Times New Roman" w:eastAsia="Times New Roman" w:hAnsi="Times New Roman"/>
          <w:sz w:val="28"/>
          <w:szCs w:val="28"/>
          <w:color w:val="auto"/>
        </w:rPr>
        <w:t>Знакомство  с  новым  словом  (с  новым  типом  фразы)  происходит  в</w:t>
      </w:r>
    </w:p>
    <w:p>
      <w:pPr>
        <w:spacing w:after="0" w:line="71"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208</w:t>
      </w:r>
    </w:p>
    <w:p>
      <w:pPr>
        <w:sectPr>
          <w:pgSz w:w="11900" w:h="16838" w:orient="portrait"/>
          <w:cols w:equalWidth="0" w:num="1">
            <w:col w:w="9620"/>
          </w:cols>
          <w:pgMar w:left="1440" w:top="1138" w:right="846" w:bottom="896" w:gutter="0" w:footer="0" w:header="0"/>
        </w:sect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условиях предметно-практической деятельности, в ситуациях, требующих употребления конкретного слова (типа фразы) и делающих его значение понятным школьникам. Усвоение и закрепление речевого материала происходит путем многократного повторения его в связи с различными видами образовательной деятельности, на уроках развития речи, чтения, математики.</w:t>
      </w:r>
    </w:p>
    <w:p>
      <w:pPr>
        <w:spacing w:after="0" w:line="17" w:lineRule="exact"/>
        <w:rPr>
          <w:sz w:val="20"/>
          <w:szCs w:val="20"/>
          <w:color w:val="auto"/>
        </w:rPr>
      </w:pPr>
    </w:p>
    <w:p>
      <w:pPr>
        <w:jc w:val="both"/>
        <w:ind w:left="260"/>
        <w:spacing w:after="0" w:line="239" w:lineRule="auto"/>
        <w:rPr>
          <w:sz w:val="20"/>
          <w:szCs w:val="20"/>
          <w:color w:val="auto"/>
        </w:rPr>
      </w:pPr>
      <w:r>
        <w:rPr>
          <w:rFonts w:ascii="Times New Roman" w:cs="Times New Roman" w:eastAsia="Times New Roman" w:hAnsi="Times New Roman"/>
          <w:sz w:val="28"/>
          <w:szCs w:val="28"/>
          <w:color w:val="auto"/>
        </w:rPr>
        <w:t>Современная образовательная организация должна располагать достаточными компонентами полифункциональной образовательной среды, которая способна создать комфортные педагогические условия обучения глухих детей с интеллектуальными нарушениями. В этих условиях оказывается возможным, сформировать некоторый активный словарь самых необходимых житейских понятий, а так же и небольшой объем инициативной речи, доступный этой категории детей. Успех учебно-воспитательного процесса в этом случае обеспечивается за счет уменьшения объема речевого материала, а также за счет организации более частого его</w:t>
      </w:r>
    </w:p>
    <w:p>
      <w:pPr>
        <w:spacing w:after="0" w:line="14" w:lineRule="exact"/>
        <w:rPr>
          <w:sz w:val="20"/>
          <w:szCs w:val="20"/>
          <w:color w:val="auto"/>
        </w:rPr>
      </w:pPr>
    </w:p>
    <w:p>
      <w:pPr>
        <w:jc w:val="both"/>
        <w:ind w:left="260"/>
        <w:spacing w:after="0" w:line="236" w:lineRule="auto"/>
        <w:rPr>
          <w:sz w:val="20"/>
          <w:szCs w:val="20"/>
          <w:color w:val="auto"/>
        </w:rPr>
      </w:pPr>
      <w:r>
        <w:rPr>
          <w:rFonts w:ascii="Times New Roman" w:cs="Times New Roman" w:eastAsia="Times New Roman" w:hAnsi="Times New Roman"/>
          <w:sz w:val="28"/>
          <w:szCs w:val="28"/>
          <w:color w:val="auto"/>
        </w:rPr>
        <w:t>повторения в различных учебных ситуациях. Необходимым условием эффективности педагогического процесса для речевого развития глухих школьников является дифференцированный подход к обучению языку.</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8"/>
          <w:szCs w:val="28"/>
          <w:b w:val="1"/>
          <w:bCs w:val="1"/>
          <w:i w:val="1"/>
          <w:iCs w:val="1"/>
          <w:color w:val="auto"/>
        </w:rPr>
        <w:t>Письмо</w:t>
      </w:r>
    </w:p>
    <w:p>
      <w:pPr>
        <w:spacing w:after="0" w:line="6"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Письмо является одним из видов речевой деятельности, овладение которым осуществляется на основе устно-дактильной речи и жестко не связано с обучением чтению. При письме слов и фраз дети дактилируют и устно проговаривают слова. По мере развития произносительных навыков дактилирование становится менее выраженным, однако при затруднении в воспроизведении состава слова школьники вновь возвращаются к дактильному его проговариванию.</w:t>
      </w:r>
    </w:p>
    <w:p>
      <w:pPr>
        <w:spacing w:after="0" w:line="21" w:lineRule="exact"/>
        <w:rPr>
          <w:sz w:val="20"/>
          <w:szCs w:val="20"/>
          <w:color w:val="auto"/>
        </w:rPr>
      </w:pPr>
    </w:p>
    <w:p>
      <w:pPr>
        <w:jc w:val="both"/>
        <w:ind w:left="260" w:firstLine="710"/>
        <w:spacing w:after="0" w:line="239" w:lineRule="auto"/>
        <w:tabs>
          <w:tab w:leader="none" w:pos="1229" w:val="left"/>
        </w:tabs>
        <w:numPr>
          <w:ilvl w:val="0"/>
          <w:numId w:val="28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задачу обучения письму входит формирование у детей потребности в этом виде деятельности, в обращении к письменной речи. Обучение графическому начертанию букв идет от графически простых букв к более сложным по написанию. Следует избегать излишних словесных объяснений, сообщения детям правил письма. Учитывая, что двигательный навык письма формируется у детей достаточно долго, учителю необходимо обеспечить большую тренировку детей в письме, которая по мере овладения техникой начертания букв осуществляется на осмысленном речевом материале (слова, фразы, тексты). Многие дети с задержкой психического развития имеют недостаточное развитие мелкой моторики рук или ее нарушение, которое часто сочетается с недостатками зрительно-двигательной координации. В таких случаях письмо детей характеризуется не только плохой каллиграфией, но и неправильным воспроизведением графического образа букв.</w:t>
      </w:r>
    </w:p>
    <w:p>
      <w:pPr>
        <w:spacing w:after="0" w:line="18" w:lineRule="exact"/>
        <w:rPr>
          <w:rFonts w:ascii="Times New Roman" w:cs="Times New Roman" w:eastAsia="Times New Roman" w:hAnsi="Times New Roman"/>
          <w:sz w:val="28"/>
          <w:szCs w:val="28"/>
          <w:color w:val="auto"/>
        </w:rPr>
      </w:pPr>
    </w:p>
    <w:p>
      <w:pPr>
        <w:jc w:val="both"/>
        <w:ind w:left="260" w:firstLine="708"/>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Работе по обучению письму предшествует большая подготовительная работа, включающая упражнения по развитию мелкой моторики рук. Большое значение для развития мелких движений имеют дактилирование учащимися, его четкость, быстрота, занятия предметно-практической</w:t>
      </w:r>
    </w:p>
    <w:p>
      <w:pPr>
        <w:spacing w:after="0" w:line="137"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209</w:t>
      </w:r>
    </w:p>
    <w:p>
      <w:pPr>
        <w:sectPr>
          <w:pgSz w:w="11900" w:h="16838" w:orient="portrait"/>
          <w:cols w:equalWidth="0" w:num="1">
            <w:col w:w="9620"/>
          </w:cols>
          <w:pgMar w:left="1440" w:top="1138" w:right="846" w:bottom="896" w:gutter="0" w:footer="0" w:header="0"/>
        </w:sect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деятельностью, упражнения на уроках письма. Для тренировки школьников в письме целесообразно чаще использовать письменную речь на уроках предметно- практического развития, развитие речи, чтения и др. Эти упражнения необходимы не только для овладения письмом, но и для обучения пользоваться письменной речью в общении.</w:t>
      </w:r>
    </w:p>
    <w:p>
      <w:pPr>
        <w:spacing w:after="0" w:line="14" w:lineRule="exact"/>
        <w:rPr>
          <w:sz w:val="20"/>
          <w:szCs w:val="20"/>
          <w:color w:val="auto"/>
        </w:rPr>
      </w:pPr>
    </w:p>
    <w:p>
      <w:pPr>
        <w:jc w:val="both"/>
        <w:ind w:left="260" w:firstLine="720"/>
        <w:spacing w:after="0" w:line="237" w:lineRule="auto"/>
        <w:rPr>
          <w:sz w:val="20"/>
          <w:szCs w:val="20"/>
          <w:color w:val="auto"/>
        </w:rPr>
      </w:pPr>
      <w:r>
        <w:rPr>
          <w:rFonts w:ascii="Times New Roman" w:cs="Times New Roman" w:eastAsia="Times New Roman" w:hAnsi="Times New Roman"/>
          <w:sz w:val="28"/>
          <w:szCs w:val="28"/>
          <w:color w:val="auto"/>
        </w:rPr>
        <w:t>Обучение письму включает следующие разделы: овладение техникой письма; списывание текста; нахождение ошибок и исправление их; использование письменной формы речи как средства общения и обучения.</w:t>
      </w:r>
    </w:p>
    <w:p>
      <w:pPr>
        <w:spacing w:after="0" w:line="7"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i w:val="1"/>
          <w:iCs w:val="1"/>
          <w:color w:val="auto"/>
        </w:rPr>
        <w:t>Развитие речи</w:t>
      </w:r>
    </w:p>
    <w:p>
      <w:pPr>
        <w:spacing w:after="0" w:line="6" w:lineRule="exact"/>
        <w:rPr>
          <w:sz w:val="20"/>
          <w:szCs w:val="20"/>
          <w:color w:val="auto"/>
        </w:rPr>
      </w:pPr>
    </w:p>
    <w:p>
      <w:pPr>
        <w:jc w:val="both"/>
        <w:ind w:left="260" w:firstLine="708"/>
        <w:spacing w:after="0" w:line="239" w:lineRule="auto"/>
        <w:rPr>
          <w:sz w:val="20"/>
          <w:szCs w:val="20"/>
          <w:color w:val="auto"/>
        </w:rPr>
      </w:pPr>
      <w:r>
        <w:rPr>
          <w:rFonts w:ascii="Times New Roman" w:cs="Times New Roman" w:eastAsia="Times New Roman" w:hAnsi="Times New Roman"/>
          <w:sz w:val="28"/>
          <w:szCs w:val="28"/>
          <w:color w:val="auto"/>
        </w:rPr>
        <w:t>Основное внимание на уроках в данной предметной области уделяется целостному восприятию смысла предложений и коротких текстов, состоящих из 3-5 простых нераспространенных предложений. Словарь предложений и текстов ограничен и должен быть подготовлен учителем на основе пропедевтических упражнений по формированию словесных понятий на уроках предметно-практического обучения и развития речи, чтения. В 5 - 6 классах предполагается более полная реализация возможностей глухих детей этой категории в речевом и общем развитии за счет дифференциации заданий. Так, после фронтальной работы на уроке над текстом, составленным по описанию сделанного детьми изделия, педагог предлагает части учащихся самостоятельно выполнить задание, а другим - с использованием опорных слов, третьим - вписать в готовый текст пропущенные слова, словосочетания, написанные на карточках. Учащиеся на уроках обучаются практическому умению составлять фразы разговорной речи. Порядок слов в предложениях дети усваивают только в практическом порядке без опоры на изучение правил грамматики. Терминология курса грамматики из программы</w:t>
      </w:r>
    </w:p>
    <w:p>
      <w:pPr>
        <w:spacing w:after="0" w:line="21" w:lineRule="exact"/>
        <w:rPr>
          <w:sz w:val="20"/>
          <w:szCs w:val="20"/>
          <w:color w:val="auto"/>
        </w:rPr>
      </w:pPr>
    </w:p>
    <w:p>
      <w:pPr>
        <w:jc w:val="both"/>
        <w:ind w:left="260"/>
        <w:spacing w:after="0" w:line="235" w:lineRule="auto"/>
        <w:rPr>
          <w:sz w:val="20"/>
          <w:szCs w:val="20"/>
          <w:color w:val="auto"/>
        </w:rPr>
      </w:pPr>
      <w:r>
        <w:rPr>
          <w:rFonts w:ascii="Times New Roman" w:cs="Times New Roman" w:eastAsia="Times New Roman" w:hAnsi="Times New Roman"/>
          <w:sz w:val="28"/>
          <w:szCs w:val="28"/>
          <w:color w:val="auto"/>
        </w:rPr>
        <w:t>исключена полностью. Дети практическим путем овладевают грамматическим строем русского языка.</w:t>
      </w:r>
    </w:p>
    <w:p>
      <w:pPr>
        <w:spacing w:after="0" w:line="9" w:lineRule="exact"/>
        <w:rPr>
          <w:sz w:val="20"/>
          <w:szCs w:val="20"/>
          <w:color w:val="auto"/>
        </w:rPr>
      </w:pPr>
    </w:p>
    <w:p>
      <w:pPr>
        <w:jc w:val="center"/>
        <w:ind w:left="1580"/>
        <w:spacing w:after="0"/>
        <w:rPr>
          <w:sz w:val="20"/>
          <w:szCs w:val="20"/>
          <w:color w:val="auto"/>
        </w:rPr>
      </w:pPr>
      <w:r>
        <w:rPr>
          <w:rFonts w:ascii="Times New Roman" w:cs="Times New Roman" w:eastAsia="Times New Roman" w:hAnsi="Times New Roman"/>
          <w:sz w:val="28"/>
          <w:szCs w:val="28"/>
          <w:b w:val="1"/>
          <w:bCs w:val="1"/>
          <w:i w:val="1"/>
          <w:iCs w:val="1"/>
          <w:color w:val="auto"/>
        </w:rPr>
        <w:t>Чтение</w:t>
      </w:r>
    </w:p>
    <w:p>
      <w:pPr>
        <w:spacing w:after="0" w:line="6"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Примерный ход работы над произведением предполагает: самостоятельное чтение учащимися нового текста; передачу содержания прочитанного в виде зарисовок детей, составления аппликаций и макетов, ответов на вопросы, бесед и др.; разбор содержания прочитанного (путем сопоставления иллюстраций, сделанных рисунков, аппликаций с текстами; выборочного чтения и др.) с одновременной и последующей отработкой техники, выразительности чтения; пересказ прочитанного (не всех текстов).</w:t>
      </w:r>
    </w:p>
    <w:p>
      <w:pPr>
        <w:spacing w:after="0" w:line="19"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Обучение чтению на уроках дополняется внеклассным чтением школьников, где продолжает формироваться интерес к книгам, положительное отношение к самостоятельному чтению, осуществляется дальнейшее речевое и общее развитие детей.</w:t>
      </w:r>
    </w:p>
    <w:p>
      <w:pPr>
        <w:spacing w:after="0" w:line="11"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i w:val="1"/>
          <w:iCs w:val="1"/>
          <w:color w:val="auto"/>
        </w:rPr>
        <w:t>Предметно-практическое обучение</w:t>
      </w:r>
    </w:p>
    <w:p>
      <w:pPr>
        <w:spacing w:after="0" w:line="6" w:lineRule="exact"/>
        <w:rPr>
          <w:sz w:val="20"/>
          <w:szCs w:val="20"/>
          <w:color w:val="auto"/>
        </w:rPr>
      </w:pPr>
    </w:p>
    <w:p>
      <w:pPr>
        <w:jc w:val="both"/>
        <w:ind w:left="260" w:firstLine="708"/>
        <w:spacing w:after="0" w:line="236" w:lineRule="auto"/>
        <w:rPr>
          <w:sz w:val="20"/>
          <w:szCs w:val="20"/>
          <w:color w:val="auto"/>
        </w:rPr>
      </w:pPr>
      <w:r>
        <w:rPr>
          <w:rFonts w:ascii="Times New Roman" w:cs="Times New Roman" w:eastAsia="Times New Roman" w:hAnsi="Times New Roman"/>
          <w:sz w:val="28"/>
          <w:szCs w:val="28"/>
          <w:color w:val="auto"/>
        </w:rPr>
        <w:t>Специальный интегративный коррекционный предмет «Предметно-практическое обучение» направлен на формирование житейских понятий обучающихся, развитие их мышления, разговорной и монологической речи в</w:t>
      </w:r>
    </w:p>
    <w:p>
      <w:pPr>
        <w:spacing w:after="0" w:line="138"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210</w:t>
      </w:r>
    </w:p>
    <w:p>
      <w:pPr>
        <w:sectPr>
          <w:pgSz w:w="11900" w:h="16838" w:orient="portrait"/>
          <w:cols w:equalWidth="0" w:num="1">
            <w:col w:w="9620"/>
          </w:cols>
          <w:pgMar w:left="1440" w:top="1138" w:right="846" w:bottom="896" w:gutter="0" w:footer="0" w:header="0"/>
        </w:sect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устной и письменной формах, совершенствование предметно – практической деятельности, формирование трудовых умений и навыков, включая умение работать в коллективе, целенаправленное воспитание школьников. Предмет «Предметно-практическое обучение» предполагает реализацию принципа связи речевого развития с предметно-практической деятельностью</w:t>
      </w:r>
    </w:p>
    <w:p>
      <w:pPr>
        <w:spacing w:after="0" w:line="14" w:lineRule="exact"/>
        <w:rPr>
          <w:sz w:val="20"/>
          <w:szCs w:val="20"/>
          <w:color w:val="auto"/>
        </w:rPr>
      </w:pPr>
    </w:p>
    <w:p>
      <w:pPr>
        <w:jc w:val="both"/>
        <w:ind w:left="260"/>
        <w:spacing w:after="0" w:line="234" w:lineRule="auto"/>
        <w:rPr>
          <w:sz w:val="20"/>
          <w:szCs w:val="20"/>
          <w:color w:val="auto"/>
        </w:rPr>
      </w:pPr>
      <w:r>
        <w:rPr>
          <w:rFonts w:ascii="Times New Roman" w:cs="Times New Roman" w:eastAsia="Times New Roman" w:hAnsi="Times New Roman"/>
          <w:sz w:val="28"/>
          <w:szCs w:val="28"/>
          <w:color w:val="auto"/>
        </w:rPr>
        <w:t>обучающихся, с целенаправленным обучением разговорной и монологической (устной и письменной) речи.</w:t>
      </w:r>
    </w:p>
    <w:p>
      <w:pPr>
        <w:spacing w:after="0" w:line="18" w:lineRule="exact"/>
        <w:rPr>
          <w:sz w:val="20"/>
          <w:szCs w:val="20"/>
          <w:color w:val="auto"/>
        </w:rPr>
      </w:pPr>
    </w:p>
    <w:p>
      <w:pPr>
        <w:jc w:val="both"/>
        <w:ind w:left="260" w:firstLine="722"/>
        <w:spacing w:after="0" w:line="239" w:lineRule="auto"/>
        <w:tabs>
          <w:tab w:leader="none" w:pos="1248" w:val="left"/>
        </w:tabs>
        <w:numPr>
          <w:ilvl w:val="0"/>
          <w:numId w:val="28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ходе уроков предметно –практического обучения педагог организует взаимопомощь, добивается активной мыслительной работы каждого школьника, посильной инициативной речи, формируя навыки речевого общения. При этом на уровне конкретного класса планируется учебная работа, различная по содержанию, объему, сложности, методам и приемам, при этом предусматривается вариативность учебных задач и ролей участников учебно-воспитательного процесса, с учетом индивидуальной траектории развития каждого. Здесь ведущим критерием эффективности подхода является темп продвижения ученика в овладении знаниями, умениями, навыками; в развитии его когнитивных и креативных способностей. Эти дети лучше запоминают наглядный материал, чем словесные объяснения. Вместе с тем, они способны к такой учебной деятельности, которая активизирует и развивает некоторые элементы словесно-логического мышления. При этом применяются специфические сурдопедагогические приемы, облегчающие глухим ученикам с интеллектуальной недостаточностью воспроизведение изучаемого речевого</w:t>
      </w:r>
    </w:p>
    <w:p>
      <w:pPr>
        <w:spacing w:after="0" w:line="21" w:lineRule="exact"/>
        <w:rPr>
          <w:sz w:val="20"/>
          <w:szCs w:val="20"/>
          <w:color w:val="auto"/>
        </w:rPr>
      </w:pPr>
    </w:p>
    <w:p>
      <w:pPr>
        <w:jc w:val="both"/>
        <w:ind w:left="260"/>
        <w:spacing w:after="0" w:line="239" w:lineRule="auto"/>
        <w:rPr>
          <w:sz w:val="20"/>
          <w:szCs w:val="20"/>
          <w:color w:val="auto"/>
        </w:rPr>
      </w:pPr>
      <w:r>
        <w:rPr>
          <w:rFonts w:ascii="Times New Roman" w:cs="Times New Roman" w:eastAsia="Times New Roman" w:hAnsi="Times New Roman"/>
          <w:sz w:val="28"/>
          <w:szCs w:val="28"/>
          <w:color w:val="auto"/>
        </w:rPr>
        <w:t>материала. Для этого используются следующие приемы: в момент объяснения учебного материала педагог широко применяет внешние опоры, держится в поле зрения всех учеников, обращаясь к ним с вопросами, вовлекает в обсуждение темы урока на основе письменного образца (таблицы, плаката). Ожидаемые результаты коррекционно-педагогического воздействия: высказывание отношения к ответу товарища и при согласии повторение ответов хорошо успевающих учеников; ответы с опорой на составленный план; использование схем, сигнальных (учебных карт) и в том числе наглядно-инструкционных, предметных и других наглядных знаковых средств; образцов моделей речевых высказываний различной степени сложности.</w:t>
      </w:r>
    </w:p>
    <w:p>
      <w:pPr>
        <w:spacing w:after="0" w:line="16" w:lineRule="exact"/>
        <w:rPr>
          <w:sz w:val="20"/>
          <w:szCs w:val="20"/>
          <w:color w:val="auto"/>
        </w:rPr>
      </w:pPr>
    </w:p>
    <w:p>
      <w:pPr>
        <w:jc w:val="both"/>
        <w:ind w:left="260" w:firstLine="720"/>
        <w:spacing w:after="0" w:line="236" w:lineRule="auto"/>
        <w:rPr>
          <w:sz w:val="20"/>
          <w:szCs w:val="20"/>
          <w:color w:val="auto"/>
        </w:rPr>
      </w:pPr>
      <w:r>
        <w:rPr>
          <w:rFonts w:ascii="Times New Roman" w:cs="Times New Roman" w:eastAsia="Times New Roman" w:hAnsi="Times New Roman"/>
          <w:sz w:val="28"/>
          <w:szCs w:val="28"/>
          <w:color w:val="auto"/>
        </w:rPr>
        <w:t>Учет имеющегося своеобразия психофизического развития каждого из детей важен при организации самостоятельной работы, варьирования объема заданий и видов помощи при его выполнении. На уроках уменьшается число</w:t>
      </w:r>
    </w:p>
    <w:p>
      <w:pPr>
        <w:spacing w:after="0" w:line="16" w:lineRule="exact"/>
        <w:rPr>
          <w:sz w:val="20"/>
          <w:szCs w:val="20"/>
          <w:color w:val="auto"/>
        </w:r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этих заданий, используются следующие виды помощи: помощь в планировании учебной деятельности; дополнительное инструктирование в ходе учебной деятельности; стимулирование учебной, познавательной и</w:t>
      </w:r>
    </w:p>
    <w:p>
      <w:pPr>
        <w:spacing w:after="0" w:line="13" w:lineRule="exact"/>
        <w:rPr>
          <w:sz w:val="20"/>
          <w:szCs w:val="20"/>
          <w:color w:val="auto"/>
        </w:rPr>
      </w:pPr>
    </w:p>
    <w:p>
      <w:pPr>
        <w:jc w:val="both"/>
        <w:ind w:left="260"/>
        <w:spacing w:after="0" w:line="236" w:lineRule="auto"/>
        <w:rPr>
          <w:sz w:val="20"/>
          <w:szCs w:val="20"/>
          <w:color w:val="auto"/>
        </w:rPr>
      </w:pPr>
      <w:r>
        <w:rPr>
          <w:rFonts w:ascii="Times New Roman" w:cs="Times New Roman" w:eastAsia="Times New Roman" w:hAnsi="Times New Roman"/>
          <w:sz w:val="28"/>
          <w:szCs w:val="28"/>
          <w:color w:val="auto"/>
        </w:rPr>
        <w:t>речевой деятельности посредством предоставления справочно-информационного, иллюстративного и демонстративного материала, образцов речевых высказываний; стимулирование поощрением; создание</w:t>
      </w:r>
    </w:p>
    <w:p>
      <w:pPr>
        <w:spacing w:after="0" w:line="138"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211</w:t>
      </w:r>
    </w:p>
    <w:p>
      <w:pPr>
        <w:sectPr>
          <w:pgSz w:w="11900" w:h="16838" w:orient="portrait"/>
          <w:cols w:equalWidth="0" w:num="1">
            <w:col w:w="9620"/>
          </w:cols>
          <w:pgMar w:left="1440" w:top="1138" w:right="846" w:bottom="896" w:gutter="0" w:footer="0" w:header="0"/>
        </w:sectPr>
      </w:pPr>
    </w:p>
    <w:p>
      <w:pPr>
        <w:ind w:left="260"/>
        <w:spacing w:after="0" w:line="235" w:lineRule="auto"/>
        <w:rPr>
          <w:sz w:val="20"/>
          <w:szCs w:val="20"/>
          <w:color w:val="auto"/>
        </w:rPr>
      </w:pPr>
      <w:r>
        <w:rPr>
          <w:rFonts w:ascii="Times New Roman" w:cs="Times New Roman" w:eastAsia="Times New Roman" w:hAnsi="Times New Roman"/>
          <w:sz w:val="28"/>
          <w:szCs w:val="28"/>
          <w:color w:val="auto"/>
        </w:rPr>
        <w:t>ситуаций успеха. Организуется различные виды контроля за учебной деятельностью обучающихся: пооперационный контроль с отчетом (сначала</w:t>
      </w:r>
    </w:p>
    <w:p>
      <w:pPr>
        <w:spacing w:after="0" w:line="15" w:lineRule="exact"/>
        <w:rPr>
          <w:sz w:val="20"/>
          <w:szCs w:val="20"/>
          <w:color w:val="auto"/>
        </w:rPr>
      </w:pPr>
    </w:p>
    <w:p>
      <w:pPr>
        <w:jc w:val="both"/>
        <w:ind w:left="260" w:firstLine="2"/>
        <w:spacing w:after="0" w:line="239" w:lineRule="auto"/>
        <w:tabs>
          <w:tab w:leader="none" w:pos="533" w:val="left"/>
        </w:tabs>
        <w:numPr>
          <w:ilvl w:val="0"/>
          <w:numId w:val="28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опорой на образцы речевых высказываний, на учебные карты, а затем самостоятельный); взаимоконтроль при работе парами, тройками, бригадами. Дифференцированный подход к обучающимся реализуется в следующем порядке: для наиболее успешных в учебной деятельности учеников педагогом создаются учебные ситуации, способствующие активизации их речевого развития, то есть, им предоставляется возможность выполнять учебные задания в несколько большем объеме и повышенной сложности, с учетом опережающего в сравнении с основным составом класса темпа учебной деятельности; при выполнении работы между именно этим детьми распределяются прежде всего, роли руководителя («маленького учителя», «бригадира») - ведущего в паре, «контролера» и «оценщика» в рамках личностно-деятельностного подхода к организации учебно-воспитательного процесса; при работе с более слабыми учащимися предусматривается оптимальная помощь со стороны педагога и сверстников.</w:t>
      </w:r>
    </w:p>
    <w:p>
      <w:pPr>
        <w:spacing w:after="0" w:line="1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8"/>
          <w:szCs w:val="28"/>
          <w:b w:val="1"/>
          <w:bCs w:val="1"/>
          <w:i w:val="1"/>
          <w:iCs w:val="1"/>
          <w:color w:val="auto"/>
        </w:rPr>
        <w:t>Математика</w:t>
      </w:r>
    </w:p>
    <w:p>
      <w:pPr>
        <w:spacing w:after="0" w:line="6" w:lineRule="exact"/>
        <w:rPr>
          <w:sz w:val="20"/>
          <w:szCs w:val="20"/>
          <w:color w:val="auto"/>
        </w:rPr>
      </w:pPr>
    </w:p>
    <w:p>
      <w:pPr>
        <w:jc w:val="both"/>
        <w:ind w:left="260" w:firstLine="2"/>
        <w:spacing w:after="0" w:line="238" w:lineRule="auto"/>
        <w:tabs>
          <w:tab w:leader="none" w:pos="545" w:val="left"/>
        </w:tabs>
        <w:numPr>
          <w:ilvl w:val="0"/>
          <w:numId w:val="28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младших классах глухие школьники осваивают базовые знания, умения и навыки в области начальной математики, предусмотренные программой курса. Она построена с учетом общих закономерностей и специфических особенностей развития глухих детей с интеллектуальной недостаточностью– детей со сложной структурой нарушения – и отличается от программы курса обучения начальной математике глухих детей.</w:t>
      </w:r>
    </w:p>
    <w:p>
      <w:pPr>
        <w:spacing w:after="0" w:line="16" w:lineRule="exact"/>
        <w:rPr>
          <w:rFonts w:ascii="Times New Roman" w:cs="Times New Roman" w:eastAsia="Times New Roman" w:hAnsi="Times New Roman"/>
          <w:sz w:val="28"/>
          <w:szCs w:val="28"/>
          <w:color w:val="auto"/>
        </w:rPr>
      </w:pPr>
    </w:p>
    <w:p>
      <w:pPr>
        <w:jc w:val="both"/>
        <w:ind w:left="260"/>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Прочное и осознанное освоение начального курса математики должно обеспечить таким воспитанникам возможность перейти к овладению систематическим курсом математики на следующей ступени образования, что необходимо для их трудовой подготовки и будущего профессионального обучения, дальнейшего развития словесно-логического мышления и коррекции его недостатков. Важнейшей специальной задачей данного курса является обучение глухих воспитанников с задержкой психического развития применять полученные элементарные математические знания в различных видах доступной и интересной для них практической деятельности.</w:t>
      </w:r>
    </w:p>
    <w:p>
      <w:pPr>
        <w:spacing w:after="0" w:line="10" w:lineRule="exact"/>
        <w:rPr>
          <w:rFonts w:ascii="Times New Roman" w:cs="Times New Roman" w:eastAsia="Times New Roman" w:hAnsi="Times New Roman"/>
          <w:sz w:val="28"/>
          <w:szCs w:val="28"/>
          <w:color w:val="auto"/>
        </w:rPr>
      </w:pPr>
    </w:p>
    <w:p>
      <w:pPr>
        <w:ind w:left="26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Задачи начального курса математики:</w:t>
      </w:r>
    </w:p>
    <w:p>
      <w:pPr>
        <w:ind w:left="1680" w:hanging="710"/>
        <w:spacing w:after="0"/>
        <w:tabs>
          <w:tab w:leader="none" w:pos="1680" w:val="left"/>
        </w:tabs>
        <w:numPr>
          <w:ilvl w:val="1"/>
          <w:numId w:val="288"/>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понятий о натуральном числе;</w:t>
      </w:r>
    </w:p>
    <w:p>
      <w:pPr>
        <w:spacing w:after="0" w:line="33" w:lineRule="exact"/>
        <w:rPr>
          <w:rFonts w:ascii="Symbol" w:cs="Symbol" w:eastAsia="Symbol" w:hAnsi="Symbol"/>
          <w:sz w:val="28"/>
          <w:szCs w:val="28"/>
          <w:color w:val="auto"/>
        </w:rPr>
      </w:pPr>
    </w:p>
    <w:p>
      <w:pPr>
        <w:ind w:left="260" w:firstLine="710"/>
        <w:spacing w:after="0" w:line="228" w:lineRule="auto"/>
        <w:tabs>
          <w:tab w:leader="none" w:pos="1676" w:val="left"/>
        </w:tabs>
        <w:numPr>
          <w:ilvl w:val="1"/>
          <w:numId w:val="288"/>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основных приемов устных и письменных вычислений с натуральными числами и с нулем в предела 1000:</w:t>
      </w:r>
    </w:p>
    <w:p>
      <w:pPr>
        <w:spacing w:after="0" w:line="33" w:lineRule="exact"/>
        <w:rPr>
          <w:rFonts w:ascii="Symbol" w:cs="Symbol" w:eastAsia="Symbol" w:hAnsi="Symbol"/>
          <w:sz w:val="28"/>
          <w:szCs w:val="28"/>
          <w:color w:val="auto"/>
        </w:rPr>
      </w:pPr>
    </w:p>
    <w:p>
      <w:pPr>
        <w:ind w:left="260" w:firstLine="710"/>
        <w:spacing w:after="0" w:line="227" w:lineRule="auto"/>
        <w:tabs>
          <w:tab w:leader="none" w:pos="1676" w:val="left"/>
        </w:tabs>
        <w:numPr>
          <w:ilvl w:val="1"/>
          <w:numId w:val="288"/>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умений анализировать действительность, выделяя значимые для математического анализа параметры;</w:t>
      </w:r>
    </w:p>
    <w:p>
      <w:pPr>
        <w:spacing w:after="0" w:line="35" w:lineRule="exact"/>
        <w:rPr>
          <w:rFonts w:ascii="Symbol" w:cs="Symbol" w:eastAsia="Symbol" w:hAnsi="Symbol"/>
          <w:sz w:val="28"/>
          <w:szCs w:val="28"/>
          <w:color w:val="auto"/>
        </w:rPr>
      </w:pPr>
    </w:p>
    <w:p>
      <w:pPr>
        <w:ind w:left="260" w:firstLine="710"/>
        <w:spacing w:after="0" w:line="227" w:lineRule="auto"/>
        <w:tabs>
          <w:tab w:leader="none" w:pos="1676" w:val="left"/>
        </w:tabs>
        <w:numPr>
          <w:ilvl w:val="1"/>
          <w:numId w:val="288"/>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умений анализировать, сравнивать, обобщать математические факты;</w:t>
      </w:r>
    </w:p>
    <w:p>
      <w:pPr>
        <w:spacing w:after="0" w:line="33" w:lineRule="exact"/>
        <w:rPr>
          <w:rFonts w:ascii="Symbol" w:cs="Symbol" w:eastAsia="Symbol" w:hAnsi="Symbol"/>
          <w:sz w:val="28"/>
          <w:szCs w:val="28"/>
          <w:color w:val="auto"/>
        </w:rPr>
      </w:pPr>
    </w:p>
    <w:p>
      <w:pPr>
        <w:jc w:val="both"/>
        <w:ind w:left="260" w:firstLine="710"/>
        <w:spacing w:after="0" w:line="231" w:lineRule="auto"/>
        <w:tabs>
          <w:tab w:leader="none" w:pos="1676" w:val="left"/>
        </w:tabs>
        <w:numPr>
          <w:ilvl w:val="1"/>
          <w:numId w:val="288"/>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умений использовать полученные математические знания для решения практических (житейских) задач, соответствующих уровню развития и возрастным интересам обучающихся</w:t>
      </w:r>
    </w:p>
    <w:p>
      <w:pPr>
        <w:spacing w:after="0" w:line="39"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212</w:t>
      </w:r>
    </w:p>
    <w:p>
      <w:pPr>
        <w:sectPr>
          <w:pgSz w:w="11900" w:h="16838" w:orient="portrait"/>
          <w:cols w:equalWidth="0" w:num="1">
            <w:col w:w="9620"/>
          </w:cols>
          <w:pgMar w:left="1440" w:top="1138" w:right="846" w:bottom="896" w:gutter="0" w:footer="0" w:header="0"/>
        </w:sectPr>
      </w:pPr>
    </w:p>
    <w:p>
      <w:pPr>
        <w:jc w:val="both"/>
        <w:ind w:left="260" w:firstLine="360"/>
        <w:spacing w:after="0" w:line="238" w:lineRule="auto"/>
        <w:rPr>
          <w:sz w:val="20"/>
          <w:szCs w:val="20"/>
          <w:color w:val="auto"/>
        </w:rPr>
      </w:pPr>
      <w:r>
        <w:rPr>
          <w:rFonts w:ascii="Times New Roman" w:cs="Times New Roman" w:eastAsia="Times New Roman" w:hAnsi="Times New Roman"/>
          <w:sz w:val="28"/>
          <w:szCs w:val="28"/>
          <w:color w:val="auto"/>
        </w:rPr>
        <w:t>Предусматривает систематическое повторение ранее изученного материала в каждом классе в течение учебного года, в начале и в конце каждой учебной четверти, что необходимо глухим обучающимся с легкой формой умственной отсталости для прочного овладения изучаемым материалом, его систематизации. Содержание повторяемого материала определяется учителем исходя из реальных потребностей и возможностей воспитанников данного класса.</w:t>
      </w:r>
    </w:p>
    <w:p>
      <w:pPr>
        <w:spacing w:after="0" w:line="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8"/>
          <w:szCs w:val="28"/>
          <w:b w:val="1"/>
          <w:bCs w:val="1"/>
          <w:color w:val="auto"/>
        </w:rPr>
        <w:t>Основные направления коррекционной работы:</w:t>
      </w:r>
    </w:p>
    <w:p>
      <w:pPr>
        <w:spacing w:after="0" w:line="41" w:lineRule="exact"/>
        <w:rPr>
          <w:sz w:val="20"/>
          <w:szCs w:val="20"/>
          <w:color w:val="auto"/>
        </w:rPr>
      </w:pPr>
    </w:p>
    <w:p>
      <w:pPr>
        <w:ind w:left="980" w:hanging="435"/>
        <w:spacing w:after="0"/>
        <w:tabs>
          <w:tab w:leader="none" w:pos="980" w:val="left"/>
        </w:tabs>
        <w:numPr>
          <w:ilvl w:val="0"/>
          <w:numId w:val="289"/>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абстрактных математических понятий;</w:t>
      </w:r>
    </w:p>
    <w:p>
      <w:pPr>
        <w:ind w:left="980" w:hanging="435"/>
        <w:spacing w:after="0" w:line="238" w:lineRule="auto"/>
        <w:tabs>
          <w:tab w:leader="none" w:pos="980" w:val="left"/>
        </w:tabs>
        <w:numPr>
          <w:ilvl w:val="0"/>
          <w:numId w:val="289"/>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зрительного восприятия и узнавания;</w:t>
      </w:r>
    </w:p>
    <w:p>
      <w:pPr>
        <w:ind w:left="980" w:hanging="435"/>
        <w:spacing w:after="0"/>
        <w:tabs>
          <w:tab w:leader="none" w:pos="980" w:val="left"/>
        </w:tabs>
        <w:numPr>
          <w:ilvl w:val="0"/>
          <w:numId w:val="289"/>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пространственных представлений и ориентации;</w:t>
      </w:r>
    </w:p>
    <w:p>
      <w:pPr>
        <w:ind w:left="980" w:hanging="435"/>
        <w:spacing w:after="0" w:line="238" w:lineRule="auto"/>
        <w:tabs>
          <w:tab w:leader="none" w:pos="980" w:val="left"/>
        </w:tabs>
        <w:numPr>
          <w:ilvl w:val="0"/>
          <w:numId w:val="289"/>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основных мыслительных операций;</w:t>
      </w:r>
    </w:p>
    <w:p>
      <w:pPr>
        <w:spacing w:after="0" w:line="1" w:lineRule="exact"/>
        <w:rPr>
          <w:rFonts w:ascii="Symbol" w:cs="Symbol" w:eastAsia="Symbol" w:hAnsi="Symbol"/>
          <w:sz w:val="28"/>
          <w:szCs w:val="28"/>
          <w:color w:val="auto"/>
        </w:rPr>
      </w:pPr>
    </w:p>
    <w:p>
      <w:pPr>
        <w:ind w:left="980" w:hanging="435"/>
        <w:spacing w:after="0"/>
        <w:tabs>
          <w:tab w:leader="none" w:pos="980" w:val="left"/>
        </w:tabs>
        <w:numPr>
          <w:ilvl w:val="0"/>
          <w:numId w:val="289"/>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речи и обогащение словаря;</w:t>
      </w:r>
    </w:p>
    <w:p>
      <w:pPr>
        <w:spacing w:after="0" w:line="34" w:lineRule="exact"/>
        <w:rPr>
          <w:rFonts w:ascii="Symbol" w:cs="Symbol" w:eastAsia="Symbol" w:hAnsi="Symbol"/>
          <w:sz w:val="28"/>
          <w:szCs w:val="28"/>
          <w:color w:val="auto"/>
        </w:rPr>
      </w:pPr>
    </w:p>
    <w:p>
      <w:pPr>
        <w:ind w:left="1040" w:hanging="495"/>
        <w:spacing w:after="0" w:line="227" w:lineRule="auto"/>
        <w:tabs>
          <w:tab w:leader="none" w:pos="982" w:val="left"/>
        </w:tabs>
        <w:numPr>
          <w:ilvl w:val="0"/>
          <w:numId w:val="289"/>
        </w:numPr>
        <w:rPr>
          <w:rFonts w:ascii="Symbol" w:cs="Symbol" w:eastAsia="Symbol" w:hAnsi="Symbol"/>
          <w:sz w:val="28"/>
          <w:szCs w:val="28"/>
          <w:color w:val="auto"/>
        </w:rPr>
      </w:pPr>
      <w:r>
        <w:rPr>
          <w:rFonts w:ascii="Times New Roman" w:cs="Times New Roman" w:eastAsia="Times New Roman" w:hAnsi="Times New Roman"/>
          <w:sz w:val="28"/>
          <w:szCs w:val="28"/>
          <w:color w:val="auto"/>
        </w:rPr>
        <w:t>коррекция индивидуальных пробелов в знаниях, умениях, навыках. Содержание учебного курса планируется с учётом общих</w:t>
      </w:r>
    </w:p>
    <w:p>
      <w:pPr>
        <w:spacing w:after="0" w:line="14" w:lineRule="exact"/>
        <w:rPr>
          <w:sz w:val="20"/>
          <w:szCs w:val="20"/>
          <w:color w:val="auto"/>
        </w:r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закономерностей и специфических особенностей развития глухих детей, типичных трудностей, возникающих у них при изучении математики, и сурдопедагогических путей их преодоления.</w:t>
      </w:r>
    </w:p>
    <w:p>
      <w:pPr>
        <w:ind w:left="980"/>
        <w:spacing w:after="0" w:line="238" w:lineRule="auto"/>
        <w:rPr>
          <w:sz w:val="20"/>
          <w:szCs w:val="20"/>
          <w:color w:val="auto"/>
        </w:rPr>
      </w:pPr>
      <w:r>
        <w:rPr>
          <w:rFonts w:ascii="Times New Roman" w:cs="Times New Roman" w:eastAsia="Times New Roman" w:hAnsi="Times New Roman"/>
          <w:sz w:val="28"/>
          <w:szCs w:val="28"/>
          <w:color w:val="auto"/>
        </w:rPr>
        <w:t xml:space="preserve">Основными </w:t>
      </w:r>
      <w:r>
        <w:rPr>
          <w:rFonts w:ascii="Times New Roman" w:cs="Times New Roman" w:eastAsia="Times New Roman" w:hAnsi="Times New Roman"/>
          <w:sz w:val="28"/>
          <w:szCs w:val="28"/>
          <w:b w:val="1"/>
          <w:bCs w:val="1"/>
          <w:color w:val="auto"/>
        </w:rPr>
        <w:t>видами деятельности</w:t>
      </w:r>
      <w:r>
        <w:rPr>
          <w:rFonts w:ascii="Times New Roman" w:cs="Times New Roman" w:eastAsia="Times New Roman" w:hAnsi="Times New Roman"/>
          <w:sz w:val="28"/>
          <w:szCs w:val="28"/>
          <w:color w:val="auto"/>
        </w:rPr>
        <w:t xml:space="preserve"> учащихся по предмету являются:</w:t>
      </w:r>
    </w:p>
    <w:p>
      <w:pPr>
        <w:spacing w:after="0" w:line="35" w:lineRule="exact"/>
        <w:rPr>
          <w:sz w:val="20"/>
          <w:szCs w:val="20"/>
          <w:color w:val="auto"/>
        </w:rPr>
      </w:pPr>
    </w:p>
    <w:p>
      <w:pPr>
        <w:ind w:left="260" w:right="640" w:firstLine="2"/>
        <w:spacing w:after="0" w:line="227" w:lineRule="auto"/>
        <w:tabs>
          <w:tab w:leader="none" w:pos="1107" w:val="left"/>
        </w:tabs>
        <w:numPr>
          <w:ilvl w:val="0"/>
          <w:numId w:val="290"/>
        </w:numPr>
        <w:rPr>
          <w:rFonts w:ascii="Symbol" w:cs="Symbol" w:eastAsia="Symbol" w:hAnsi="Symbol"/>
          <w:sz w:val="28"/>
          <w:szCs w:val="28"/>
          <w:color w:val="auto"/>
        </w:rPr>
      </w:pPr>
      <w:r>
        <w:rPr>
          <w:rFonts w:ascii="Times New Roman" w:cs="Times New Roman" w:eastAsia="Times New Roman" w:hAnsi="Times New Roman"/>
          <w:sz w:val="28"/>
          <w:szCs w:val="28"/>
          <w:color w:val="auto"/>
        </w:rPr>
        <w:t>действия с предметами, направленные на объединение множеств, удаление части множеств, разделение множества на равные части;</w:t>
      </w:r>
    </w:p>
    <w:p>
      <w:pPr>
        <w:spacing w:after="0" w:line="1" w:lineRule="exact"/>
        <w:rPr>
          <w:rFonts w:ascii="Symbol" w:cs="Symbol" w:eastAsia="Symbol" w:hAnsi="Symbol"/>
          <w:sz w:val="28"/>
          <w:szCs w:val="28"/>
          <w:color w:val="auto"/>
        </w:rPr>
      </w:pPr>
    </w:p>
    <w:p>
      <w:pPr>
        <w:ind w:left="980" w:hanging="718"/>
        <w:spacing w:after="0"/>
        <w:tabs>
          <w:tab w:leader="none" w:pos="980" w:val="left"/>
        </w:tabs>
        <w:numPr>
          <w:ilvl w:val="0"/>
          <w:numId w:val="290"/>
        </w:numPr>
        <w:rPr>
          <w:rFonts w:ascii="Symbol" w:cs="Symbol" w:eastAsia="Symbol" w:hAnsi="Symbol"/>
          <w:sz w:val="28"/>
          <w:szCs w:val="28"/>
          <w:color w:val="auto"/>
        </w:rPr>
      </w:pPr>
      <w:r>
        <w:rPr>
          <w:rFonts w:ascii="Times New Roman" w:cs="Times New Roman" w:eastAsia="Times New Roman" w:hAnsi="Times New Roman"/>
          <w:sz w:val="28"/>
          <w:szCs w:val="28"/>
          <w:color w:val="auto"/>
        </w:rPr>
        <w:t>устное решение примеров и задач;</w:t>
      </w:r>
    </w:p>
    <w:p>
      <w:pPr>
        <w:spacing w:after="0" w:line="32" w:lineRule="exact"/>
        <w:rPr>
          <w:rFonts w:ascii="Symbol" w:cs="Symbol" w:eastAsia="Symbol" w:hAnsi="Symbol"/>
          <w:sz w:val="28"/>
          <w:szCs w:val="28"/>
          <w:color w:val="auto"/>
        </w:rPr>
      </w:pPr>
    </w:p>
    <w:p>
      <w:pPr>
        <w:ind w:left="260" w:right="320" w:firstLine="2"/>
        <w:spacing w:after="0" w:line="228" w:lineRule="auto"/>
        <w:tabs>
          <w:tab w:leader="none" w:pos="968" w:val="left"/>
        </w:tabs>
        <w:numPr>
          <w:ilvl w:val="0"/>
          <w:numId w:val="290"/>
        </w:numPr>
        <w:rPr>
          <w:rFonts w:ascii="Symbol" w:cs="Symbol" w:eastAsia="Symbol" w:hAnsi="Symbol"/>
          <w:sz w:val="28"/>
          <w:szCs w:val="28"/>
          <w:color w:val="auto"/>
        </w:rPr>
      </w:pPr>
      <w:r>
        <w:rPr>
          <w:rFonts w:ascii="Times New Roman" w:cs="Times New Roman" w:eastAsia="Times New Roman" w:hAnsi="Times New Roman"/>
          <w:sz w:val="28"/>
          <w:szCs w:val="28"/>
          <w:color w:val="auto"/>
        </w:rPr>
        <w:t>практические упражнения в измерении величин, черчении отрезков и геометрических фигур;</w:t>
      </w:r>
    </w:p>
    <w:p>
      <w:pPr>
        <w:spacing w:after="0" w:line="1" w:lineRule="exact"/>
        <w:rPr>
          <w:rFonts w:ascii="Symbol" w:cs="Symbol" w:eastAsia="Symbol" w:hAnsi="Symbol"/>
          <w:sz w:val="28"/>
          <w:szCs w:val="28"/>
          <w:color w:val="auto"/>
        </w:rPr>
      </w:pPr>
    </w:p>
    <w:p>
      <w:pPr>
        <w:ind w:left="980" w:hanging="718"/>
        <w:spacing w:after="0" w:line="238" w:lineRule="auto"/>
        <w:tabs>
          <w:tab w:leader="none" w:pos="980" w:val="left"/>
        </w:tabs>
        <w:numPr>
          <w:ilvl w:val="0"/>
          <w:numId w:val="290"/>
        </w:numPr>
        <w:rPr>
          <w:rFonts w:ascii="Symbol" w:cs="Symbol" w:eastAsia="Symbol" w:hAnsi="Symbol"/>
          <w:sz w:val="28"/>
          <w:szCs w:val="28"/>
          <w:color w:val="auto"/>
        </w:rPr>
      </w:pPr>
      <w:r>
        <w:rPr>
          <w:rFonts w:ascii="Times New Roman" w:cs="Times New Roman" w:eastAsia="Times New Roman" w:hAnsi="Times New Roman"/>
          <w:sz w:val="28"/>
          <w:szCs w:val="28"/>
          <w:color w:val="auto"/>
        </w:rPr>
        <w:t>работа, направленная на формирование речевых умений</w:t>
      </w:r>
    </w:p>
    <w:p>
      <w:pPr>
        <w:spacing w:after="0" w:line="33" w:lineRule="exact"/>
        <w:rPr>
          <w:rFonts w:ascii="Symbol" w:cs="Symbol" w:eastAsia="Symbol" w:hAnsi="Symbol"/>
          <w:sz w:val="28"/>
          <w:szCs w:val="28"/>
          <w:color w:val="auto"/>
        </w:rPr>
      </w:pPr>
    </w:p>
    <w:p>
      <w:pPr>
        <w:ind w:left="260" w:right="1260" w:firstLine="2"/>
        <w:spacing w:after="0" w:line="228" w:lineRule="auto"/>
        <w:tabs>
          <w:tab w:leader="none" w:pos="968" w:val="left"/>
        </w:tabs>
        <w:numPr>
          <w:ilvl w:val="0"/>
          <w:numId w:val="290"/>
        </w:numPr>
        <w:rPr>
          <w:rFonts w:ascii="Symbol" w:cs="Symbol" w:eastAsia="Symbol" w:hAnsi="Symbol"/>
          <w:sz w:val="28"/>
          <w:szCs w:val="28"/>
          <w:color w:val="auto"/>
        </w:rPr>
      </w:pPr>
      <w:r>
        <w:rPr>
          <w:rFonts w:ascii="Times New Roman" w:cs="Times New Roman" w:eastAsia="Times New Roman" w:hAnsi="Times New Roman"/>
          <w:sz w:val="28"/>
          <w:szCs w:val="28"/>
          <w:color w:val="auto"/>
        </w:rPr>
        <w:t>самостоятельные письменные работы, которые способствуют воспитанию прочных вычислительных умений;</w:t>
      </w:r>
    </w:p>
    <w:p>
      <w:pPr>
        <w:spacing w:after="0" w:line="33" w:lineRule="exact"/>
        <w:rPr>
          <w:rFonts w:ascii="Symbol" w:cs="Symbol" w:eastAsia="Symbol" w:hAnsi="Symbol"/>
          <w:sz w:val="28"/>
          <w:szCs w:val="28"/>
          <w:color w:val="auto"/>
        </w:rPr>
      </w:pPr>
    </w:p>
    <w:p>
      <w:pPr>
        <w:ind w:left="260" w:right="40" w:firstLine="2"/>
        <w:spacing w:after="0" w:line="227" w:lineRule="auto"/>
        <w:tabs>
          <w:tab w:leader="none" w:pos="968" w:val="left"/>
        </w:tabs>
        <w:numPr>
          <w:ilvl w:val="0"/>
          <w:numId w:val="290"/>
        </w:numPr>
        <w:rPr>
          <w:rFonts w:ascii="Symbol" w:cs="Symbol" w:eastAsia="Symbol" w:hAnsi="Symbol"/>
          <w:sz w:val="28"/>
          <w:szCs w:val="28"/>
          <w:color w:val="auto"/>
        </w:rPr>
      </w:pPr>
      <w:r>
        <w:rPr>
          <w:rFonts w:ascii="Times New Roman" w:cs="Times New Roman" w:eastAsia="Times New Roman" w:hAnsi="Times New Roman"/>
          <w:sz w:val="28"/>
          <w:szCs w:val="28"/>
          <w:color w:val="auto"/>
        </w:rPr>
        <w:t>работа над ошибками, способствующая раскрытию причин, осознанию и исправлению ошибок;</w:t>
      </w:r>
    </w:p>
    <w:p>
      <w:pPr>
        <w:spacing w:after="0" w:line="35" w:lineRule="exact"/>
        <w:rPr>
          <w:rFonts w:ascii="Symbol" w:cs="Symbol" w:eastAsia="Symbol" w:hAnsi="Symbol"/>
          <w:sz w:val="28"/>
          <w:szCs w:val="28"/>
          <w:color w:val="auto"/>
        </w:rPr>
      </w:pPr>
    </w:p>
    <w:p>
      <w:pPr>
        <w:ind w:left="260" w:right="1000" w:firstLine="2"/>
        <w:spacing w:after="0" w:line="227" w:lineRule="auto"/>
        <w:tabs>
          <w:tab w:leader="none" w:pos="968" w:val="left"/>
        </w:tabs>
        <w:numPr>
          <w:ilvl w:val="0"/>
          <w:numId w:val="290"/>
        </w:numPr>
        <w:rPr>
          <w:rFonts w:ascii="Symbol" w:cs="Symbol" w:eastAsia="Symbol" w:hAnsi="Symbol"/>
          <w:sz w:val="28"/>
          <w:szCs w:val="28"/>
          <w:color w:val="auto"/>
        </w:rPr>
      </w:pPr>
      <w:r>
        <w:rPr>
          <w:rFonts w:ascii="Times New Roman" w:cs="Times New Roman" w:eastAsia="Times New Roman" w:hAnsi="Times New Roman"/>
          <w:sz w:val="28"/>
          <w:szCs w:val="28"/>
          <w:color w:val="auto"/>
        </w:rPr>
        <w:t>индивидуальные занятия, обеспечивающие понимание приёмов письменных вычислений.</w:t>
      </w:r>
    </w:p>
    <w:p>
      <w:pPr>
        <w:spacing w:after="0" w:line="19" w:lineRule="exact"/>
        <w:rPr>
          <w:rFonts w:ascii="Symbol" w:cs="Symbol" w:eastAsia="Symbol" w:hAnsi="Symbol"/>
          <w:sz w:val="28"/>
          <w:szCs w:val="28"/>
          <w:color w:val="auto"/>
        </w:rPr>
      </w:pPr>
    </w:p>
    <w:p>
      <w:pPr>
        <w:ind w:left="540" w:right="1600" w:firstLine="1308"/>
        <w:spacing w:after="0" w:line="234" w:lineRule="auto"/>
        <w:rPr>
          <w:rFonts w:ascii="Symbol" w:cs="Symbol" w:eastAsia="Symbol" w:hAnsi="Symbol"/>
          <w:sz w:val="28"/>
          <w:szCs w:val="28"/>
          <w:color w:val="auto"/>
        </w:rPr>
      </w:pPr>
      <w:r>
        <w:rPr>
          <w:rFonts w:ascii="Times New Roman" w:cs="Times New Roman" w:eastAsia="Times New Roman" w:hAnsi="Times New Roman"/>
          <w:sz w:val="28"/>
          <w:szCs w:val="28"/>
          <w:b w:val="1"/>
          <w:bCs w:val="1"/>
          <w:color w:val="auto"/>
        </w:rPr>
        <w:t>Планируемые результаты освоения математики Ценностные ориентиры содержания предмета.</w:t>
      </w:r>
    </w:p>
    <w:p>
      <w:pPr>
        <w:spacing w:after="0" w:line="12" w:lineRule="exact"/>
        <w:rPr>
          <w:rFonts w:ascii="Symbol" w:cs="Symbol" w:eastAsia="Symbol" w:hAnsi="Symbol"/>
          <w:sz w:val="28"/>
          <w:szCs w:val="28"/>
          <w:color w:val="auto"/>
        </w:rPr>
      </w:pPr>
    </w:p>
    <w:p>
      <w:pPr>
        <w:jc w:val="both"/>
        <w:ind w:left="260" w:firstLine="360"/>
        <w:spacing w:after="0" w:line="237"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Обучение математике является важнейшей составляющей начального общего образования. Этот предмет играет важную роль в формировании у младших глухих школьников с дополнительными нарушениями развития (так же как и у их сверстников с нормальным развитием) умения учиться.</w:t>
      </w:r>
    </w:p>
    <w:p>
      <w:pPr>
        <w:spacing w:after="0" w:line="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8"/>
          <w:szCs w:val="28"/>
          <w:b w:val="1"/>
          <w:bCs w:val="1"/>
          <w:color w:val="auto"/>
        </w:rPr>
        <w:t>Учащиеся должны знать:</w:t>
      </w:r>
    </w:p>
    <w:p>
      <w:pPr>
        <w:ind w:left="700" w:hanging="155"/>
        <w:spacing w:after="0" w:line="236" w:lineRule="auto"/>
        <w:tabs>
          <w:tab w:leader="none" w:pos="700" w:val="left"/>
        </w:tabs>
        <w:numPr>
          <w:ilvl w:val="0"/>
          <w:numId w:val="29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числовой ряд 1-100 в прямом и обратном порядке;</w:t>
      </w:r>
    </w:p>
    <w:p>
      <w:pPr>
        <w:spacing w:after="0" w:line="16" w:lineRule="exact"/>
        <w:rPr>
          <w:sz w:val="20"/>
          <w:szCs w:val="20"/>
          <w:color w:val="auto"/>
        </w:rPr>
      </w:pPr>
    </w:p>
    <w:p>
      <w:pPr>
        <w:ind w:left="260" w:right="460" w:firstLine="283"/>
        <w:spacing w:after="0" w:line="234" w:lineRule="auto"/>
        <w:rPr>
          <w:sz w:val="20"/>
          <w:szCs w:val="20"/>
          <w:color w:val="auto"/>
        </w:rPr>
      </w:pPr>
      <w:r>
        <w:rPr>
          <w:rFonts w:ascii="Times New Roman" w:cs="Times New Roman" w:eastAsia="Times New Roman" w:hAnsi="Times New Roman"/>
          <w:sz w:val="28"/>
          <w:szCs w:val="28"/>
          <w:color w:val="auto"/>
        </w:rPr>
        <w:t>-название мер длины и геометрический материал: сантиметр, дециметр, отрезок</w:t>
      </w:r>
    </w:p>
    <w:p>
      <w:pPr>
        <w:spacing w:after="0" w:line="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8"/>
          <w:szCs w:val="28"/>
          <w:b w:val="1"/>
          <w:bCs w:val="1"/>
          <w:color w:val="auto"/>
        </w:rPr>
        <w:t>Учащиеся должны уметь:</w:t>
      </w:r>
    </w:p>
    <w:p>
      <w:pPr>
        <w:spacing w:after="0" w:line="143"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213</w:t>
      </w:r>
    </w:p>
    <w:p>
      <w:pPr>
        <w:sectPr>
          <w:pgSz w:w="11900" w:h="16838" w:orient="portrait"/>
          <w:cols w:equalWidth="0" w:num="1">
            <w:col w:w="9620"/>
          </w:cols>
          <w:pgMar w:left="1440" w:top="1138" w:right="846" w:bottom="896" w:gutter="0" w:footer="0" w:header="0"/>
        </w:sectPr>
      </w:pPr>
    </w:p>
    <w:p>
      <w:pPr>
        <w:ind w:left="700" w:hanging="155"/>
        <w:spacing w:after="0"/>
        <w:tabs>
          <w:tab w:leader="none" w:pos="700" w:val="left"/>
        </w:tabs>
        <w:numPr>
          <w:ilvl w:val="1"/>
          <w:numId w:val="29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читать, сравнивать (больше, меньше) числа в пределах 100;</w:t>
      </w:r>
    </w:p>
    <w:p>
      <w:pPr>
        <w:spacing w:after="0" w:line="15" w:lineRule="exact"/>
        <w:rPr>
          <w:rFonts w:ascii="Times New Roman" w:cs="Times New Roman" w:eastAsia="Times New Roman" w:hAnsi="Times New Roman"/>
          <w:sz w:val="28"/>
          <w:szCs w:val="28"/>
          <w:color w:val="auto"/>
        </w:rPr>
      </w:pPr>
    </w:p>
    <w:p>
      <w:pPr>
        <w:ind w:left="260" w:right="720" w:firstLine="285"/>
        <w:spacing w:after="0" w:line="234" w:lineRule="auto"/>
        <w:tabs>
          <w:tab w:leader="none" w:pos="706" w:val="left"/>
        </w:tabs>
        <w:numPr>
          <w:ilvl w:val="1"/>
          <w:numId w:val="29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выполнять сложение и вычитание чисел в пределах 100 с переходом через десяток;</w:t>
      </w:r>
    </w:p>
    <w:p>
      <w:pPr>
        <w:spacing w:after="0" w:line="2" w:lineRule="exact"/>
        <w:rPr>
          <w:rFonts w:ascii="Times New Roman" w:cs="Times New Roman" w:eastAsia="Times New Roman" w:hAnsi="Times New Roman"/>
          <w:sz w:val="28"/>
          <w:szCs w:val="28"/>
          <w:color w:val="auto"/>
        </w:rPr>
      </w:pPr>
    </w:p>
    <w:p>
      <w:pPr>
        <w:ind w:left="700" w:hanging="155"/>
        <w:spacing w:after="0"/>
        <w:tabs>
          <w:tab w:leader="none" w:pos="700" w:val="left"/>
        </w:tabs>
        <w:numPr>
          <w:ilvl w:val="1"/>
          <w:numId w:val="29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находить неизвестные компоненты сложения и вычитания;</w:t>
      </w:r>
    </w:p>
    <w:p>
      <w:pPr>
        <w:spacing w:after="0" w:line="12" w:lineRule="exact"/>
        <w:rPr>
          <w:rFonts w:ascii="Times New Roman" w:cs="Times New Roman" w:eastAsia="Times New Roman" w:hAnsi="Times New Roman"/>
          <w:sz w:val="28"/>
          <w:szCs w:val="28"/>
          <w:color w:val="auto"/>
        </w:rPr>
      </w:pPr>
    </w:p>
    <w:p>
      <w:pPr>
        <w:ind w:left="260" w:right="180" w:firstLine="285"/>
        <w:spacing w:after="0" w:line="234" w:lineRule="auto"/>
        <w:tabs>
          <w:tab w:leader="none" w:pos="706" w:val="left"/>
        </w:tabs>
        <w:numPr>
          <w:ilvl w:val="1"/>
          <w:numId w:val="29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решать простые арифметические задачи, кратко записывать содержание задачи, решение, ответ.</w:t>
      </w:r>
    </w:p>
    <w:p>
      <w:pPr>
        <w:spacing w:after="0" w:line="6" w:lineRule="exact"/>
        <w:rPr>
          <w:rFonts w:ascii="Times New Roman" w:cs="Times New Roman" w:eastAsia="Times New Roman" w:hAnsi="Times New Roman"/>
          <w:sz w:val="28"/>
          <w:szCs w:val="28"/>
          <w:color w:val="auto"/>
        </w:rPr>
      </w:pPr>
    </w:p>
    <w:p>
      <w:pPr>
        <w:ind w:left="54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color w:val="auto"/>
        </w:rPr>
        <w:t>Метапредметными результатами являются:</w:t>
      </w:r>
    </w:p>
    <w:p>
      <w:pPr>
        <w:spacing w:after="0" w:line="10" w:lineRule="exact"/>
        <w:rPr>
          <w:rFonts w:ascii="Times New Roman" w:cs="Times New Roman" w:eastAsia="Times New Roman" w:hAnsi="Times New Roman"/>
          <w:sz w:val="28"/>
          <w:szCs w:val="28"/>
          <w:color w:val="auto"/>
        </w:rPr>
      </w:pPr>
    </w:p>
    <w:p>
      <w:pPr>
        <w:ind w:left="760" w:hanging="356"/>
        <w:spacing w:after="0" w:line="184" w:lineRule="auto"/>
        <w:tabs>
          <w:tab w:leader="none" w:pos="760" w:val="left"/>
        </w:tabs>
        <w:numPr>
          <w:ilvl w:val="0"/>
          <w:numId w:val="292"/>
        </w:numPr>
        <w:rPr>
          <w:rFonts w:ascii="Wingdings" w:cs="Wingdings" w:eastAsia="Wingdings" w:hAnsi="Wingdings"/>
          <w:sz w:val="48"/>
          <w:szCs w:val="48"/>
          <w:color w:val="auto"/>
          <w:vertAlign w:val="superscript"/>
        </w:rPr>
      </w:pPr>
      <w:r>
        <w:rPr>
          <w:rFonts w:ascii="Times New Roman" w:cs="Times New Roman" w:eastAsia="Times New Roman" w:hAnsi="Times New Roman"/>
          <w:sz w:val="25"/>
          <w:szCs w:val="25"/>
          <w:color w:val="auto"/>
        </w:rPr>
        <w:t>Начальное обучение математике закладывает основы для формирования приемов умственной деятельности:</w:t>
      </w:r>
    </w:p>
    <w:p>
      <w:pPr>
        <w:spacing w:after="0" w:line="14" w:lineRule="exact"/>
        <w:rPr>
          <w:rFonts w:ascii="Wingdings" w:cs="Wingdings" w:eastAsia="Wingdings" w:hAnsi="Wingdings"/>
          <w:sz w:val="48"/>
          <w:szCs w:val="48"/>
          <w:color w:val="auto"/>
          <w:vertAlign w:val="superscript"/>
        </w:rPr>
      </w:pPr>
    </w:p>
    <w:p>
      <w:pPr>
        <w:jc w:val="both"/>
        <w:ind w:left="760" w:hanging="356"/>
        <w:spacing w:after="0" w:line="180" w:lineRule="auto"/>
        <w:tabs>
          <w:tab w:leader="none" w:pos="760" w:val="left"/>
        </w:tabs>
        <w:numPr>
          <w:ilvl w:val="0"/>
          <w:numId w:val="292"/>
        </w:numPr>
        <w:rPr>
          <w:rFonts w:ascii="Wingdings" w:cs="Wingdings" w:eastAsia="Wingdings" w:hAnsi="Wingdings"/>
          <w:sz w:val="56"/>
          <w:szCs w:val="56"/>
          <w:color w:val="auto"/>
          <w:vertAlign w:val="superscript"/>
        </w:rPr>
      </w:pPr>
      <w:r>
        <w:rPr>
          <w:rFonts w:ascii="Times New Roman" w:cs="Times New Roman" w:eastAsia="Times New Roman" w:hAnsi="Times New Roman"/>
          <w:sz w:val="28"/>
          <w:szCs w:val="28"/>
          <w:color w:val="auto"/>
        </w:rPr>
        <w:t>школьники учатся проводить анализ, сравнение, классификацию объектов, устанавливать причинно-следственные связи, закономерности, выстраивать логические цепочки рассуждений;</w:t>
      </w:r>
    </w:p>
    <w:p>
      <w:pPr>
        <w:spacing w:after="0" w:line="15" w:lineRule="exact"/>
        <w:rPr>
          <w:rFonts w:ascii="Wingdings" w:cs="Wingdings" w:eastAsia="Wingdings" w:hAnsi="Wingdings"/>
          <w:sz w:val="56"/>
          <w:szCs w:val="56"/>
          <w:color w:val="auto"/>
          <w:vertAlign w:val="superscript"/>
        </w:rPr>
      </w:pPr>
    </w:p>
    <w:p>
      <w:pPr>
        <w:jc w:val="both"/>
        <w:ind w:left="760" w:hanging="356"/>
        <w:spacing w:after="0" w:line="181" w:lineRule="auto"/>
        <w:tabs>
          <w:tab w:leader="none" w:pos="760" w:val="left"/>
        </w:tabs>
        <w:numPr>
          <w:ilvl w:val="0"/>
          <w:numId w:val="292"/>
        </w:numPr>
        <w:rPr>
          <w:rFonts w:ascii="Wingdings" w:cs="Wingdings" w:eastAsia="Wingdings" w:hAnsi="Wingdings"/>
          <w:sz w:val="56"/>
          <w:szCs w:val="56"/>
          <w:color w:val="auto"/>
          <w:vertAlign w:val="superscript"/>
        </w:rPr>
      </w:pPr>
      <w:r>
        <w:rPr>
          <w:rFonts w:ascii="Times New Roman" w:cs="Times New Roman" w:eastAsia="Times New Roman" w:hAnsi="Times New Roman"/>
          <w:sz w:val="28"/>
          <w:szCs w:val="28"/>
          <w:color w:val="auto"/>
        </w:rPr>
        <w:t>воспитывать у учащихся трудолюбие, самостоятельность, терпеливость, настойчивость, любознательность, формировать умение планировать свою деятельность, осуществлять контроль и самоконтроль.</w:t>
      </w:r>
    </w:p>
    <w:p>
      <w:pPr>
        <w:spacing w:after="0" w:line="13" w:lineRule="exact"/>
        <w:rPr>
          <w:rFonts w:ascii="Wingdings" w:cs="Wingdings" w:eastAsia="Wingdings" w:hAnsi="Wingdings"/>
          <w:sz w:val="56"/>
          <w:szCs w:val="56"/>
          <w:color w:val="auto"/>
          <w:vertAlign w:val="superscript"/>
        </w:rPr>
      </w:pPr>
    </w:p>
    <w:p>
      <w:pPr>
        <w:ind w:left="760" w:hanging="356"/>
        <w:spacing w:after="0" w:line="184" w:lineRule="auto"/>
        <w:tabs>
          <w:tab w:leader="none" w:pos="760" w:val="left"/>
        </w:tabs>
        <w:numPr>
          <w:ilvl w:val="0"/>
          <w:numId w:val="292"/>
        </w:numPr>
        <w:rPr>
          <w:rFonts w:ascii="Wingdings" w:cs="Wingdings" w:eastAsia="Wingdings" w:hAnsi="Wingdings"/>
          <w:sz w:val="48"/>
          <w:szCs w:val="48"/>
          <w:color w:val="auto"/>
          <w:vertAlign w:val="superscript"/>
        </w:rPr>
      </w:pPr>
      <w:r>
        <w:rPr>
          <w:rFonts w:ascii="Times New Roman" w:cs="Times New Roman" w:eastAsia="Times New Roman" w:hAnsi="Times New Roman"/>
          <w:sz w:val="25"/>
          <w:szCs w:val="25"/>
          <w:color w:val="auto"/>
        </w:rPr>
        <w:t>дать учащимся доступные количественные, пространственные, временные и геометрические представления;</w:t>
      </w:r>
    </w:p>
    <w:p>
      <w:pPr>
        <w:spacing w:after="0" w:line="14" w:lineRule="exact"/>
        <w:rPr>
          <w:rFonts w:ascii="Wingdings" w:cs="Wingdings" w:eastAsia="Wingdings" w:hAnsi="Wingdings"/>
          <w:sz w:val="48"/>
          <w:szCs w:val="48"/>
          <w:color w:val="auto"/>
          <w:vertAlign w:val="superscript"/>
        </w:rPr>
      </w:pPr>
    </w:p>
    <w:p>
      <w:pPr>
        <w:jc w:val="both"/>
        <w:ind w:left="760" w:hanging="356"/>
        <w:spacing w:after="0" w:line="180" w:lineRule="auto"/>
        <w:tabs>
          <w:tab w:leader="none" w:pos="760" w:val="left"/>
        </w:tabs>
        <w:numPr>
          <w:ilvl w:val="0"/>
          <w:numId w:val="292"/>
        </w:numPr>
        <w:rPr>
          <w:rFonts w:ascii="Wingdings" w:cs="Wingdings" w:eastAsia="Wingdings" w:hAnsi="Wingdings"/>
          <w:sz w:val="56"/>
          <w:szCs w:val="56"/>
          <w:color w:val="auto"/>
          <w:vertAlign w:val="superscript"/>
        </w:rPr>
      </w:pPr>
      <w:r>
        <w:rPr>
          <w:rFonts w:ascii="Times New Roman" w:cs="Times New Roman" w:eastAsia="Times New Roman" w:hAnsi="Times New Roman"/>
          <w:sz w:val="28"/>
          <w:szCs w:val="28"/>
          <w:color w:val="auto"/>
        </w:rPr>
        <w:t>использовать процесс обучения математики для повышения общего развития учащихся и коррекции недостатков их познавательной деятельности и личностных качеств;</w:t>
      </w:r>
    </w:p>
    <w:p>
      <w:pPr>
        <w:spacing w:after="0" w:line="18" w:lineRule="exact"/>
        <w:rPr>
          <w:rFonts w:ascii="Wingdings" w:cs="Wingdings" w:eastAsia="Wingdings" w:hAnsi="Wingdings"/>
          <w:sz w:val="56"/>
          <w:szCs w:val="56"/>
          <w:color w:val="auto"/>
          <w:vertAlign w:val="superscript"/>
        </w:rPr>
      </w:pPr>
    </w:p>
    <w:p>
      <w:pPr>
        <w:ind w:left="760" w:hanging="356"/>
        <w:spacing w:after="0" w:line="184" w:lineRule="auto"/>
        <w:tabs>
          <w:tab w:leader="none" w:pos="760" w:val="left"/>
        </w:tabs>
        <w:numPr>
          <w:ilvl w:val="0"/>
          <w:numId w:val="292"/>
        </w:numPr>
        <w:rPr>
          <w:rFonts w:ascii="Wingdings" w:cs="Wingdings" w:eastAsia="Wingdings" w:hAnsi="Wingdings"/>
          <w:sz w:val="48"/>
          <w:szCs w:val="48"/>
          <w:color w:val="auto"/>
          <w:vertAlign w:val="superscript"/>
        </w:rPr>
      </w:pPr>
      <w:r>
        <w:rPr>
          <w:rFonts w:ascii="Times New Roman" w:cs="Times New Roman" w:eastAsia="Times New Roman" w:hAnsi="Times New Roman"/>
          <w:sz w:val="25"/>
          <w:szCs w:val="25"/>
          <w:color w:val="auto"/>
        </w:rPr>
        <w:t>изучая математику, они усваивают определенные обобщенные знания и способы действий;</w:t>
      </w:r>
    </w:p>
    <w:p>
      <w:pPr>
        <w:spacing w:after="0" w:line="14" w:lineRule="exact"/>
        <w:rPr>
          <w:rFonts w:ascii="Wingdings" w:cs="Wingdings" w:eastAsia="Wingdings" w:hAnsi="Wingdings"/>
          <w:sz w:val="48"/>
          <w:szCs w:val="48"/>
          <w:color w:val="auto"/>
          <w:vertAlign w:val="superscript"/>
        </w:rPr>
      </w:pPr>
    </w:p>
    <w:p>
      <w:pPr>
        <w:jc w:val="both"/>
        <w:ind w:left="760" w:hanging="356"/>
        <w:spacing w:after="0" w:line="192" w:lineRule="auto"/>
        <w:tabs>
          <w:tab w:leader="none" w:pos="760" w:val="left"/>
        </w:tabs>
        <w:numPr>
          <w:ilvl w:val="0"/>
          <w:numId w:val="292"/>
        </w:numPr>
        <w:rPr>
          <w:rFonts w:ascii="Wingdings" w:cs="Wingdings" w:eastAsia="Wingdings" w:hAnsi="Wingdings"/>
          <w:sz w:val="56"/>
          <w:szCs w:val="56"/>
          <w:color w:val="auto"/>
          <w:vertAlign w:val="superscript"/>
        </w:rPr>
      </w:pPr>
      <w:r>
        <w:rPr>
          <w:rFonts w:ascii="Times New Roman" w:cs="Times New Roman" w:eastAsia="Times New Roman" w:hAnsi="Times New Roman"/>
          <w:sz w:val="28"/>
          <w:szCs w:val="28"/>
          <w:color w:val="auto"/>
        </w:rPr>
        <w:t>усвоенные в начальном курсе математики знания и способы действий необходимы не только для дальнейшего успешного изучения математики и других школьных дисциплин, но и для решения многих практических задач во взрослой жизни.</w:t>
      </w:r>
    </w:p>
    <w:p>
      <w:pPr>
        <w:spacing w:after="0" w:line="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8"/>
          <w:szCs w:val="28"/>
          <w:b w:val="1"/>
          <w:bCs w:val="1"/>
          <w:color w:val="auto"/>
        </w:rPr>
        <w:t>Место предмета в учебном плане.</w:t>
      </w:r>
    </w:p>
    <w:p>
      <w:pPr>
        <w:spacing w:after="0" w:line="8" w:lineRule="exact"/>
        <w:rPr>
          <w:sz w:val="20"/>
          <w:szCs w:val="20"/>
          <w:color w:val="auto"/>
        </w:rPr>
      </w:pPr>
    </w:p>
    <w:p>
      <w:pPr>
        <w:jc w:val="both"/>
        <w:ind w:left="260" w:firstLine="360"/>
        <w:spacing w:after="0" w:line="237" w:lineRule="auto"/>
        <w:rPr>
          <w:sz w:val="20"/>
          <w:szCs w:val="20"/>
          <w:color w:val="auto"/>
        </w:rPr>
      </w:pPr>
      <w:r>
        <w:rPr>
          <w:rFonts w:ascii="Times New Roman" w:cs="Times New Roman" w:eastAsia="Times New Roman" w:hAnsi="Times New Roman"/>
          <w:sz w:val="28"/>
          <w:szCs w:val="28"/>
          <w:color w:val="auto"/>
        </w:rPr>
        <w:t>Универсальные математические способы познания способствуют целостному восприятию мира, позволяют выстраивать модели его отдельных процессов и явлений, а также являются основой формирования универсальных учебных действий.</w:t>
      </w:r>
    </w:p>
    <w:p>
      <w:pPr>
        <w:spacing w:after="0" w:line="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8"/>
          <w:szCs w:val="28"/>
          <w:b w:val="1"/>
          <w:bCs w:val="1"/>
          <w:color w:val="auto"/>
        </w:rPr>
        <w:t>Универсальные учебные действия</w:t>
      </w:r>
    </w:p>
    <w:p>
      <w:pPr>
        <w:spacing w:after="0" w:line="8" w:lineRule="exact"/>
        <w:rPr>
          <w:sz w:val="20"/>
          <w:szCs w:val="20"/>
          <w:color w:val="auto"/>
        </w:rPr>
      </w:pPr>
    </w:p>
    <w:p>
      <w:pPr>
        <w:ind w:left="1040" w:hanging="351"/>
        <w:spacing w:after="0" w:line="180" w:lineRule="auto"/>
        <w:tabs>
          <w:tab w:leader="none" w:pos="1040" w:val="left"/>
        </w:tabs>
        <w:numPr>
          <w:ilvl w:val="0"/>
          <w:numId w:val="293"/>
        </w:numPr>
        <w:rPr>
          <w:rFonts w:ascii="Wingdings" w:cs="Wingdings" w:eastAsia="Wingdings" w:hAnsi="Wingdings"/>
          <w:sz w:val="49"/>
          <w:szCs w:val="49"/>
          <w:color w:val="auto"/>
          <w:vertAlign w:val="superscript"/>
        </w:rPr>
      </w:pPr>
      <w:r>
        <w:rPr>
          <w:rFonts w:ascii="Times New Roman" w:cs="Times New Roman" w:eastAsia="Times New Roman" w:hAnsi="Times New Roman"/>
          <w:sz w:val="26"/>
          <w:szCs w:val="26"/>
          <w:color w:val="auto"/>
        </w:rPr>
        <w:t>обеспечивают усвоение предметных знаний и интеллектуальное развитие учащихся;</w:t>
      </w:r>
    </w:p>
    <w:p>
      <w:pPr>
        <w:spacing w:after="0" w:line="13" w:lineRule="exact"/>
        <w:rPr>
          <w:rFonts w:ascii="Wingdings" w:cs="Wingdings" w:eastAsia="Wingdings" w:hAnsi="Wingdings"/>
          <w:sz w:val="49"/>
          <w:szCs w:val="49"/>
          <w:color w:val="auto"/>
          <w:vertAlign w:val="superscript"/>
        </w:rPr>
      </w:pPr>
    </w:p>
    <w:p>
      <w:pPr>
        <w:jc w:val="both"/>
        <w:ind w:left="1040" w:hanging="351"/>
        <w:spacing w:after="0" w:line="192" w:lineRule="auto"/>
        <w:tabs>
          <w:tab w:leader="none" w:pos="1040" w:val="left"/>
        </w:tabs>
        <w:numPr>
          <w:ilvl w:val="0"/>
          <w:numId w:val="293"/>
        </w:numPr>
        <w:rPr>
          <w:rFonts w:ascii="Wingdings" w:cs="Wingdings" w:eastAsia="Wingdings" w:hAnsi="Wingdings"/>
          <w:sz w:val="56"/>
          <w:szCs w:val="56"/>
          <w:color w:val="auto"/>
          <w:vertAlign w:val="superscript"/>
        </w:rPr>
      </w:pPr>
      <w:r>
        <w:rPr>
          <w:rFonts w:ascii="Times New Roman" w:cs="Times New Roman" w:eastAsia="Times New Roman" w:hAnsi="Times New Roman"/>
          <w:sz w:val="28"/>
          <w:szCs w:val="28"/>
          <w:color w:val="auto"/>
        </w:rPr>
        <w:t>формируют способность к самостоятельному поиску и усвоению новой информации, новых знаний и способов действий на доступном для данной категории детей уровне, что составляет основу умения учиться;</w:t>
      </w:r>
    </w:p>
    <w:p>
      <w:pPr>
        <w:spacing w:after="0" w:line="3" w:lineRule="exact"/>
        <w:rPr>
          <w:rFonts w:ascii="Wingdings" w:cs="Wingdings" w:eastAsia="Wingdings" w:hAnsi="Wingdings"/>
          <w:sz w:val="56"/>
          <w:szCs w:val="56"/>
          <w:color w:val="auto"/>
          <w:vertAlign w:val="superscript"/>
        </w:rPr>
      </w:pPr>
    </w:p>
    <w:p>
      <w:pPr>
        <w:ind w:left="1040" w:hanging="351"/>
        <w:spacing w:after="0" w:line="183" w:lineRule="auto"/>
        <w:tabs>
          <w:tab w:leader="none" w:pos="1040" w:val="left"/>
        </w:tabs>
        <w:numPr>
          <w:ilvl w:val="0"/>
          <w:numId w:val="293"/>
        </w:numPr>
        <w:rPr>
          <w:rFonts w:ascii="Wingdings" w:cs="Wingdings" w:eastAsia="Wingdings" w:hAnsi="Wingdings"/>
          <w:sz w:val="38"/>
          <w:szCs w:val="38"/>
          <w:color w:val="auto"/>
          <w:vertAlign w:val="superscript"/>
        </w:rPr>
      </w:pPr>
      <w:r>
        <w:rPr>
          <w:rFonts w:ascii="Times New Roman" w:cs="Times New Roman" w:eastAsia="Times New Roman" w:hAnsi="Times New Roman"/>
          <w:sz w:val="22"/>
          <w:szCs w:val="22"/>
          <w:color w:val="auto"/>
        </w:rPr>
        <w:t>применять   полученные   элементарные   знания   в   разных   видах</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8"/>
          <w:szCs w:val="28"/>
          <w:color w:val="auto"/>
        </w:rPr>
        <w:t>доступной и интересной для них практической деятельности.</w:t>
      </w:r>
    </w:p>
    <w:p>
      <w:pPr>
        <w:ind w:left="620"/>
        <w:spacing w:after="0"/>
        <w:rPr>
          <w:sz w:val="20"/>
          <w:szCs w:val="20"/>
          <w:color w:val="auto"/>
        </w:rPr>
      </w:pPr>
      <w:r>
        <w:rPr>
          <w:rFonts w:ascii="Times New Roman" w:cs="Times New Roman" w:eastAsia="Times New Roman" w:hAnsi="Times New Roman"/>
          <w:sz w:val="28"/>
          <w:szCs w:val="28"/>
          <w:color w:val="auto"/>
        </w:rPr>
        <w:t xml:space="preserve">Основными </w:t>
      </w:r>
      <w:r>
        <w:rPr>
          <w:rFonts w:ascii="Times New Roman" w:cs="Times New Roman" w:eastAsia="Times New Roman" w:hAnsi="Times New Roman"/>
          <w:sz w:val="28"/>
          <w:szCs w:val="28"/>
          <w:b w:val="1"/>
          <w:bCs w:val="1"/>
          <w:color w:val="auto"/>
        </w:rPr>
        <w:t>целями</w:t>
      </w:r>
      <w:r>
        <w:rPr>
          <w:rFonts w:ascii="Times New Roman" w:cs="Times New Roman" w:eastAsia="Times New Roman" w:hAnsi="Times New Roman"/>
          <w:sz w:val="28"/>
          <w:szCs w:val="28"/>
          <w:color w:val="auto"/>
        </w:rPr>
        <w:t xml:space="preserve"> начального обучения математике являются:</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214</w:t>
      </w:r>
    </w:p>
    <w:p>
      <w:pPr>
        <w:sectPr>
          <w:pgSz w:w="11900" w:h="16838" w:orient="portrait"/>
          <w:cols w:equalWidth="0" w:num="1">
            <w:col w:w="9620"/>
          </w:cols>
          <w:pgMar w:left="1440" w:top="1125" w:right="846" w:bottom="896" w:gutter="0" w:footer="0" w:header="0"/>
        </w:sectPr>
      </w:pPr>
    </w:p>
    <w:p>
      <w:pPr>
        <w:jc w:val="both"/>
        <w:ind w:left="620" w:hanging="358"/>
        <w:spacing w:after="0" w:line="232" w:lineRule="auto"/>
        <w:tabs>
          <w:tab w:leader="none" w:pos="620" w:val="left"/>
        </w:tabs>
        <w:numPr>
          <w:ilvl w:val="0"/>
          <w:numId w:val="294"/>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образного и формирование словесно-логического мышления, воображения; формирование предметных умений и навыков, необходимых для успешного решения учебных и практических задач;</w:t>
      </w:r>
    </w:p>
    <w:p>
      <w:pPr>
        <w:spacing w:after="0" w:line="32" w:lineRule="exact"/>
        <w:rPr>
          <w:rFonts w:ascii="Symbol" w:cs="Symbol" w:eastAsia="Symbol" w:hAnsi="Symbol"/>
          <w:sz w:val="28"/>
          <w:szCs w:val="28"/>
          <w:color w:val="auto"/>
        </w:rPr>
      </w:pPr>
    </w:p>
    <w:p>
      <w:pPr>
        <w:ind w:left="620" w:hanging="358"/>
        <w:spacing w:after="0" w:line="228" w:lineRule="auto"/>
        <w:tabs>
          <w:tab w:leader="none" w:pos="620" w:val="left"/>
        </w:tabs>
        <w:numPr>
          <w:ilvl w:val="0"/>
          <w:numId w:val="294"/>
        </w:numPr>
        <w:rPr>
          <w:rFonts w:ascii="Symbol" w:cs="Symbol" w:eastAsia="Symbol" w:hAnsi="Symbol"/>
          <w:sz w:val="28"/>
          <w:szCs w:val="28"/>
          <w:color w:val="auto"/>
        </w:rPr>
      </w:pPr>
      <w:r>
        <w:rPr>
          <w:rFonts w:ascii="Times New Roman" w:cs="Times New Roman" w:eastAsia="Times New Roman" w:hAnsi="Times New Roman"/>
          <w:sz w:val="28"/>
          <w:szCs w:val="28"/>
          <w:color w:val="auto"/>
        </w:rPr>
        <w:t>Освоение основ математических знаний, формирование первоначальных представлений о математике;</w:t>
      </w:r>
    </w:p>
    <w:p>
      <w:pPr>
        <w:ind w:left="620" w:hanging="358"/>
        <w:spacing w:after="0" w:line="238" w:lineRule="auto"/>
        <w:tabs>
          <w:tab w:leader="none" w:pos="620" w:val="left"/>
        </w:tabs>
        <w:numPr>
          <w:ilvl w:val="0"/>
          <w:numId w:val="294"/>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понятия о натуральном числе и нуле, об арифметических</w:t>
      </w:r>
    </w:p>
    <w:p>
      <w:pPr>
        <w:spacing w:after="0" w:line="16" w:lineRule="exact"/>
        <w:rPr>
          <w:rFonts w:ascii="Symbol" w:cs="Symbol" w:eastAsia="Symbol" w:hAnsi="Symbol"/>
          <w:sz w:val="28"/>
          <w:szCs w:val="28"/>
          <w:color w:val="auto"/>
        </w:rPr>
      </w:pPr>
    </w:p>
    <w:p>
      <w:pPr>
        <w:jc w:val="both"/>
        <w:ind w:left="620"/>
        <w:spacing w:after="0" w:line="236"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действиях сложении и вычитании и важнейших их свойствах; формировать осознанные и прочные, во многих случаях доведенные до автоматизма навыки вычислений</w:t>
      </w:r>
    </w:p>
    <w:p>
      <w:pPr>
        <w:spacing w:after="0" w:line="34" w:lineRule="exact"/>
        <w:rPr>
          <w:rFonts w:ascii="Symbol" w:cs="Symbol" w:eastAsia="Symbol" w:hAnsi="Symbol"/>
          <w:sz w:val="28"/>
          <w:szCs w:val="28"/>
          <w:color w:val="auto"/>
        </w:rPr>
      </w:pPr>
    </w:p>
    <w:p>
      <w:pPr>
        <w:jc w:val="both"/>
        <w:ind w:left="620" w:hanging="358"/>
        <w:spacing w:after="0" w:line="231" w:lineRule="auto"/>
        <w:tabs>
          <w:tab w:leader="none" w:pos="620" w:val="left"/>
        </w:tabs>
        <w:numPr>
          <w:ilvl w:val="0"/>
          <w:numId w:val="294"/>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пространственных представлений, ознакомление с различными геометрическими фигурами и некоторыми их свойствами, с простейшими чертежными и измерительными приборами;</w:t>
      </w:r>
    </w:p>
    <w:p>
      <w:pPr>
        <w:spacing w:after="0" w:line="37" w:lineRule="exact"/>
        <w:rPr>
          <w:rFonts w:ascii="Symbol" w:cs="Symbol" w:eastAsia="Symbol" w:hAnsi="Symbol"/>
          <w:sz w:val="28"/>
          <w:szCs w:val="28"/>
          <w:color w:val="auto"/>
        </w:rPr>
      </w:pPr>
    </w:p>
    <w:p>
      <w:pPr>
        <w:ind w:left="620" w:hanging="358"/>
        <w:spacing w:after="0" w:line="227" w:lineRule="auto"/>
        <w:tabs>
          <w:tab w:leader="none" w:pos="620" w:val="left"/>
        </w:tabs>
        <w:numPr>
          <w:ilvl w:val="0"/>
          <w:numId w:val="294"/>
        </w:numPr>
        <w:rPr>
          <w:rFonts w:ascii="Symbol" w:cs="Symbol" w:eastAsia="Symbol" w:hAnsi="Symbol"/>
          <w:sz w:val="28"/>
          <w:szCs w:val="28"/>
          <w:color w:val="auto"/>
        </w:rPr>
      </w:pPr>
      <w:r>
        <w:rPr>
          <w:rFonts w:ascii="Times New Roman" w:cs="Times New Roman" w:eastAsia="Times New Roman" w:hAnsi="Times New Roman"/>
          <w:sz w:val="28"/>
          <w:szCs w:val="28"/>
          <w:color w:val="auto"/>
        </w:rPr>
        <w:t>Воспитание интереса к математике, стремления использовать математические знания в повседневной жизни</w:t>
      </w:r>
    </w:p>
    <w:p>
      <w:pPr>
        <w:spacing w:after="0" w:line="17" w:lineRule="exact"/>
        <w:rPr>
          <w:sz w:val="20"/>
          <w:szCs w:val="20"/>
          <w:color w:val="auto"/>
        </w:rPr>
      </w:pPr>
    </w:p>
    <w:p>
      <w:pPr>
        <w:ind w:left="620" w:hanging="76"/>
        <w:spacing w:after="0" w:line="234" w:lineRule="auto"/>
        <w:rPr>
          <w:sz w:val="20"/>
          <w:szCs w:val="20"/>
          <w:color w:val="auto"/>
        </w:rPr>
      </w:pPr>
      <w:r>
        <w:rPr>
          <w:rFonts w:ascii="Times New Roman" w:cs="Times New Roman" w:eastAsia="Times New Roman" w:hAnsi="Times New Roman"/>
          <w:sz w:val="28"/>
          <w:szCs w:val="28"/>
          <w:b w:val="1"/>
          <w:bCs w:val="1"/>
          <w:color w:val="auto"/>
        </w:rPr>
        <w:t>Содержание начального общего образования по предмету математика</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 xml:space="preserve">Содержание определяет ряд </w:t>
      </w:r>
      <w:r>
        <w:rPr>
          <w:rFonts w:ascii="Times New Roman" w:cs="Times New Roman" w:eastAsia="Times New Roman" w:hAnsi="Times New Roman"/>
          <w:sz w:val="28"/>
          <w:szCs w:val="28"/>
          <w:b w:val="1"/>
          <w:bCs w:val="1"/>
          <w:color w:val="auto"/>
        </w:rPr>
        <w:t>задач</w:t>
      </w:r>
      <w:r>
        <w:rPr>
          <w:rFonts w:ascii="Times New Roman" w:cs="Times New Roman" w:eastAsia="Times New Roman" w:hAnsi="Times New Roman"/>
          <w:sz w:val="28"/>
          <w:szCs w:val="28"/>
          <w:color w:val="auto"/>
        </w:rPr>
        <w:t>, решение которых направлено на</w:t>
      </w:r>
    </w:p>
    <w:p>
      <w:pPr>
        <w:ind w:left="260"/>
        <w:spacing w:after="0"/>
        <w:rPr>
          <w:sz w:val="20"/>
          <w:szCs w:val="20"/>
          <w:color w:val="auto"/>
        </w:rPr>
      </w:pPr>
      <w:r>
        <w:rPr>
          <w:rFonts w:ascii="Times New Roman" w:cs="Times New Roman" w:eastAsia="Times New Roman" w:hAnsi="Times New Roman"/>
          <w:sz w:val="28"/>
          <w:szCs w:val="28"/>
          <w:color w:val="auto"/>
        </w:rPr>
        <w:t>достижение основных целей начального математического образования:</w:t>
      </w:r>
    </w:p>
    <w:p>
      <w:pPr>
        <w:ind w:left="620" w:hanging="358"/>
        <w:spacing w:after="0"/>
        <w:tabs>
          <w:tab w:leader="none" w:pos="620" w:val="left"/>
        </w:tabs>
        <w:numPr>
          <w:ilvl w:val="0"/>
          <w:numId w:val="295"/>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понятия о натуральном числе;</w:t>
      </w:r>
    </w:p>
    <w:p>
      <w:pPr>
        <w:spacing w:after="0" w:line="33" w:lineRule="exact"/>
        <w:rPr>
          <w:rFonts w:ascii="Symbol" w:cs="Symbol" w:eastAsia="Symbol" w:hAnsi="Symbol"/>
          <w:sz w:val="28"/>
          <w:szCs w:val="28"/>
          <w:color w:val="auto"/>
        </w:rPr>
      </w:pPr>
    </w:p>
    <w:p>
      <w:pPr>
        <w:ind w:left="620" w:right="360" w:hanging="358"/>
        <w:spacing w:after="0" w:line="227" w:lineRule="auto"/>
        <w:tabs>
          <w:tab w:leader="none" w:pos="620" w:val="left"/>
        </w:tabs>
        <w:numPr>
          <w:ilvl w:val="0"/>
          <w:numId w:val="295"/>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умений производить устные и письменные вычисления с целыми положительными числами в пределах 10.000;</w:t>
      </w:r>
    </w:p>
    <w:p>
      <w:pPr>
        <w:spacing w:after="0" w:line="33" w:lineRule="exact"/>
        <w:rPr>
          <w:rFonts w:ascii="Symbol" w:cs="Symbol" w:eastAsia="Symbol" w:hAnsi="Symbol"/>
          <w:sz w:val="28"/>
          <w:szCs w:val="28"/>
          <w:color w:val="auto"/>
        </w:rPr>
      </w:pPr>
    </w:p>
    <w:p>
      <w:pPr>
        <w:ind w:left="620" w:right="1080" w:hanging="358"/>
        <w:spacing w:after="0" w:line="235" w:lineRule="auto"/>
        <w:tabs>
          <w:tab w:leader="none" w:pos="620" w:val="left"/>
        </w:tabs>
        <w:numPr>
          <w:ilvl w:val="0"/>
          <w:numId w:val="295"/>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элементов самостоятельной интеллектуальной деятельности на основе овладения несложными математическими методами познания окружающего мира (умений устанавливать, описывать, моделировать и объяснять количественные и пространственные отношения);</w:t>
      </w:r>
    </w:p>
    <w:p>
      <w:pPr>
        <w:spacing w:after="0" w:line="33" w:lineRule="exact"/>
        <w:rPr>
          <w:rFonts w:ascii="Symbol" w:cs="Symbol" w:eastAsia="Symbol" w:hAnsi="Symbol"/>
          <w:sz w:val="28"/>
          <w:szCs w:val="28"/>
          <w:color w:val="auto"/>
        </w:rPr>
      </w:pPr>
    </w:p>
    <w:p>
      <w:pPr>
        <w:jc w:val="both"/>
        <w:ind w:left="620" w:right="40" w:hanging="358"/>
        <w:spacing w:after="0" w:line="231" w:lineRule="auto"/>
        <w:tabs>
          <w:tab w:leader="none" w:pos="620" w:val="left"/>
        </w:tabs>
        <w:numPr>
          <w:ilvl w:val="0"/>
          <w:numId w:val="295"/>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основ логического, знаково-символического и алгоритмического мышления на доступном для детей данной категории уровне и с учётом их индивидуальных психо-физических особенностей;</w:t>
      </w:r>
    </w:p>
    <w:p>
      <w:pPr>
        <w:spacing w:after="0" w:line="4" w:lineRule="exact"/>
        <w:rPr>
          <w:rFonts w:ascii="Symbol" w:cs="Symbol" w:eastAsia="Symbol" w:hAnsi="Symbol"/>
          <w:sz w:val="28"/>
          <w:szCs w:val="28"/>
          <w:color w:val="auto"/>
        </w:rPr>
      </w:pPr>
    </w:p>
    <w:p>
      <w:pPr>
        <w:ind w:left="620" w:hanging="358"/>
        <w:spacing w:after="0" w:line="238" w:lineRule="auto"/>
        <w:tabs>
          <w:tab w:leader="none" w:pos="620" w:val="left"/>
        </w:tabs>
        <w:numPr>
          <w:ilvl w:val="0"/>
          <w:numId w:val="295"/>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пространственного воображения;</w:t>
      </w:r>
    </w:p>
    <w:p>
      <w:pPr>
        <w:ind w:left="620" w:hanging="358"/>
        <w:spacing w:after="0"/>
        <w:tabs>
          <w:tab w:leader="none" w:pos="620" w:val="left"/>
        </w:tabs>
        <w:numPr>
          <w:ilvl w:val="0"/>
          <w:numId w:val="295"/>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математической речи;</w:t>
      </w:r>
    </w:p>
    <w:p>
      <w:pPr>
        <w:spacing w:after="0" w:line="32" w:lineRule="exact"/>
        <w:rPr>
          <w:rFonts w:ascii="Symbol" w:cs="Symbol" w:eastAsia="Symbol" w:hAnsi="Symbol"/>
          <w:sz w:val="28"/>
          <w:szCs w:val="28"/>
          <w:color w:val="auto"/>
        </w:rPr>
      </w:pPr>
    </w:p>
    <w:p>
      <w:pPr>
        <w:ind w:left="620" w:right="360" w:hanging="358"/>
        <w:spacing w:after="0" w:line="233" w:lineRule="auto"/>
        <w:tabs>
          <w:tab w:leader="none" w:pos="620" w:val="left"/>
        </w:tabs>
        <w:numPr>
          <w:ilvl w:val="0"/>
          <w:numId w:val="295"/>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системы начальных математических знаний и умений их применять для решения учебно-познавательных и практических (житейских) задач, соответствующих уровню развития и возрастным интересам детей;</w:t>
      </w:r>
    </w:p>
    <w:p>
      <w:pPr>
        <w:spacing w:after="0" w:line="37" w:lineRule="exact"/>
        <w:rPr>
          <w:rFonts w:ascii="Symbol" w:cs="Symbol" w:eastAsia="Symbol" w:hAnsi="Symbol"/>
          <w:sz w:val="28"/>
          <w:szCs w:val="28"/>
          <w:color w:val="auto"/>
        </w:rPr>
      </w:pPr>
    </w:p>
    <w:p>
      <w:pPr>
        <w:ind w:left="620" w:right="60" w:hanging="358"/>
        <w:spacing w:after="0" w:line="228" w:lineRule="auto"/>
        <w:tabs>
          <w:tab w:leader="none" w:pos="620" w:val="left"/>
        </w:tabs>
        <w:numPr>
          <w:ilvl w:val="0"/>
          <w:numId w:val="295"/>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умения работать с информацией представленной в разных видах (схемы, таблицы, справочные материалы и др.);</w:t>
      </w:r>
    </w:p>
    <w:p>
      <w:pPr>
        <w:ind w:left="620" w:hanging="358"/>
        <w:spacing w:after="0" w:line="238" w:lineRule="auto"/>
        <w:tabs>
          <w:tab w:leader="none" w:pos="620" w:val="left"/>
        </w:tabs>
        <w:numPr>
          <w:ilvl w:val="0"/>
          <w:numId w:val="295"/>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познавательных способностей;</w:t>
      </w:r>
    </w:p>
    <w:p>
      <w:pPr>
        <w:ind w:left="620" w:hanging="358"/>
        <w:spacing w:after="0" w:line="238" w:lineRule="auto"/>
        <w:tabs>
          <w:tab w:leader="none" w:pos="620" w:val="left"/>
        </w:tabs>
        <w:numPr>
          <w:ilvl w:val="0"/>
          <w:numId w:val="295"/>
        </w:numPr>
        <w:rPr>
          <w:rFonts w:ascii="Symbol" w:cs="Symbol" w:eastAsia="Symbol" w:hAnsi="Symbol"/>
          <w:sz w:val="28"/>
          <w:szCs w:val="28"/>
          <w:color w:val="auto"/>
        </w:rPr>
      </w:pPr>
      <w:r>
        <w:rPr>
          <w:rFonts w:ascii="Times New Roman" w:cs="Times New Roman" w:eastAsia="Times New Roman" w:hAnsi="Times New Roman"/>
          <w:sz w:val="28"/>
          <w:szCs w:val="28"/>
          <w:color w:val="auto"/>
        </w:rPr>
        <w:t>воспитание стремления к расширению математических знаний;</w:t>
      </w:r>
    </w:p>
    <w:p>
      <w:pPr>
        <w:spacing w:after="0" w:line="16" w:lineRule="exact"/>
        <w:rPr>
          <w:sz w:val="20"/>
          <w:szCs w:val="20"/>
          <w:color w:val="auto"/>
        </w:rPr>
      </w:pPr>
    </w:p>
    <w:p>
      <w:pPr>
        <w:jc w:val="both"/>
        <w:ind w:left="260" w:firstLine="427"/>
        <w:spacing w:after="0" w:line="237" w:lineRule="auto"/>
        <w:rPr>
          <w:sz w:val="20"/>
          <w:szCs w:val="20"/>
          <w:color w:val="auto"/>
        </w:rPr>
      </w:pPr>
      <w:r>
        <w:rPr>
          <w:rFonts w:ascii="Times New Roman" w:cs="Times New Roman" w:eastAsia="Times New Roman" w:hAnsi="Times New Roman"/>
          <w:sz w:val="28"/>
          <w:szCs w:val="28"/>
          <w:color w:val="auto"/>
        </w:rPr>
        <w:t>Решение названных задач обеспечит осознание младшими школьниками универсальности математических способов познания мира, усвоение начальных математических знаний, связей математики с окружающей действительностью и с другими школьными предметами.</w:t>
      </w:r>
    </w:p>
    <w:p>
      <w:pPr>
        <w:spacing w:after="0" w:line="159"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215</w:t>
      </w:r>
    </w:p>
    <w:p>
      <w:pPr>
        <w:sectPr>
          <w:pgSz w:w="11900" w:h="16838" w:orient="portrait"/>
          <w:cols w:equalWidth="0" w:num="1">
            <w:col w:w="9620"/>
          </w:cols>
          <w:pgMar w:left="1440" w:top="1158" w:right="846" w:bottom="896" w:gutter="0" w:footer="0" w:header="0"/>
        </w:sectPr>
      </w:pPr>
    </w:p>
    <w:p>
      <w:pPr>
        <w:jc w:val="both"/>
        <w:ind w:left="260" w:firstLine="360"/>
        <w:spacing w:after="0" w:line="235" w:lineRule="auto"/>
        <w:rPr>
          <w:sz w:val="20"/>
          <w:szCs w:val="20"/>
          <w:color w:val="auto"/>
        </w:rPr>
      </w:pPr>
      <w:r>
        <w:rPr>
          <w:rFonts w:ascii="Times New Roman" w:cs="Times New Roman" w:eastAsia="Times New Roman" w:hAnsi="Times New Roman"/>
          <w:sz w:val="28"/>
          <w:szCs w:val="28"/>
          <w:color w:val="auto"/>
        </w:rPr>
        <w:t>Начальный курс математики является курсом интегрированным: в нем объединен арифметический, геометрический и алгебраический материал.</w:t>
      </w:r>
    </w:p>
    <w:p>
      <w:pPr>
        <w:spacing w:after="0" w:line="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8"/>
          <w:szCs w:val="28"/>
          <w:color w:val="auto"/>
        </w:rPr>
        <w:t>Содержание  обучения  представлено  в  программе  разделами:  «Числа  и</w:t>
      </w:r>
    </w:p>
    <w:p>
      <w:pPr>
        <w:spacing w:after="0" w:line="13" w:lineRule="exact"/>
        <w:rPr>
          <w:sz w:val="20"/>
          <w:szCs w:val="20"/>
          <w:color w:val="auto"/>
        </w:rPr>
      </w:pPr>
    </w:p>
    <w:p>
      <w:pPr>
        <w:jc w:val="both"/>
        <w:ind w:left="260"/>
        <w:spacing w:after="0" w:line="236" w:lineRule="auto"/>
        <w:rPr>
          <w:sz w:val="20"/>
          <w:szCs w:val="20"/>
          <w:color w:val="auto"/>
        </w:rPr>
      </w:pPr>
      <w:r>
        <w:rPr>
          <w:rFonts w:ascii="Times New Roman" w:cs="Times New Roman" w:eastAsia="Times New Roman" w:hAnsi="Times New Roman"/>
          <w:sz w:val="28"/>
          <w:szCs w:val="28"/>
          <w:color w:val="auto"/>
        </w:rPr>
        <w:t>величины», «Арифметические действия», «Текстовые задачи», «Пространственные отношения. Геометрические фигуры», «Геометрические величины», «Работа с информацией».</w:t>
      </w:r>
    </w:p>
    <w:p>
      <w:pPr>
        <w:spacing w:after="0" w:line="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8"/>
          <w:szCs w:val="28"/>
          <w:color w:val="auto"/>
        </w:rPr>
        <w:t>Арифметическим ядром программы является учебный материал, который,</w:t>
      </w:r>
    </w:p>
    <w:p>
      <w:pPr>
        <w:spacing w:after="0" w:line="16" w:lineRule="exact"/>
        <w:rPr>
          <w:sz w:val="20"/>
          <w:szCs w:val="20"/>
          <w:color w:val="auto"/>
        </w:rPr>
      </w:pPr>
    </w:p>
    <w:p>
      <w:pPr>
        <w:jc w:val="both"/>
        <w:ind w:left="260" w:firstLine="2"/>
        <w:spacing w:after="0" w:line="237" w:lineRule="auto"/>
        <w:tabs>
          <w:tab w:leader="none" w:pos="476" w:val="left"/>
        </w:tabs>
        <w:numPr>
          <w:ilvl w:val="0"/>
          <w:numId w:val="29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одной стороны, представляет основы математической науки, а, с другой, – содержание, отобранное и проверенное многолетней педагогической практикой, подтвердившей необходимость его изучения в начальной школе для успешного продолжения образования.</w:t>
      </w:r>
    </w:p>
    <w:p>
      <w:pPr>
        <w:spacing w:after="0" w:line="14" w:lineRule="exact"/>
        <w:rPr>
          <w:rFonts w:ascii="Times New Roman" w:cs="Times New Roman" w:eastAsia="Times New Roman" w:hAnsi="Times New Roman"/>
          <w:sz w:val="28"/>
          <w:szCs w:val="28"/>
          <w:color w:val="auto"/>
        </w:rPr>
      </w:pPr>
    </w:p>
    <w:p>
      <w:pPr>
        <w:jc w:val="both"/>
        <w:ind w:left="260" w:firstLine="360"/>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Структура учебной деятельности помогает представить соотношение тематических разделов курса и соответствующих видов деятельности детей, этапов обучения и их последовательности, типовых заданий и упражнений, определить необходимый объем математических терминов и фраз, которые должны быть усвоены детьми.</w:t>
      </w:r>
    </w:p>
    <w:p>
      <w:pPr>
        <w:spacing w:after="0" w:line="14" w:lineRule="exact"/>
        <w:rPr>
          <w:rFonts w:ascii="Times New Roman" w:cs="Times New Roman" w:eastAsia="Times New Roman" w:hAnsi="Times New Roman"/>
          <w:sz w:val="28"/>
          <w:szCs w:val="28"/>
          <w:color w:val="auto"/>
        </w:rPr>
      </w:pPr>
    </w:p>
    <w:p>
      <w:pPr>
        <w:jc w:val="both"/>
        <w:ind w:left="260" w:firstLine="360"/>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Материал в программе сгруппирован таким образом, чтобы ребёнок последовательно изучал связанные между собой базовые понятия, типы математических задач и освоение предшествующего материала служило бы основой для изучения последующего.</w:t>
      </w:r>
    </w:p>
    <w:p>
      <w:pPr>
        <w:spacing w:after="0" w:line="17" w:lineRule="exact"/>
        <w:rPr>
          <w:rFonts w:ascii="Times New Roman" w:cs="Times New Roman" w:eastAsia="Times New Roman" w:hAnsi="Times New Roman"/>
          <w:sz w:val="28"/>
          <w:szCs w:val="28"/>
          <w:color w:val="auto"/>
        </w:rPr>
      </w:pPr>
    </w:p>
    <w:p>
      <w:pPr>
        <w:jc w:val="both"/>
        <w:ind w:left="260" w:firstLine="360"/>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понятий о натуральном числе и арифметических действиях начинается с первых уроков и проводится на основе практических действий с разными группами предметов. С начала года они включаются также в уроки предметно-практического обучения. Такой подход даёт возможность использовать при формировании математических понятий имеющийся у детей практический опыт, приобретаемый на уроках предметно-практического обучения. Это позволяет научить школьников применять приобретаемые знания для решения практических задач.</w:t>
      </w:r>
    </w:p>
    <w:p>
      <w:pPr>
        <w:spacing w:after="0" w:line="21" w:lineRule="exact"/>
        <w:rPr>
          <w:rFonts w:ascii="Times New Roman" w:cs="Times New Roman" w:eastAsia="Times New Roman" w:hAnsi="Times New Roman"/>
          <w:sz w:val="28"/>
          <w:szCs w:val="28"/>
          <w:color w:val="auto"/>
        </w:rPr>
      </w:pPr>
    </w:p>
    <w:p>
      <w:pPr>
        <w:jc w:val="both"/>
        <w:ind w:left="260" w:firstLine="360"/>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Универсальными учебными действиями, предусмотренными в программе, учащиеся овладевают в основном под руководством учителя. Вместе с тем обучение математике требует и систематического выполнения учащимися домашних заданий. Объём и характер домашних заданий должны быть такими, чтобы учащиеся могли их выполнить самостоятельно, нельзя допускать перегрузки домашними заданиями.</w:t>
      </w:r>
    </w:p>
    <w:p>
      <w:pPr>
        <w:spacing w:after="0" w:line="16" w:lineRule="exact"/>
        <w:rPr>
          <w:rFonts w:ascii="Times New Roman" w:cs="Times New Roman" w:eastAsia="Times New Roman" w:hAnsi="Times New Roman"/>
          <w:sz w:val="28"/>
          <w:szCs w:val="28"/>
          <w:color w:val="auto"/>
        </w:rPr>
      </w:pPr>
    </w:p>
    <w:p>
      <w:pPr>
        <w:jc w:val="both"/>
        <w:ind w:left="260" w:firstLine="360"/>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Предполагается систематическое повторение ранее изученного материала в каждом классе в течение учебного года, в начале и в конце каждой учебной четверти, что необходимо глухим детям со сложной структурой дефекта для прочного овладения изучаемым материалом, его систематизации. Содержание повторяемого материала определяется учителем исходя из реальных потребностей и возможностей детей данного класса.</w:t>
      </w:r>
    </w:p>
    <w:p>
      <w:pPr>
        <w:spacing w:after="0" w:line="8" w:lineRule="exact"/>
        <w:rPr>
          <w:rFonts w:ascii="Times New Roman" w:cs="Times New Roman" w:eastAsia="Times New Roman" w:hAnsi="Times New Roman"/>
          <w:sz w:val="28"/>
          <w:szCs w:val="28"/>
          <w:color w:val="auto"/>
        </w:rPr>
      </w:pPr>
    </w:p>
    <w:p>
      <w:pPr>
        <w:ind w:left="62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color w:val="auto"/>
        </w:rPr>
        <w:t>Результаты образовательно – коррекционной работы.</w:t>
      </w:r>
    </w:p>
    <w:p>
      <w:pPr>
        <w:spacing w:after="0" w:line="8" w:lineRule="exact"/>
        <w:rPr>
          <w:rFonts w:ascii="Times New Roman" w:cs="Times New Roman" w:eastAsia="Times New Roman" w:hAnsi="Times New Roman"/>
          <w:sz w:val="28"/>
          <w:szCs w:val="28"/>
          <w:color w:val="auto"/>
        </w:rPr>
      </w:pPr>
    </w:p>
    <w:p>
      <w:pPr>
        <w:jc w:val="both"/>
        <w:ind w:left="260" w:firstLine="360"/>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color w:val="auto"/>
        </w:rPr>
        <w:t xml:space="preserve">Личностными результатами </w:t>
      </w:r>
      <w:r>
        <w:rPr>
          <w:rFonts w:ascii="Times New Roman" w:cs="Times New Roman" w:eastAsia="Times New Roman" w:hAnsi="Times New Roman"/>
          <w:sz w:val="28"/>
          <w:szCs w:val="28"/>
          <w:color w:val="auto"/>
        </w:rPr>
        <w:t>являются: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знание нумерацию</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многозначных чисел в пределах 10.000; выполнение письменно сложение,</w:t>
      </w:r>
    </w:p>
    <w:p>
      <w:pPr>
        <w:spacing w:after="0" w:line="138"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216</w:t>
      </w:r>
    </w:p>
    <w:p>
      <w:pPr>
        <w:sectPr>
          <w:pgSz w:w="11900" w:h="16838" w:orient="portrait"/>
          <w:cols w:equalWidth="0" w:num="1">
            <w:col w:w="9620"/>
          </w:cols>
          <w:pgMar w:left="1440" w:top="1138" w:right="846" w:bottom="896" w:gutter="0" w:footer="0" w:header="0"/>
        </w:sectPr>
      </w:pPr>
    </w:p>
    <w:p>
      <w:pPr>
        <w:jc w:val="both"/>
        <w:ind w:left="260"/>
        <w:spacing w:after="0" w:line="239" w:lineRule="auto"/>
        <w:rPr>
          <w:sz w:val="20"/>
          <w:szCs w:val="20"/>
          <w:color w:val="auto"/>
        </w:rPr>
      </w:pPr>
      <w:r>
        <w:rPr>
          <w:rFonts w:ascii="Times New Roman" w:cs="Times New Roman" w:eastAsia="Times New Roman" w:hAnsi="Times New Roman"/>
          <w:sz w:val="28"/>
          <w:szCs w:val="28"/>
          <w:color w:val="auto"/>
        </w:rPr>
        <w:t>вычитание в пределах 10.000; умножение и деление на однозначное число; решение простые арифметические задачи с прямой формулировкой условия: нахождение суммы и остатка; увеличение, уменьшение числа на несколько единиц; разностное сравнение; увеличение и уменьшение числа в несколько раз; кратное сравнение; деление на равные части по содержанию; нахождение суммы нескольких равных слагаемых; нахождение неизвестного слагаемого; решение простые составные задачи в 2-3 действия; решение выражения, включающие в себя 2-4 действия со скобками и без скобок; ориентировка в мерах длины, массы, времени, площади; черчение прямой, отрезка, квадрата, прямоугольника, треугольника, окружности; измерение длины отрезка, длины сторон геометрических фигур; вычисления периметра</w:t>
      </w:r>
    </w:p>
    <w:p>
      <w:pPr>
        <w:spacing w:after="0" w:line="2" w:lineRule="exact"/>
        <w:rPr>
          <w:sz w:val="20"/>
          <w:szCs w:val="20"/>
          <w:color w:val="auto"/>
        </w:rPr>
      </w:pPr>
    </w:p>
    <w:p>
      <w:pPr>
        <w:ind w:left="500" w:hanging="238"/>
        <w:spacing w:after="0"/>
        <w:tabs>
          <w:tab w:leader="none" w:pos="500" w:val="left"/>
        </w:tabs>
        <w:numPr>
          <w:ilvl w:val="0"/>
          <w:numId w:val="29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площади прямоугольника и квадрата (делением на квадратные сантиметры</w:t>
      </w:r>
    </w:p>
    <w:p>
      <w:pPr>
        <w:ind w:left="480" w:hanging="218"/>
        <w:spacing w:after="0"/>
        <w:tabs>
          <w:tab w:leader="none" w:pos="480" w:val="left"/>
        </w:tabs>
        <w:numPr>
          <w:ilvl w:val="0"/>
          <w:numId w:val="29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 помощью формул).</w:t>
      </w:r>
    </w:p>
    <w:p>
      <w:pPr>
        <w:spacing w:after="0" w:line="16" w:lineRule="exact"/>
        <w:rPr>
          <w:sz w:val="20"/>
          <w:szCs w:val="20"/>
          <w:color w:val="auto"/>
        </w:rPr>
      </w:pPr>
    </w:p>
    <w:p>
      <w:pPr>
        <w:jc w:val="both"/>
        <w:ind w:left="260" w:firstLine="427"/>
        <w:spacing w:after="0" w:line="239" w:lineRule="auto"/>
        <w:rPr>
          <w:sz w:val="20"/>
          <w:szCs w:val="20"/>
          <w:color w:val="auto"/>
        </w:rPr>
      </w:pPr>
      <w:r>
        <w:rPr>
          <w:rFonts w:ascii="Times New Roman" w:cs="Times New Roman" w:eastAsia="Times New Roman" w:hAnsi="Times New Roman"/>
          <w:sz w:val="28"/>
          <w:szCs w:val="28"/>
          <w:color w:val="auto"/>
        </w:rPr>
        <w:t>Формирование понятия числа и арифметического действия начинается с первых уроков курса. На основе наглядно-практической деятельности, выполняя упражнения и поручения с различными предметами (мелкие игрушки, муляжи фруктов и овощей, детская посуда, изображения предметов на карточках, геометрические фигуры, и другой наглядный материал), школьники изучают устную и письменную нумерацию чисел, сравнивая группы предметов, изучают состав чисел от 2 до 10. Важно, что весь программный материал изучается на основе выполнения практических действий с наглядным дидактическим материалом. Целесообразно использование наглядного дидактического материала на протяжении всего курса математики при изучении каждого концентра (числа от 0 до 10, от 0 до 20, от 0 до 100, от 0 до 1000, от 0 до 10.000).</w:t>
      </w:r>
    </w:p>
    <w:p>
      <w:pPr>
        <w:spacing w:after="0" w:line="14" w:lineRule="exact"/>
        <w:rPr>
          <w:sz w:val="20"/>
          <w:szCs w:val="20"/>
          <w:color w:val="auto"/>
        </w:rPr>
      </w:pPr>
    </w:p>
    <w:p>
      <w:pPr>
        <w:jc w:val="both"/>
        <w:ind w:left="260" w:firstLine="360"/>
        <w:spacing w:after="0" w:line="239" w:lineRule="auto"/>
        <w:rPr>
          <w:sz w:val="20"/>
          <w:szCs w:val="20"/>
          <w:color w:val="auto"/>
        </w:rPr>
      </w:pPr>
      <w:r>
        <w:rPr>
          <w:rFonts w:ascii="Times New Roman" w:cs="Times New Roman" w:eastAsia="Times New Roman" w:hAnsi="Times New Roman"/>
          <w:sz w:val="28"/>
          <w:szCs w:val="28"/>
          <w:color w:val="auto"/>
        </w:rPr>
        <w:t>Основа арифметического содержания – представления о натуральном числе и нуле, арифметические действия (сложение, вычитание). На уроках математики у младших школьников будут сформированы представления о числе как результате счета, о принципе образования, записи и сравнения чисел. Учащиеся будут учиться выполнять устно арифметические действия с числами в пределах второго десятка; узнают, как связаны между собой компоненты и результаты арифметических действий; научатся находить неизвестный компонент арифметического действия по известным компонентам; усвоят связи между сложением и вычитанием; освоят приемы проверки выполненных вычислений.</w:t>
      </w:r>
    </w:p>
    <w:p>
      <w:pPr>
        <w:spacing w:after="0" w:line="15" w:lineRule="exact"/>
        <w:rPr>
          <w:sz w:val="20"/>
          <w:szCs w:val="20"/>
          <w:color w:val="auto"/>
        </w:rPr>
      </w:pPr>
    </w:p>
    <w:p>
      <w:pPr>
        <w:jc w:val="both"/>
        <w:ind w:left="260" w:firstLine="360"/>
        <w:spacing w:after="0" w:line="236" w:lineRule="auto"/>
        <w:rPr>
          <w:sz w:val="20"/>
          <w:szCs w:val="20"/>
          <w:color w:val="auto"/>
        </w:rPr>
      </w:pPr>
      <w:r>
        <w:rPr>
          <w:rFonts w:ascii="Times New Roman" w:cs="Times New Roman" w:eastAsia="Times New Roman" w:hAnsi="Times New Roman"/>
          <w:sz w:val="28"/>
          <w:szCs w:val="28"/>
          <w:color w:val="auto"/>
        </w:rPr>
        <w:t>Программа предусматривает ознакомление с величинами (длина, масса,, площадь, время), их измерением, с единицами измерения однородных величин и соотношениями между ними.</w:t>
      </w:r>
    </w:p>
    <w:p>
      <w:pPr>
        <w:spacing w:after="0" w:line="15" w:lineRule="exact"/>
        <w:rPr>
          <w:sz w:val="20"/>
          <w:szCs w:val="20"/>
          <w:color w:val="auto"/>
        </w:rPr>
      </w:pPr>
    </w:p>
    <w:p>
      <w:pPr>
        <w:jc w:val="both"/>
        <w:ind w:left="260" w:firstLine="360"/>
        <w:spacing w:after="0" w:line="238" w:lineRule="auto"/>
        <w:rPr>
          <w:sz w:val="20"/>
          <w:szCs w:val="20"/>
          <w:color w:val="auto"/>
        </w:rPr>
      </w:pPr>
      <w:r>
        <w:rPr>
          <w:rFonts w:ascii="Times New Roman" w:cs="Times New Roman" w:eastAsia="Times New Roman" w:hAnsi="Times New Roman"/>
          <w:sz w:val="28"/>
          <w:szCs w:val="28"/>
          <w:color w:val="auto"/>
        </w:rPr>
        <w:t>Важной особенностью программы является включение в нее элементов алгебраической пропедевтики (выражения с буквой). Как показывает многолетняя школьная практика, такой материал в начальном курсе математики позволяет повысить уровень формируемых обобщений, способствует более глубокому осознанию взаимосвязей между</w:t>
      </w:r>
    </w:p>
    <w:p>
      <w:pPr>
        <w:spacing w:after="0" w:line="137"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217</w:t>
      </w:r>
    </w:p>
    <w:p>
      <w:pPr>
        <w:sectPr>
          <w:pgSz w:w="11900" w:h="16838" w:orient="portrait"/>
          <w:cols w:equalWidth="0" w:num="1">
            <w:col w:w="9620"/>
          </w:cols>
          <w:pgMar w:left="1440" w:top="1138" w:right="846" w:bottom="896" w:gutter="0" w:footer="0" w:header="0"/>
        </w:sect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компонентами и результатом арифметических действий, расширяет основу для восприятия функциональной зависимости между величинами, обеспечивает готовность выпускников начальных классов к дальнейшему освоению алгебраического содержания.</w:t>
      </w:r>
    </w:p>
    <w:p>
      <w:pPr>
        <w:spacing w:after="0" w:line="17" w:lineRule="exact"/>
        <w:rPr>
          <w:sz w:val="20"/>
          <w:szCs w:val="20"/>
          <w:color w:val="auto"/>
        </w:rPr>
      </w:pPr>
    </w:p>
    <w:p>
      <w:pPr>
        <w:jc w:val="both"/>
        <w:ind w:left="260" w:firstLine="360"/>
        <w:spacing w:after="0" w:line="238" w:lineRule="auto"/>
        <w:rPr>
          <w:sz w:val="20"/>
          <w:szCs w:val="20"/>
          <w:color w:val="auto"/>
        </w:rPr>
      </w:pPr>
      <w:r>
        <w:rPr>
          <w:rFonts w:ascii="Times New Roman" w:cs="Times New Roman" w:eastAsia="Times New Roman" w:hAnsi="Times New Roman"/>
          <w:sz w:val="28"/>
          <w:szCs w:val="28"/>
          <w:color w:val="auto"/>
        </w:rPr>
        <w:t>Особое место в содержании начального математического образования занимают текстовые задачи. Работа с ними в данном курсе имеет свою специфику и требует более детального рассмотрения. Систематическое обучение решению задач начинается со 2 четверти 1 класса, в некоторых случаях и раньше. Выполняя упражнения и поручения с группами предметов, мы записываем действие числами и математическими символами (Положи 3 круга и 2 квадрата. Сколько всего? Напиши пример. и др.). После, учимся подписывать примерами рисуночные задачи. Важно, научить детей хорошо представлять смысл действий сложения и вычитания на основе наглядно-</w:t>
      </w:r>
    </w:p>
    <w:p>
      <w:pPr>
        <w:spacing w:after="0" w:line="26" w:lineRule="exact"/>
        <w:rPr>
          <w:sz w:val="20"/>
          <w:szCs w:val="20"/>
          <w:color w:val="auto"/>
        </w:rPr>
      </w:pPr>
    </w:p>
    <w:p>
      <w:pPr>
        <w:jc w:val="both"/>
        <w:ind w:left="260"/>
        <w:spacing w:after="0" w:line="239" w:lineRule="auto"/>
        <w:rPr>
          <w:sz w:val="20"/>
          <w:szCs w:val="20"/>
          <w:color w:val="auto"/>
        </w:rPr>
      </w:pPr>
      <w:r>
        <w:rPr>
          <w:rFonts w:ascii="Times New Roman" w:cs="Times New Roman" w:eastAsia="Times New Roman" w:hAnsi="Times New Roman"/>
          <w:sz w:val="28"/>
          <w:szCs w:val="28"/>
          <w:color w:val="auto"/>
        </w:rPr>
        <w:t>практической деятельности, понимать, в каких случаях выполняется сложение, в каких вычитание сначала с опорой на слова подсказки: «взял, осталось», «всего», а впоследствии и без опоры на эти слова, т.е. осознать математический смысл этих действий. Это достигается путем многократного анализа различных предметных ситуаций, предъявляемых учителем в ходе обучения. После такой подготовительной работы, начинается обучение решению простых задач по плану: дается представление о задаче, составляется условие задачи из рассыпного текста, ставится вопрос к условию, сравнивается текст задачи и обычный текст, выполняется рисунок к задаче, решение записывается примером. Целесообразно сразу после решения записывать краткий ответ на вопрос задачи (Ответ: 7 яблок.). Кроме этого необходимо учить правильно оформлять решение задачи: (Задача. Рисунок. Решение. Ответ.) Со временем вместо «Рисунок» пишем «Краткая запись».</w:t>
      </w:r>
    </w:p>
    <w:p>
      <w:pPr>
        <w:spacing w:after="0" w:line="19" w:lineRule="exact"/>
        <w:rPr>
          <w:sz w:val="20"/>
          <w:szCs w:val="20"/>
          <w:color w:val="auto"/>
        </w:rPr>
      </w:pPr>
    </w:p>
    <w:p>
      <w:pPr>
        <w:jc w:val="both"/>
        <w:ind w:left="260" w:firstLine="360"/>
        <w:spacing w:after="0" w:line="238" w:lineRule="auto"/>
        <w:rPr>
          <w:sz w:val="20"/>
          <w:szCs w:val="20"/>
          <w:color w:val="auto"/>
        </w:rPr>
      </w:pPr>
      <w:r>
        <w:rPr>
          <w:rFonts w:ascii="Times New Roman" w:cs="Times New Roman" w:eastAsia="Times New Roman" w:hAnsi="Times New Roman"/>
          <w:sz w:val="28"/>
          <w:szCs w:val="28"/>
          <w:color w:val="auto"/>
        </w:rPr>
        <w:t>Система подбора задач и последовательности введения задач того или иного вида обеспечивают благоприятные условия для сопоставления, сравнения, противопоставления задач, сходных в том или ином отношении. При таком подходе дети с самого начала приучаются проводить анализ задачи, устанавливая связь между данными и искомым, и осознано выбирать правильное действие для ее решения.</w:t>
      </w:r>
    </w:p>
    <w:p>
      <w:pPr>
        <w:spacing w:after="0" w:line="16" w:lineRule="exact"/>
        <w:rPr>
          <w:sz w:val="20"/>
          <w:szCs w:val="20"/>
          <w:color w:val="auto"/>
        </w:rPr>
      </w:pPr>
    </w:p>
    <w:p>
      <w:pPr>
        <w:jc w:val="both"/>
        <w:ind w:left="260" w:firstLine="360"/>
        <w:spacing w:after="0" w:line="238" w:lineRule="auto"/>
        <w:rPr>
          <w:sz w:val="20"/>
          <w:szCs w:val="20"/>
          <w:color w:val="auto"/>
        </w:rPr>
      </w:pPr>
      <w:r>
        <w:rPr>
          <w:rFonts w:ascii="Times New Roman" w:cs="Times New Roman" w:eastAsia="Times New Roman" w:hAnsi="Times New Roman"/>
          <w:sz w:val="28"/>
          <w:szCs w:val="28"/>
          <w:color w:val="auto"/>
        </w:rPr>
        <w:t>Решение текстовых задач связано с формированием целого ряда умений: осознанно читать и анализировать содержание задачи (что известно и что неизвестно, что можно узнать по данному условию и что нужно знать для ответа на вопрос задачи); моделировать представленную в тексте ситуацию, видеть различные способы решения задачи и сознательно выбирать наиболее рациональные; составлять план решения, обосновывая выбор каждого арифметического действия; записывать решение по действиям; производить необходимые вычисления; устно давать полный ответ на вопрос задачи и проверять правильность ее решения.</w:t>
      </w:r>
    </w:p>
    <w:p>
      <w:pPr>
        <w:spacing w:after="0" w:line="200" w:lineRule="exact"/>
        <w:rPr>
          <w:sz w:val="20"/>
          <w:szCs w:val="20"/>
          <w:color w:val="auto"/>
        </w:rPr>
      </w:pPr>
    </w:p>
    <w:p>
      <w:pPr>
        <w:spacing w:after="0" w:line="268"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218</w:t>
      </w:r>
    </w:p>
    <w:p>
      <w:pPr>
        <w:sectPr>
          <w:pgSz w:w="11900" w:h="16838" w:orient="portrait"/>
          <w:cols w:equalWidth="0" w:num="1">
            <w:col w:w="9620"/>
          </w:cols>
          <w:pgMar w:left="1440" w:top="1138" w:right="846" w:bottom="896" w:gutter="0" w:footer="0" w:header="0"/>
        </w:sectPr>
      </w:pPr>
    </w:p>
    <w:p>
      <w:pPr>
        <w:jc w:val="both"/>
        <w:ind w:left="260" w:firstLine="360"/>
        <w:spacing w:after="0" w:line="238" w:lineRule="auto"/>
        <w:rPr>
          <w:sz w:val="20"/>
          <w:szCs w:val="20"/>
          <w:color w:val="auto"/>
        </w:rPr>
      </w:pPr>
      <w:r>
        <w:rPr>
          <w:rFonts w:ascii="Times New Roman" w:cs="Times New Roman" w:eastAsia="Times New Roman" w:hAnsi="Times New Roman"/>
          <w:sz w:val="28"/>
          <w:szCs w:val="28"/>
          <w:color w:val="auto"/>
        </w:rPr>
        <w:t>Работа с текстовыми задачами оказывает большое влияние на развитие у детей воображения, логического мышления, речи. Решение задач укрепляет связь обучения с жизнью, углубляет понимание практического значения математических знаний, пробуждает у учащихся интерес к математике и усиливает мотивацию к ее изучению.</w:t>
      </w:r>
    </w:p>
    <w:p>
      <w:pPr>
        <w:spacing w:after="0" w:line="14" w:lineRule="exact"/>
        <w:rPr>
          <w:sz w:val="20"/>
          <w:szCs w:val="20"/>
          <w:color w:val="auto"/>
        </w:rPr>
      </w:pPr>
    </w:p>
    <w:p>
      <w:pPr>
        <w:jc w:val="both"/>
        <w:ind w:left="260" w:firstLine="360"/>
        <w:spacing w:after="0" w:line="237" w:lineRule="auto"/>
        <w:rPr>
          <w:sz w:val="20"/>
          <w:szCs w:val="20"/>
          <w:color w:val="auto"/>
        </w:rPr>
      </w:pPr>
      <w:r>
        <w:rPr>
          <w:rFonts w:ascii="Times New Roman" w:cs="Times New Roman" w:eastAsia="Times New Roman" w:hAnsi="Times New Roman"/>
          <w:sz w:val="28"/>
          <w:szCs w:val="28"/>
          <w:color w:val="auto"/>
        </w:rPr>
        <w:t>Особые требования предъявляются к сюжетному содержанию задач. Педагог отбирает и составляет задачи с хорошо известным данным учащимся словарем. Сюжетное содержание текстовых задач, связанно, как правило, с жизнью, класса, школы, семьи, темами изучаемыми на других уроках.</w:t>
      </w:r>
    </w:p>
    <w:p>
      <w:pPr>
        <w:spacing w:after="0" w:line="17" w:lineRule="exact"/>
        <w:rPr>
          <w:sz w:val="20"/>
          <w:szCs w:val="20"/>
          <w:color w:val="auto"/>
        </w:rPr>
      </w:pPr>
    </w:p>
    <w:p>
      <w:pPr>
        <w:jc w:val="both"/>
        <w:ind w:left="260" w:firstLine="360"/>
        <w:spacing w:after="0" w:line="238" w:lineRule="auto"/>
        <w:rPr>
          <w:sz w:val="20"/>
          <w:szCs w:val="20"/>
          <w:color w:val="auto"/>
        </w:rPr>
      </w:pPr>
      <w:r>
        <w:rPr>
          <w:rFonts w:ascii="Times New Roman" w:cs="Times New Roman" w:eastAsia="Times New Roman" w:hAnsi="Times New Roman"/>
          <w:sz w:val="28"/>
          <w:szCs w:val="28"/>
          <w:color w:val="auto"/>
        </w:rPr>
        <w:t>Программа включает рассмотрение пространственных отношений между объектами, ознакомление с различными геометрическими фигурами и геометрическими величинами. Учащиеся научатся распознавать и изображать точку, прямую и кривую линии, отрезок, луч, ломаную. Они овладеют навыками работы с измерительными и чертежными инструментами (линейка, чертежный угольник, циркуль). Изучение геометрического содержания создает условия для развития пространственного воображения детей и закладывает фундамент успешного изучения систематического курса геометрии в основной школе.</w:t>
      </w:r>
    </w:p>
    <w:p>
      <w:pPr>
        <w:spacing w:after="0" w:line="24" w:lineRule="exact"/>
        <w:rPr>
          <w:sz w:val="20"/>
          <w:szCs w:val="20"/>
          <w:color w:val="auto"/>
        </w:rPr>
      </w:pPr>
    </w:p>
    <w:p>
      <w:pPr>
        <w:jc w:val="both"/>
        <w:ind w:left="260" w:firstLine="360"/>
        <w:spacing w:after="0" w:line="238" w:lineRule="auto"/>
        <w:rPr>
          <w:sz w:val="20"/>
          <w:szCs w:val="20"/>
          <w:color w:val="auto"/>
        </w:rPr>
      </w:pPr>
      <w:r>
        <w:rPr>
          <w:rFonts w:ascii="Times New Roman" w:cs="Times New Roman" w:eastAsia="Times New Roman" w:hAnsi="Times New Roman"/>
          <w:sz w:val="28"/>
          <w:szCs w:val="28"/>
          <w:color w:val="auto"/>
        </w:rPr>
        <w:t>Предусмотрено целенаправленное формирование совокупности умений работать с информацией. Эти умения формируются как на уроках, так и во внеурочной деятельности - на факультативных и кружковых занятиях. Освоение содержания курса связано не только с поиском, обработкой, представлением новой информации, но и созданием информационных объектов: стенгазет, книг, справочников.</w:t>
      </w:r>
    </w:p>
    <w:p>
      <w:pPr>
        <w:spacing w:after="0" w:line="17" w:lineRule="exact"/>
        <w:rPr>
          <w:sz w:val="20"/>
          <w:szCs w:val="20"/>
          <w:color w:val="auto"/>
        </w:rPr>
      </w:pPr>
    </w:p>
    <w:p>
      <w:pPr>
        <w:jc w:val="both"/>
        <w:ind w:left="260" w:firstLine="360"/>
        <w:spacing w:after="0" w:line="237" w:lineRule="auto"/>
        <w:rPr>
          <w:sz w:val="20"/>
          <w:szCs w:val="20"/>
          <w:color w:val="auto"/>
        </w:rPr>
      </w:pPr>
      <w:r>
        <w:rPr>
          <w:rFonts w:ascii="Times New Roman" w:cs="Times New Roman" w:eastAsia="Times New Roman" w:hAnsi="Times New Roman"/>
          <w:sz w:val="28"/>
          <w:szCs w:val="28"/>
          <w:color w:val="auto"/>
        </w:rPr>
        <w:t>Содержание учебной деятельности направлено на последовательное формирование и отработку универсальных учебных действий, развитие логического и алгоритмического мышления, пространственного воображения</w:t>
      </w:r>
    </w:p>
    <w:p>
      <w:pPr>
        <w:ind w:left="480" w:hanging="218"/>
        <w:spacing w:after="0"/>
        <w:tabs>
          <w:tab w:leader="none" w:pos="480" w:val="left"/>
        </w:tabs>
        <w:numPr>
          <w:ilvl w:val="0"/>
          <w:numId w:val="29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математической речи.</w:t>
      </w:r>
    </w:p>
    <w:p>
      <w:pPr>
        <w:spacing w:after="0" w:line="12" w:lineRule="exact"/>
        <w:rPr>
          <w:rFonts w:ascii="Times New Roman" w:cs="Times New Roman" w:eastAsia="Times New Roman" w:hAnsi="Times New Roman"/>
          <w:sz w:val="28"/>
          <w:szCs w:val="28"/>
          <w:color w:val="auto"/>
        </w:rPr>
      </w:pPr>
    </w:p>
    <w:p>
      <w:pPr>
        <w:jc w:val="both"/>
        <w:ind w:left="260" w:firstLine="362"/>
        <w:spacing w:after="0" w:line="237" w:lineRule="auto"/>
        <w:tabs>
          <w:tab w:leader="none" w:pos="1112" w:val="left"/>
        </w:tabs>
        <w:numPr>
          <w:ilvl w:val="1"/>
          <w:numId w:val="29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процессе освоения программного материала глухие младшие школьники с легкой формой умственной отсталости знакомятся с языком математики, осваивают некоторые математические термины, учатся читать математический текст, высказывать суждения с использованием математических терминов и понятий на доступном для них уровне.</w:t>
      </w:r>
    </w:p>
    <w:p>
      <w:pPr>
        <w:spacing w:after="0" w:line="20" w:lineRule="exact"/>
        <w:rPr>
          <w:rFonts w:ascii="Times New Roman" w:cs="Times New Roman" w:eastAsia="Times New Roman" w:hAnsi="Times New Roman"/>
          <w:sz w:val="28"/>
          <w:szCs w:val="28"/>
          <w:color w:val="auto"/>
        </w:rPr>
      </w:pPr>
    </w:p>
    <w:p>
      <w:pPr>
        <w:jc w:val="both"/>
        <w:ind w:left="260" w:firstLine="360"/>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Содержание программы предоставляет значительные возможности для развития умений работать в коллективе. Формированию умений распределять роли и обязанности, сотрудничать и согласовывать свои действия с действиями одноклассников, оценивать собственные действия и действия отдельных учеников в большой степени способствует содержание, связанное с поиском и сбором информации.</w:t>
      </w:r>
    </w:p>
    <w:p>
      <w:pPr>
        <w:spacing w:after="0" w:line="16" w:lineRule="exact"/>
        <w:rPr>
          <w:rFonts w:ascii="Times New Roman" w:cs="Times New Roman" w:eastAsia="Times New Roman" w:hAnsi="Times New Roman"/>
          <w:sz w:val="28"/>
          <w:szCs w:val="28"/>
          <w:color w:val="auto"/>
        </w:rPr>
      </w:pPr>
    </w:p>
    <w:p>
      <w:pPr>
        <w:jc w:val="both"/>
        <w:ind w:left="260" w:firstLine="360"/>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Обучение математике на основе данной программы способствует развитию и совершенствованию основных познавательных процессов (включая воображение и мышление, память и речь). Дети научатся не только самостоятельно решать поставленные задачи математическими способами.</w:t>
      </w:r>
    </w:p>
    <w:p>
      <w:pPr>
        <w:spacing w:after="0" w:line="137"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219</w:t>
      </w:r>
    </w:p>
    <w:p>
      <w:pPr>
        <w:sectPr>
          <w:pgSz w:w="11900" w:h="16838" w:orient="portrait"/>
          <w:cols w:equalWidth="0" w:num="1">
            <w:col w:w="9620"/>
          </w:cols>
          <w:pgMar w:left="1440" w:top="1138" w:right="846" w:bottom="896" w:gutter="0" w:footer="0" w:header="0"/>
        </w:sect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Освоение курса обеспечивает развитие творческих способностей, формирует интерес к математическим знаниям и потребность в их расширении, способствует продвижению учащихся начальных классов в познании окружающего мира.</w:t>
      </w:r>
    </w:p>
    <w:p>
      <w:pPr>
        <w:spacing w:after="0" w:line="17" w:lineRule="exact"/>
        <w:rPr>
          <w:sz w:val="20"/>
          <w:szCs w:val="20"/>
          <w:color w:val="auto"/>
        </w:rPr>
      </w:pPr>
    </w:p>
    <w:p>
      <w:pPr>
        <w:jc w:val="both"/>
        <w:ind w:left="260" w:firstLine="360"/>
        <w:spacing w:after="0" w:line="238" w:lineRule="auto"/>
        <w:rPr>
          <w:sz w:val="20"/>
          <w:szCs w:val="20"/>
          <w:color w:val="auto"/>
        </w:rPr>
      </w:pPr>
      <w:r>
        <w:rPr>
          <w:rFonts w:ascii="Times New Roman" w:cs="Times New Roman" w:eastAsia="Times New Roman" w:hAnsi="Times New Roman"/>
          <w:sz w:val="28"/>
          <w:szCs w:val="28"/>
          <w:color w:val="auto"/>
        </w:rPr>
        <w:t>Содержание предмета имеет концентрическое строение, отражающее последовательное расширение области чисел. Такая структура позволяет соблюдать необходимую постепенность в нарастании сложности учебного материала, создает хорошие условия для углубления формируемых знаний, отработки умений и навыков, для увеличения степени самостоятельности (при освоении новых знаний, проведении обобщений, формулировании выводов), для постоянного совершенствования универсальных учебных действий.</w:t>
      </w:r>
    </w:p>
    <w:p>
      <w:pPr>
        <w:spacing w:after="0" w:line="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8"/>
          <w:szCs w:val="28"/>
          <w:color w:val="auto"/>
        </w:rPr>
        <w:t>Структура  содержания  предмета  определяет  такую  последовательность</w:t>
      </w:r>
    </w:p>
    <w:p>
      <w:pPr>
        <w:spacing w:after="0" w:line="16" w:lineRule="exact"/>
        <w:rPr>
          <w:sz w:val="20"/>
          <w:szCs w:val="20"/>
          <w:color w:val="auto"/>
        </w:r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изучения учебного материала, которая обеспечивает не только формирование осознанных и прочных, во многих случаях доведенных до автоматизма, навыков вычислений, но и доступное для глухих младших школьников с дополнительными нарушениями развития обобщение учебного материала, понимание общих принципов и законов, лежащих в основе</w:t>
      </w:r>
    </w:p>
    <w:p>
      <w:pPr>
        <w:spacing w:after="0" w:line="18" w:lineRule="exact"/>
        <w:rPr>
          <w:sz w:val="20"/>
          <w:szCs w:val="20"/>
          <w:color w:val="auto"/>
        </w:r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изучаемых математических фактов, осознание связей между рассматриваемыми явлениями. Сближенное во времени изучение связанных между собой понятий, действий, задач дает возможность сопоставлять, сравнивать, противопоставлять их в учебном процессе, выявлять сходства и различия в рассматриваемых фактах.</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Содержание обучения</w:t>
      </w:r>
    </w:p>
    <w:p>
      <w:pPr>
        <w:ind w:left="4700" w:hanging="218"/>
        <w:spacing w:after="0"/>
        <w:tabs>
          <w:tab w:leader="none" w:pos="4700" w:val="left"/>
        </w:tabs>
        <w:numPr>
          <w:ilvl w:val="0"/>
          <w:numId w:val="299"/>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класс</w:t>
      </w:r>
    </w:p>
    <w:p>
      <w:pPr>
        <w:spacing w:after="0" w:line="8"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b w:val="1"/>
          <w:bCs w:val="1"/>
          <w:color w:val="auto"/>
        </w:rPr>
        <w:t xml:space="preserve">Числа и величины. </w:t>
      </w:r>
      <w:r>
        <w:rPr>
          <w:rFonts w:ascii="Times New Roman" w:cs="Times New Roman" w:eastAsia="Times New Roman" w:hAnsi="Times New Roman"/>
          <w:sz w:val="28"/>
          <w:szCs w:val="28"/>
          <w:color w:val="auto"/>
        </w:rPr>
        <w:t>Счет предметов.</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Образование,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название и запись</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чисел от 0 до 10. Сравнение и упорядочение чисел, знаки сравнения. Состав числа.</w:t>
      </w:r>
    </w:p>
    <w:p>
      <w:pPr>
        <w:ind w:left="980"/>
        <w:spacing w:after="0"/>
        <w:rPr>
          <w:sz w:val="20"/>
          <w:szCs w:val="20"/>
          <w:color w:val="auto"/>
        </w:rPr>
      </w:pPr>
      <w:r>
        <w:rPr>
          <w:rFonts w:ascii="Times New Roman" w:cs="Times New Roman" w:eastAsia="Times New Roman" w:hAnsi="Times New Roman"/>
          <w:sz w:val="28"/>
          <w:szCs w:val="28"/>
          <w:b w:val="1"/>
          <w:bCs w:val="1"/>
          <w:color w:val="auto"/>
        </w:rPr>
        <w:t xml:space="preserve">Арифметические  действия.  </w:t>
      </w:r>
      <w:r>
        <w:rPr>
          <w:rFonts w:ascii="Times New Roman" w:cs="Times New Roman" w:eastAsia="Times New Roman" w:hAnsi="Times New Roman"/>
          <w:sz w:val="28"/>
          <w:szCs w:val="28"/>
          <w:color w:val="auto"/>
        </w:rPr>
        <w:t>Сложение,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вычитание.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Знаки  действий.</w:t>
      </w:r>
    </w:p>
    <w:p>
      <w:pPr>
        <w:ind w:left="260"/>
        <w:spacing w:after="0"/>
        <w:tabs>
          <w:tab w:leader="none" w:pos="2140" w:val="left"/>
          <w:tab w:leader="none" w:pos="4140" w:val="left"/>
          <w:tab w:leader="none" w:pos="5960" w:val="left"/>
          <w:tab w:leader="none" w:pos="8460" w:val="left"/>
        </w:tabs>
        <w:rPr>
          <w:sz w:val="20"/>
          <w:szCs w:val="20"/>
          <w:color w:val="auto"/>
        </w:rPr>
      </w:pPr>
      <w:r>
        <w:rPr>
          <w:rFonts w:ascii="Times New Roman" w:cs="Times New Roman" w:eastAsia="Times New Roman" w:hAnsi="Times New Roman"/>
          <w:sz w:val="28"/>
          <w:szCs w:val="28"/>
          <w:color w:val="auto"/>
        </w:rPr>
        <w:t>Нахождение</w:t>
      </w:r>
      <w:r>
        <w:rPr>
          <w:sz w:val="20"/>
          <w:szCs w:val="20"/>
          <w:color w:val="auto"/>
        </w:rPr>
        <w:tab/>
      </w:r>
      <w:r>
        <w:rPr>
          <w:rFonts w:ascii="Times New Roman" w:cs="Times New Roman" w:eastAsia="Times New Roman" w:hAnsi="Times New Roman"/>
          <w:sz w:val="28"/>
          <w:szCs w:val="28"/>
          <w:color w:val="auto"/>
        </w:rPr>
        <w:t>неизвестного</w:t>
      </w:r>
      <w:r>
        <w:rPr>
          <w:sz w:val="20"/>
          <w:szCs w:val="20"/>
          <w:color w:val="auto"/>
        </w:rPr>
        <w:tab/>
      </w:r>
      <w:r>
        <w:rPr>
          <w:rFonts w:ascii="Times New Roman" w:cs="Times New Roman" w:eastAsia="Times New Roman" w:hAnsi="Times New Roman"/>
          <w:sz w:val="28"/>
          <w:szCs w:val="28"/>
          <w:color w:val="auto"/>
        </w:rPr>
        <w:t>компонента</w:t>
      </w:r>
      <w:r>
        <w:rPr>
          <w:sz w:val="20"/>
          <w:szCs w:val="20"/>
          <w:color w:val="auto"/>
        </w:rPr>
        <w:tab/>
      </w:r>
      <w:r>
        <w:rPr>
          <w:rFonts w:ascii="Times New Roman" w:cs="Times New Roman" w:eastAsia="Times New Roman" w:hAnsi="Times New Roman"/>
          <w:sz w:val="28"/>
          <w:szCs w:val="28"/>
          <w:color w:val="auto"/>
        </w:rPr>
        <w:t>арифметического</w:t>
      </w:r>
      <w:r>
        <w:rPr>
          <w:sz w:val="20"/>
          <w:szCs w:val="20"/>
          <w:color w:val="auto"/>
        </w:rPr>
        <w:tab/>
      </w:r>
      <w:r>
        <w:rPr>
          <w:rFonts w:ascii="Times New Roman" w:cs="Times New Roman" w:eastAsia="Times New Roman" w:hAnsi="Times New Roman"/>
          <w:sz w:val="27"/>
          <w:szCs w:val="27"/>
          <w:color w:val="auto"/>
        </w:rPr>
        <w:t>действия.</w:t>
      </w:r>
    </w:p>
    <w:p>
      <w:pPr>
        <w:spacing w:after="0" w:line="13" w:lineRule="exact"/>
        <w:rPr>
          <w:sz w:val="20"/>
          <w:szCs w:val="20"/>
          <w:color w:val="auto"/>
        </w:rPr>
      </w:pPr>
    </w:p>
    <w:p>
      <w:pPr>
        <w:jc w:val="both"/>
        <w:ind w:left="260"/>
        <w:spacing w:after="0" w:line="234" w:lineRule="auto"/>
        <w:rPr>
          <w:sz w:val="20"/>
          <w:szCs w:val="20"/>
          <w:color w:val="auto"/>
        </w:rPr>
      </w:pPr>
      <w:r>
        <w:rPr>
          <w:rFonts w:ascii="Times New Roman" w:cs="Times New Roman" w:eastAsia="Times New Roman" w:hAnsi="Times New Roman"/>
          <w:sz w:val="28"/>
          <w:szCs w:val="28"/>
          <w:color w:val="auto"/>
        </w:rPr>
        <w:t>Переместительное свойство сложения. Элементы алгебраической пропедевтики: примеры с окошками.</w:t>
      </w:r>
    </w:p>
    <w:p>
      <w:pPr>
        <w:spacing w:after="0" w:line="15"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b w:val="1"/>
          <w:bCs w:val="1"/>
          <w:color w:val="auto"/>
        </w:rPr>
        <w:t xml:space="preserve">Работа с текстовыми задачами. </w:t>
      </w:r>
      <w:r>
        <w:rPr>
          <w:rFonts w:ascii="Times New Roman" w:cs="Times New Roman" w:eastAsia="Times New Roman" w:hAnsi="Times New Roman"/>
          <w:sz w:val="28"/>
          <w:szCs w:val="28"/>
          <w:color w:val="auto"/>
        </w:rPr>
        <w:t>Подготовка к решению задач:</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решение задач по поручениям, по рисункам, по опорным схемам. Решение текстовых задач арифметическим способом. Текстовые задачи, раскрывающие смысл арифметических действий (сложение, вычитание). Представление текста задачи в виде рисунка, схематического рисунка, схематического чертежа, краткой записи. Планирование хода решения задачи (анализ задачи под руководством учителя).</w:t>
      </w:r>
    </w:p>
    <w:p>
      <w:pPr>
        <w:spacing w:after="0" w:line="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Пространственные отношения. Геометрические фигуры.</w:t>
      </w:r>
    </w:p>
    <w:p>
      <w:pPr>
        <w:spacing w:after="0" w:line="8" w:lineRule="exact"/>
        <w:rPr>
          <w:sz w:val="20"/>
          <w:szCs w:val="20"/>
          <w:color w:val="auto"/>
        </w:rPr>
      </w:pPr>
    </w:p>
    <w:p>
      <w:pPr>
        <w:jc w:val="both"/>
        <w:ind w:left="260"/>
        <w:spacing w:after="0" w:line="236" w:lineRule="auto"/>
        <w:rPr>
          <w:sz w:val="20"/>
          <w:szCs w:val="20"/>
          <w:color w:val="auto"/>
        </w:rPr>
      </w:pPr>
      <w:r>
        <w:rPr>
          <w:rFonts w:ascii="Times New Roman" w:cs="Times New Roman" w:eastAsia="Times New Roman" w:hAnsi="Times New Roman"/>
          <w:sz w:val="28"/>
          <w:szCs w:val="28"/>
          <w:color w:val="auto"/>
        </w:rPr>
        <w:t>Взаимное расположение предметов в пространстве и на плоскости (выше – ниже, слева – справа, посередине, вверху – внизу и др.). Распознавание и изображение геометрических фигур: точка, линия, круг, квадрат,</w:t>
      </w:r>
    </w:p>
    <w:p>
      <w:pPr>
        <w:spacing w:after="0" w:line="138"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220</w:t>
      </w:r>
    </w:p>
    <w:p>
      <w:pPr>
        <w:sectPr>
          <w:pgSz w:w="11900" w:h="16838" w:orient="portrait"/>
          <w:cols w:equalWidth="0" w:num="1">
            <w:col w:w="9620"/>
          </w:cols>
          <w:pgMar w:left="1440" w:top="1138" w:right="846" w:bottom="896" w:gutter="0" w:footer="0" w:header="0"/>
        </w:sect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треугольник, прямоугольник. Использование чертёжных инструментов (линейка) для выполнения построений. Геометрические формы в окружающем мире.</w:t>
      </w:r>
    </w:p>
    <w:p>
      <w:pPr>
        <w:spacing w:after="0" w:line="14" w:lineRule="exact"/>
        <w:rPr>
          <w:sz w:val="20"/>
          <w:szCs w:val="20"/>
          <w:color w:val="auto"/>
        </w:rPr>
      </w:pPr>
    </w:p>
    <w:p>
      <w:pPr>
        <w:jc w:val="both"/>
        <w:ind w:left="260" w:firstLine="708"/>
        <w:spacing w:after="0" w:line="236" w:lineRule="auto"/>
        <w:rPr>
          <w:sz w:val="20"/>
          <w:szCs w:val="20"/>
          <w:color w:val="auto"/>
        </w:rPr>
      </w:pPr>
      <w:r>
        <w:rPr>
          <w:rFonts w:ascii="Times New Roman" w:cs="Times New Roman" w:eastAsia="Times New Roman" w:hAnsi="Times New Roman"/>
          <w:sz w:val="28"/>
          <w:szCs w:val="28"/>
          <w:b w:val="1"/>
          <w:bCs w:val="1"/>
          <w:color w:val="auto"/>
        </w:rPr>
        <w:t xml:space="preserve">Геометрические величины. </w:t>
      </w:r>
      <w:r>
        <w:rPr>
          <w:rFonts w:ascii="Times New Roman" w:cs="Times New Roman" w:eastAsia="Times New Roman" w:hAnsi="Times New Roman"/>
          <w:sz w:val="28"/>
          <w:szCs w:val="28"/>
          <w:color w:val="auto"/>
        </w:rPr>
        <w:t>Геометрические величины ( длиннее –</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короче, шире-уже, выше-ниже) и их измерение ( на глаз, наложением, измерением данной меркой).</w:t>
      </w:r>
    </w:p>
    <w:p>
      <w:pPr>
        <w:spacing w:after="0" w:line="15" w:lineRule="exact"/>
        <w:rPr>
          <w:sz w:val="20"/>
          <w:szCs w:val="20"/>
          <w:color w:val="auto"/>
        </w:rPr>
      </w:pPr>
    </w:p>
    <w:p>
      <w:pPr>
        <w:jc w:val="both"/>
        <w:ind w:left="260" w:firstLine="360"/>
        <w:spacing w:after="0" w:line="235" w:lineRule="auto"/>
        <w:rPr>
          <w:sz w:val="20"/>
          <w:szCs w:val="20"/>
          <w:color w:val="auto"/>
        </w:rPr>
      </w:pPr>
      <w:r>
        <w:rPr>
          <w:rFonts w:ascii="Times New Roman" w:cs="Times New Roman" w:eastAsia="Times New Roman" w:hAnsi="Times New Roman"/>
          <w:sz w:val="28"/>
          <w:szCs w:val="28"/>
          <w:b w:val="1"/>
          <w:bCs w:val="1"/>
          <w:color w:val="auto"/>
        </w:rPr>
        <w:t xml:space="preserve">Временные понятия (пропедевтическии). </w:t>
      </w:r>
      <w:r>
        <w:rPr>
          <w:rFonts w:ascii="Times New Roman" w:cs="Times New Roman" w:eastAsia="Times New Roman" w:hAnsi="Times New Roman"/>
          <w:sz w:val="28"/>
          <w:szCs w:val="28"/>
          <w:color w:val="auto"/>
        </w:rPr>
        <w:t>Временные отношения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(сейчас, потом, было, будет, вчера, сегодня, завтра), дни недели, месяцы.</w:t>
      </w:r>
    </w:p>
    <w:p>
      <w:pPr>
        <w:spacing w:after="0" w:line="15" w:lineRule="exact"/>
        <w:rPr>
          <w:sz w:val="20"/>
          <w:szCs w:val="20"/>
          <w:color w:val="auto"/>
        </w:rPr>
      </w:pPr>
    </w:p>
    <w:p>
      <w:pPr>
        <w:jc w:val="both"/>
        <w:ind w:left="260" w:firstLine="360"/>
        <w:spacing w:after="0" w:line="234" w:lineRule="auto"/>
        <w:rPr>
          <w:sz w:val="20"/>
          <w:szCs w:val="20"/>
          <w:color w:val="auto"/>
        </w:rPr>
      </w:pPr>
      <w:r>
        <w:rPr>
          <w:rFonts w:ascii="Times New Roman" w:cs="Times New Roman" w:eastAsia="Times New Roman" w:hAnsi="Times New Roman"/>
          <w:sz w:val="28"/>
          <w:szCs w:val="28"/>
          <w:b w:val="1"/>
          <w:bCs w:val="1"/>
          <w:color w:val="auto"/>
        </w:rPr>
        <w:t xml:space="preserve">Работа с информацией. </w:t>
      </w:r>
      <w:r>
        <w:rPr>
          <w:rFonts w:ascii="Times New Roman" w:cs="Times New Roman" w:eastAsia="Times New Roman" w:hAnsi="Times New Roman"/>
          <w:sz w:val="28"/>
          <w:szCs w:val="28"/>
          <w:color w:val="auto"/>
        </w:rPr>
        <w:t>Умение пользоваться опорными схемами,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таблицами, диаграммами. Интерпретация данных таблицы и схемы.</w:t>
      </w:r>
    </w:p>
    <w:p>
      <w:pPr>
        <w:spacing w:after="0" w:line="15" w:lineRule="exact"/>
        <w:rPr>
          <w:sz w:val="20"/>
          <w:szCs w:val="20"/>
          <w:color w:val="auto"/>
        </w:rPr>
      </w:pPr>
    </w:p>
    <w:p>
      <w:pPr>
        <w:jc w:val="both"/>
        <w:ind w:left="260" w:firstLine="360"/>
        <w:spacing w:after="0" w:line="236" w:lineRule="auto"/>
        <w:rPr>
          <w:sz w:val="20"/>
          <w:szCs w:val="20"/>
          <w:color w:val="auto"/>
        </w:rPr>
      </w:pPr>
      <w:r>
        <w:rPr>
          <w:rFonts w:ascii="Times New Roman" w:cs="Times New Roman" w:eastAsia="Times New Roman" w:hAnsi="Times New Roman"/>
          <w:sz w:val="28"/>
          <w:szCs w:val="28"/>
          <w:color w:val="auto"/>
        </w:rPr>
        <w:t>Составление конечной последовательности (цепочки) предметов, чисел, геометрических фигур и др. по заданному правилу. Составление, запись и выполнение простого алгоритма (плана) поиска информации.</w:t>
      </w:r>
    </w:p>
    <w:p>
      <w:pPr>
        <w:spacing w:after="0" w:line="18" w:lineRule="exact"/>
        <w:rPr>
          <w:sz w:val="20"/>
          <w:szCs w:val="20"/>
          <w:color w:val="auto"/>
        </w:rPr>
      </w:pPr>
    </w:p>
    <w:p>
      <w:pPr>
        <w:jc w:val="both"/>
        <w:ind w:left="260" w:firstLine="360"/>
        <w:spacing w:after="0" w:line="236" w:lineRule="auto"/>
        <w:rPr>
          <w:sz w:val="20"/>
          <w:szCs w:val="20"/>
          <w:color w:val="auto"/>
        </w:rPr>
      </w:pPr>
      <w:r>
        <w:rPr>
          <w:rFonts w:ascii="Times New Roman" w:cs="Times New Roman" w:eastAsia="Times New Roman" w:hAnsi="Times New Roman"/>
          <w:sz w:val="28"/>
          <w:szCs w:val="28"/>
          <w:color w:val="auto"/>
        </w:rPr>
        <w:t>Построение простейших логических высказываний с помощью логических связок и слов («верно/неверно), (…больше, чем…, …меньше, чем …, равно).</w:t>
      </w:r>
    </w:p>
    <w:p>
      <w:pPr>
        <w:spacing w:after="0" w:line="15" w:lineRule="exact"/>
        <w:rPr>
          <w:sz w:val="20"/>
          <w:szCs w:val="20"/>
          <w:color w:val="auto"/>
        </w:rPr>
      </w:pPr>
    </w:p>
    <w:p>
      <w:pPr>
        <w:jc w:val="both"/>
        <w:ind w:left="260" w:firstLine="362"/>
        <w:spacing w:after="0" w:line="238" w:lineRule="auto"/>
        <w:tabs>
          <w:tab w:leader="none" w:pos="888" w:val="left"/>
        </w:tabs>
        <w:numPr>
          <w:ilvl w:val="0"/>
          <w:numId w:val="30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соответствии с методическим письмом «Контроль и оценка результатов обучения в начальной школе» от 19.11.98. № 1561/14-15 в 1 классе осуществляется текущая проверка знаний, умений и навыков без их оценки в баллах. В течение учебного года учитель ведёт систематический учёт освоения основных вопросов курса математики каждым учеником, выбирая форму учёта по своему усмотрению.</w:t>
      </w:r>
    </w:p>
    <w:p>
      <w:pPr>
        <w:spacing w:after="0" w:line="7" w:lineRule="exact"/>
        <w:rPr>
          <w:sz w:val="20"/>
          <w:szCs w:val="20"/>
          <w:color w:val="auto"/>
        </w:rPr>
      </w:pPr>
    </w:p>
    <w:p>
      <w:pPr>
        <w:ind w:left="4700" w:hanging="218"/>
        <w:spacing w:after="0"/>
        <w:tabs>
          <w:tab w:leader="none" w:pos="4700" w:val="left"/>
        </w:tabs>
        <w:numPr>
          <w:ilvl w:val="0"/>
          <w:numId w:val="301"/>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класс</w:t>
      </w:r>
    </w:p>
    <w:p>
      <w:pPr>
        <w:spacing w:after="0" w:line="8" w:lineRule="exact"/>
        <w:rPr>
          <w:sz w:val="20"/>
          <w:szCs w:val="20"/>
          <w:color w:val="auto"/>
        </w:rPr>
      </w:pPr>
    </w:p>
    <w:p>
      <w:pPr>
        <w:jc w:val="both"/>
        <w:ind w:left="260" w:firstLine="360"/>
        <w:spacing w:after="0" w:line="238" w:lineRule="auto"/>
        <w:rPr>
          <w:sz w:val="20"/>
          <w:szCs w:val="20"/>
          <w:color w:val="auto"/>
        </w:rPr>
      </w:pPr>
      <w:r>
        <w:rPr>
          <w:rFonts w:ascii="Times New Roman" w:cs="Times New Roman" w:eastAsia="Times New Roman" w:hAnsi="Times New Roman"/>
          <w:sz w:val="28"/>
          <w:szCs w:val="28"/>
          <w:b w:val="1"/>
          <w:bCs w:val="1"/>
          <w:color w:val="auto"/>
        </w:rPr>
        <w:t xml:space="preserve">Числа и величины. </w:t>
      </w:r>
      <w:r>
        <w:rPr>
          <w:rFonts w:ascii="Times New Roman" w:cs="Times New Roman" w:eastAsia="Times New Roman" w:hAnsi="Times New Roman"/>
          <w:sz w:val="28"/>
          <w:szCs w:val="28"/>
          <w:color w:val="auto"/>
        </w:rPr>
        <w:t>Счет предметов. Образование, название и запись</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чисел от 0 до 20. Десятичные единицы счёта (десяток, единица). Сравнение и упорядочение чисел, знаки сравнения. Представление двузначных чисел в виде суммы разрядных слагаемых. Единицы измерения величин: времени (сутки (утро, день, вечер, ночь), неделя, месяц, год (12 месяцев, 4 времени года)). Соотношения между единицами измерения однородных величин.</w:t>
      </w:r>
    </w:p>
    <w:p>
      <w:pPr>
        <w:spacing w:after="0" w:line="17" w:lineRule="exact"/>
        <w:rPr>
          <w:sz w:val="20"/>
          <w:szCs w:val="20"/>
          <w:color w:val="auto"/>
        </w:rPr>
      </w:pPr>
    </w:p>
    <w:p>
      <w:pPr>
        <w:jc w:val="both"/>
        <w:ind w:left="260" w:firstLine="360"/>
        <w:spacing w:after="0" w:line="238" w:lineRule="auto"/>
        <w:rPr>
          <w:sz w:val="20"/>
          <w:szCs w:val="20"/>
          <w:color w:val="auto"/>
        </w:rPr>
      </w:pPr>
      <w:r>
        <w:rPr>
          <w:rFonts w:ascii="Times New Roman" w:cs="Times New Roman" w:eastAsia="Times New Roman" w:hAnsi="Times New Roman"/>
          <w:sz w:val="28"/>
          <w:szCs w:val="28"/>
          <w:b w:val="1"/>
          <w:bCs w:val="1"/>
          <w:color w:val="auto"/>
        </w:rPr>
        <w:t xml:space="preserve">Арифметические действия. </w:t>
      </w:r>
      <w:r>
        <w:rPr>
          <w:rFonts w:ascii="Times New Roman" w:cs="Times New Roman" w:eastAsia="Times New Roman" w:hAnsi="Times New Roman"/>
          <w:sz w:val="28"/>
          <w:szCs w:val="28"/>
          <w:color w:val="auto"/>
        </w:rPr>
        <w:t>Сложение, вычитание. Знаки действий.</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Названия компонентов и результатов арифметических действий. Таблица сложения. Взаимосвязь арифметических действий (между сложением и вычитанием). Нахождение неизвестного компонента арифметического действия (уравнение). Уравнение (нахождение неизвестного слагаемого,</w:t>
      </w:r>
    </w:p>
    <w:p>
      <w:pPr>
        <w:spacing w:after="0" w:line="14" w:lineRule="exact"/>
        <w:rPr>
          <w:sz w:val="20"/>
          <w:szCs w:val="20"/>
          <w:color w:val="auto"/>
        </w:r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неизвестного вычитаемого, неизвестного уменьшаемого). Решение уравнений (подбором значения неизвестного, на основе соотношений между целым и частью, на основе взаимосвязей между компонентами и результатами арифметических действий).</w:t>
      </w:r>
    </w:p>
    <w:p>
      <w:pPr>
        <w:spacing w:after="0" w:line="2" w:lineRule="exact"/>
        <w:rPr>
          <w:sz w:val="20"/>
          <w:szCs w:val="20"/>
          <w:color w:val="auto"/>
        </w:rPr>
      </w:pPr>
    </w:p>
    <w:p>
      <w:pPr>
        <w:ind w:left="620"/>
        <w:spacing w:after="0"/>
        <w:tabs>
          <w:tab w:leader="none" w:pos="3300" w:val="left"/>
          <w:tab w:leader="none" w:pos="4600" w:val="left"/>
          <w:tab w:leader="none" w:pos="6060" w:val="left"/>
          <w:tab w:leader="none" w:pos="7480" w:val="left"/>
          <w:tab w:leader="none" w:pos="9060" w:val="left"/>
        </w:tabs>
        <w:rPr>
          <w:sz w:val="20"/>
          <w:szCs w:val="20"/>
          <w:color w:val="auto"/>
        </w:rPr>
      </w:pPr>
      <w:r>
        <w:rPr>
          <w:rFonts w:ascii="Times New Roman" w:cs="Times New Roman" w:eastAsia="Times New Roman" w:hAnsi="Times New Roman"/>
          <w:sz w:val="28"/>
          <w:szCs w:val="28"/>
          <w:color w:val="auto"/>
        </w:rPr>
        <w:t>Переместительное</w:t>
      </w:r>
      <w:r>
        <w:rPr>
          <w:sz w:val="20"/>
          <w:szCs w:val="20"/>
          <w:color w:val="auto"/>
        </w:rPr>
        <w:tab/>
      </w:r>
      <w:r>
        <w:rPr>
          <w:rFonts w:ascii="Times New Roman" w:cs="Times New Roman" w:eastAsia="Times New Roman" w:hAnsi="Times New Roman"/>
          <w:sz w:val="28"/>
          <w:szCs w:val="28"/>
          <w:color w:val="auto"/>
        </w:rPr>
        <w:t>свойство</w:t>
        <w:tab/>
        <w:t>сложения.</w:t>
        <w:tab/>
        <w:t>Числовые</w:t>
        <w:tab/>
        <w:t>выражения</w:t>
      </w:r>
      <w:r>
        <w:rPr>
          <w:sz w:val="20"/>
          <w:szCs w:val="20"/>
          <w:color w:val="auto"/>
        </w:rPr>
        <w:tab/>
      </w:r>
      <w:r>
        <w:rPr>
          <w:rFonts w:ascii="Times New Roman" w:cs="Times New Roman" w:eastAsia="Times New Roman" w:hAnsi="Times New Roman"/>
          <w:sz w:val="27"/>
          <w:szCs w:val="27"/>
          <w:color w:val="auto"/>
        </w:rPr>
        <w:t>вида</w:t>
      </w:r>
    </w:p>
    <w:p>
      <w:pPr>
        <w:spacing w:after="0" w:line="16" w:lineRule="exact"/>
        <w:rPr>
          <w:sz w:val="20"/>
          <w:szCs w:val="20"/>
          <w:color w:val="auto"/>
        </w:rPr>
      </w:pPr>
    </w:p>
    <w:p>
      <w:pPr>
        <w:jc w:val="both"/>
        <w:ind w:left="260"/>
        <w:spacing w:after="0" w:line="236" w:lineRule="auto"/>
        <w:rPr>
          <w:sz w:val="20"/>
          <w:szCs w:val="20"/>
          <w:color w:val="auto"/>
        </w:rPr>
      </w:pPr>
      <w:r>
        <w:rPr>
          <w:rFonts w:ascii="Times New Roman" w:cs="Times New Roman" w:eastAsia="Times New Roman" w:hAnsi="Times New Roman"/>
          <w:sz w:val="28"/>
          <w:szCs w:val="28"/>
          <w:color w:val="auto"/>
        </w:rPr>
        <w:t>10+(2+3), 10-(4-2). Нахождения значения числового выражения. Использование свойств арифметических действий и правил о порядке выполнения действий в числовых выражениях.</w:t>
      </w:r>
    </w:p>
    <w:p>
      <w:pPr>
        <w:spacing w:after="0" w:line="200" w:lineRule="exact"/>
        <w:rPr>
          <w:sz w:val="20"/>
          <w:szCs w:val="20"/>
          <w:color w:val="auto"/>
        </w:rPr>
      </w:pPr>
    </w:p>
    <w:p>
      <w:pPr>
        <w:spacing w:after="0" w:line="259"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221</w:t>
      </w:r>
    </w:p>
    <w:p>
      <w:pPr>
        <w:sectPr>
          <w:pgSz w:w="11900" w:h="16838" w:orient="portrait"/>
          <w:cols w:equalWidth="0" w:num="1">
            <w:col w:w="9620"/>
          </w:cols>
          <w:pgMar w:left="1440" w:top="1138" w:right="846" w:bottom="896" w:gutter="0" w:footer="0" w:header="0"/>
        </w:sectPr>
      </w:pPr>
    </w:p>
    <w:p>
      <w:pPr>
        <w:jc w:val="both"/>
        <w:ind w:left="260" w:firstLine="360"/>
        <w:spacing w:after="0" w:line="238" w:lineRule="auto"/>
        <w:rPr>
          <w:sz w:val="20"/>
          <w:szCs w:val="20"/>
          <w:color w:val="auto"/>
        </w:rPr>
      </w:pPr>
      <w:r>
        <w:rPr>
          <w:rFonts w:ascii="Times New Roman" w:cs="Times New Roman" w:eastAsia="Times New Roman" w:hAnsi="Times New Roman"/>
          <w:sz w:val="28"/>
          <w:szCs w:val="28"/>
          <w:b w:val="1"/>
          <w:bCs w:val="1"/>
          <w:color w:val="auto"/>
        </w:rPr>
        <w:t xml:space="preserve">Работа с текстовыми задачами. </w:t>
      </w:r>
      <w:r>
        <w:rPr>
          <w:rFonts w:ascii="Times New Roman" w:cs="Times New Roman" w:eastAsia="Times New Roman" w:hAnsi="Times New Roman"/>
          <w:sz w:val="28"/>
          <w:szCs w:val="28"/>
          <w:color w:val="auto"/>
        </w:rPr>
        <w:t>Решение текстовых задач</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арифметическим способом. Текстовые задачи, раскрывающие смысл арифметических действий (сложение, вычитание). Текстовые задачи, содержащие отношения «больше на …», «меньше на …». Представление текста задачи в виде рисунка, схематического рисунка, схематического чертежа, краткой записи. Планирование хода решения задачи.</w:t>
      </w:r>
    </w:p>
    <w:p>
      <w:pPr>
        <w:spacing w:after="0" w:line="17" w:lineRule="exact"/>
        <w:rPr>
          <w:sz w:val="20"/>
          <w:szCs w:val="20"/>
          <w:color w:val="auto"/>
        </w:rPr>
      </w:pPr>
    </w:p>
    <w:p>
      <w:pPr>
        <w:jc w:val="both"/>
        <w:ind w:left="260" w:firstLine="360"/>
        <w:spacing w:after="0" w:line="235" w:lineRule="auto"/>
        <w:rPr>
          <w:sz w:val="20"/>
          <w:szCs w:val="20"/>
          <w:color w:val="auto"/>
        </w:rPr>
      </w:pPr>
      <w:r>
        <w:rPr>
          <w:rFonts w:ascii="Times New Roman" w:cs="Times New Roman" w:eastAsia="Times New Roman" w:hAnsi="Times New Roman"/>
          <w:sz w:val="28"/>
          <w:szCs w:val="28"/>
          <w:b w:val="1"/>
          <w:bCs w:val="1"/>
          <w:color w:val="auto"/>
        </w:rPr>
        <w:t xml:space="preserve">Пространственные отношения. Геометрические фигуры. </w:t>
      </w:r>
      <w:r>
        <w:rPr>
          <w:rFonts w:ascii="Times New Roman" w:cs="Times New Roman" w:eastAsia="Times New Roman" w:hAnsi="Times New Roman"/>
          <w:sz w:val="28"/>
          <w:szCs w:val="28"/>
          <w:color w:val="auto"/>
        </w:rPr>
        <w:t>Взаимное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расположение предметов в пространстве и на плоскости (выше – ниже, слева</w:t>
      </w:r>
    </w:p>
    <w:p>
      <w:pPr>
        <w:spacing w:after="0" w:line="15" w:lineRule="exact"/>
        <w:rPr>
          <w:sz w:val="20"/>
          <w:szCs w:val="20"/>
          <w:color w:val="auto"/>
        </w:r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 справа, между, посередине, вокруг, вверху – внизу, ближе – дальше и др.). Распознавание и изображение геометрических фигур: точка, линия (прямая, кривая), отрезок, луч, круг, квадрат, треугольник, прямоугольник, овал. Использование чертёжных инструментов (линейка) для выполнения построений. Геометрические формы в окружающем мире.</w:t>
      </w:r>
    </w:p>
    <w:p>
      <w:pPr>
        <w:spacing w:after="0" w:line="21" w:lineRule="exact"/>
        <w:rPr>
          <w:sz w:val="20"/>
          <w:szCs w:val="20"/>
          <w:color w:val="auto"/>
        </w:rPr>
      </w:pPr>
    </w:p>
    <w:p>
      <w:pPr>
        <w:jc w:val="both"/>
        <w:ind w:left="260" w:firstLine="360"/>
        <w:spacing w:after="0" w:line="237" w:lineRule="auto"/>
        <w:rPr>
          <w:sz w:val="20"/>
          <w:szCs w:val="20"/>
          <w:color w:val="auto"/>
        </w:rPr>
      </w:pPr>
      <w:r>
        <w:rPr>
          <w:rFonts w:ascii="Times New Roman" w:cs="Times New Roman" w:eastAsia="Times New Roman" w:hAnsi="Times New Roman"/>
          <w:sz w:val="28"/>
          <w:szCs w:val="28"/>
          <w:b w:val="1"/>
          <w:bCs w:val="1"/>
          <w:color w:val="auto"/>
        </w:rPr>
        <w:t xml:space="preserve">Геометрические величины. </w:t>
      </w:r>
      <w:r>
        <w:rPr>
          <w:rFonts w:ascii="Times New Roman" w:cs="Times New Roman" w:eastAsia="Times New Roman" w:hAnsi="Times New Roman"/>
          <w:sz w:val="28"/>
          <w:szCs w:val="28"/>
          <w:color w:val="auto"/>
        </w:rPr>
        <w:t>Геометрические величины и их измерение.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Длина. Единицы длины (сантиметр, дециметр). Соотношения между единицами длины. Перевод одних единиц длины в другие. Измерение длины отрезка и построение отрезка заданной длины.</w:t>
      </w:r>
    </w:p>
    <w:p>
      <w:pPr>
        <w:spacing w:after="0" w:line="14" w:lineRule="exact"/>
        <w:rPr>
          <w:sz w:val="20"/>
          <w:szCs w:val="20"/>
          <w:color w:val="auto"/>
        </w:rPr>
      </w:pPr>
    </w:p>
    <w:p>
      <w:pPr>
        <w:jc w:val="both"/>
        <w:ind w:left="260" w:firstLine="360"/>
        <w:spacing w:after="0" w:line="239" w:lineRule="auto"/>
        <w:rPr>
          <w:sz w:val="20"/>
          <w:szCs w:val="20"/>
          <w:color w:val="auto"/>
        </w:rPr>
      </w:pPr>
      <w:r>
        <w:rPr>
          <w:rFonts w:ascii="Times New Roman" w:cs="Times New Roman" w:eastAsia="Times New Roman" w:hAnsi="Times New Roman"/>
          <w:sz w:val="28"/>
          <w:szCs w:val="28"/>
          <w:b w:val="1"/>
          <w:bCs w:val="1"/>
          <w:color w:val="auto"/>
        </w:rPr>
        <w:t xml:space="preserve">Работа с информацией. </w:t>
      </w:r>
      <w:r>
        <w:rPr>
          <w:rFonts w:ascii="Times New Roman" w:cs="Times New Roman" w:eastAsia="Times New Roman" w:hAnsi="Times New Roman"/>
          <w:sz w:val="28"/>
          <w:szCs w:val="28"/>
          <w:color w:val="auto"/>
        </w:rPr>
        <w:t>Сбор и представление информации,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связанной со</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счётом (пересчётом), измерением величин; анализ и представление информации в разных формах: таблицы, столбчатой диаграммы. Чтение и заполнение таблиц, чтение и построение столбчатых диаграмм. Интерпретация данных таблицы и столбчатой диаграммы. Составление конечной последовательности (цепочки) предметов, чисел, числовых выражений, геометрических фигур и др. по заданному правилу. Составление, запись и выполнение простого алгоритма (плана) поиска информации. Построение простейших логических высказываний с помощью логических связок и слов («верно/неверно, что …», и др.).</w:t>
      </w:r>
    </w:p>
    <w:p>
      <w:pPr>
        <w:spacing w:after="0" w:line="6" w:lineRule="exact"/>
        <w:rPr>
          <w:sz w:val="20"/>
          <w:szCs w:val="20"/>
          <w:color w:val="auto"/>
        </w:rPr>
      </w:pPr>
    </w:p>
    <w:p>
      <w:pPr>
        <w:ind w:left="4700" w:hanging="218"/>
        <w:spacing w:after="0"/>
        <w:tabs>
          <w:tab w:leader="none" w:pos="4700" w:val="left"/>
        </w:tabs>
        <w:numPr>
          <w:ilvl w:val="0"/>
          <w:numId w:val="303"/>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класс</w:t>
      </w:r>
    </w:p>
    <w:p>
      <w:pPr>
        <w:spacing w:after="0" w:line="8" w:lineRule="exact"/>
        <w:rPr>
          <w:sz w:val="20"/>
          <w:szCs w:val="20"/>
          <w:color w:val="auto"/>
        </w:rPr>
      </w:pPr>
    </w:p>
    <w:p>
      <w:pPr>
        <w:jc w:val="both"/>
        <w:ind w:left="260" w:firstLine="487"/>
        <w:spacing w:after="0" w:line="238" w:lineRule="auto"/>
        <w:rPr>
          <w:sz w:val="20"/>
          <w:szCs w:val="20"/>
          <w:color w:val="auto"/>
        </w:rPr>
      </w:pPr>
      <w:r>
        <w:rPr>
          <w:rFonts w:ascii="Times New Roman" w:cs="Times New Roman" w:eastAsia="Times New Roman" w:hAnsi="Times New Roman"/>
          <w:sz w:val="28"/>
          <w:szCs w:val="28"/>
          <w:b w:val="1"/>
          <w:bCs w:val="1"/>
          <w:color w:val="auto"/>
        </w:rPr>
        <w:t xml:space="preserve">Числа и величины. </w:t>
      </w:r>
      <w:r>
        <w:rPr>
          <w:rFonts w:ascii="Times New Roman" w:cs="Times New Roman" w:eastAsia="Times New Roman" w:hAnsi="Times New Roman"/>
          <w:sz w:val="28"/>
          <w:szCs w:val="28"/>
          <w:color w:val="auto"/>
        </w:rPr>
        <w:t>Счёт предметов.</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Образование,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название и запись</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чисел от 0 до 100. Десятичные единицы счёта. Разряды и классы. Представление многозначных чисел в виде суммы разрядных слагаемых. Сравнение и упорядочение чисел, знаки сравнения. Измерение величин. Единицы измерения величин: единицы длины (сантиметр, дециметр, метр) и единицы времени. Времени (сутки, неделя, месяц, год, век). Соотношения между единицами измерения однородных величин. Сравнение и упорядочение однородных величин. Деньги.</w:t>
      </w:r>
    </w:p>
    <w:p>
      <w:pPr>
        <w:spacing w:after="0" w:line="21" w:lineRule="exact"/>
        <w:rPr>
          <w:sz w:val="20"/>
          <w:szCs w:val="20"/>
          <w:color w:val="auto"/>
        </w:rPr>
      </w:pPr>
    </w:p>
    <w:p>
      <w:pPr>
        <w:jc w:val="both"/>
        <w:ind w:left="260" w:firstLine="487"/>
        <w:spacing w:after="0" w:line="238" w:lineRule="auto"/>
        <w:rPr>
          <w:sz w:val="20"/>
          <w:szCs w:val="20"/>
          <w:color w:val="auto"/>
        </w:rPr>
      </w:pPr>
      <w:r>
        <w:rPr>
          <w:rFonts w:ascii="Times New Roman" w:cs="Times New Roman" w:eastAsia="Times New Roman" w:hAnsi="Times New Roman"/>
          <w:sz w:val="28"/>
          <w:szCs w:val="28"/>
          <w:b w:val="1"/>
          <w:bCs w:val="1"/>
          <w:color w:val="auto"/>
        </w:rPr>
        <w:t xml:space="preserve">Арифметические действия. </w:t>
      </w:r>
      <w:r>
        <w:rPr>
          <w:rFonts w:ascii="Times New Roman" w:cs="Times New Roman" w:eastAsia="Times New Roman" w:hAnsi="Times New Roman"/>
          <w:sz w:val="28"/>
          <w:szCs w:val="28"/>
          <w:color w:val="auto"/>
        </w:rPr>
        <w:t>Сложение,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вычитание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(только устные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случаи). Сложение и вычитание с переходом в пределах 100. Знаки действий. Названия компонентов и результатов арифметических действий. Взаимосвязь арифметических действий (сложения и вычитания). Нахождение неизвестного компонента арифметического действия. Числовые выражения. Порядок выполнения действий в числовых выражениях со скобками и без скобок. Нахождение значения числового выражения. Использование свойств</w:t>
      </w:r>
    </w:p>
    <w:p>
      <w:pPr>
        <w:spacing w:after="0" w:line="141"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222</w:t>
      </w:r>
    </w:p>
    <w:p>
      <w:pPr>
        <w:sectPr>
          <w:pgSz w:w="11900" w:h="16838" w:orient="portrait"/>
          <w:cols w:equalWidth="0" w:num="1">
            <w:col w:w="9620"/>
          </w:cols>
          <w:pgMar w:left="1440" w:top="1138" w:right="846" w:bottom="896" w:gutter="0" w:footer="0" w:header="0"/>
        </w:sect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арифметических действий и правил о порядке выполнения действий в числовых выражениях. Способы проверки правильности вычислений (обратные действия, взаимосвязь компонентов и результатов действий, прикидка результата, проверка вычислений на калькуляторе).</w:t>
      </w:r>
    </w:p>
    <w:p>
      <w:pPr>
        <w:spacing w:after="0" w:line="17" w:lineRule="exact"/>
        <w:rPr>
          <w:sz w:val="20"/>
          <w:szCs w:val="20"/>
          <w:color w:val="auto"/>
        </w:rPr>
      </w:pPr>
    </w:p>
    <w:p>
      <w:pPr>
        <w:jc w:val="both"/>
        <w:ind w:left="260" w:firstLine="360"/>
        <w:spacing w:after="0" w:line="238" w:lineRule="auto"/>
        <w:rPr>
          <w:sz w:val="20"/>
          <w:szCs w:val="20"/>
          <w:color w:val="auto"/>
        </w:rPr>
      </w:pPr>
      <w:r>
        <w:rPr>
          <w:rFonts w:ascii="Times New Roman" w:cs="Times New Roman" w:eastAsia="Times New Roman" w:hAnsi="Times New Roman"/>
          <w:sz w:val="28"/>
          <w:szCs w:val="28"/>
          <w:color w:val="auto"/>
        </w:rPr>
        <w:t>Уравнение (нахождение неизвестного слагаемого, неизвестного вычитаемого, неизвестного уменьшаемого). Решение уравнений (подбором значения неизвестного, на основе соотношений между целым и частью, на основе взаимосвязей между компонентами и результатами арифметических действий).</w:t>
      </w:r>
    </w:p>
    <w:p>
      <w:pPr>
        <w:ind w:left="680"/>
        <w:spacing w:after="0"/>
        <w:rPr>
          <w:sz w:val="20"/>
          <w:szCs w:val="20"/>
          <w:color w:val="auto"/>
        </w:rPr>
      </w:pPr>
      <w:r>
        <w:rPr>
          <w:rFonts w:ascii="Times New Roman" w:cs="Times New Roman" w:eastAsia="Times New Roman" w:hAnsi="Times New Roman"/>
          <w:sz w:val="28"/>
          <w:szCs w:val="28"/>
          <w:color w:val="auto"/>
        </w:rPr>
        <w:t>Элементы алгебраической пропедевтики. Буквенные выражения.</w:t>
      </w:r>
    </w:p>
    <w:p>
      <w:pPr>
        <w:spacing w:after="0" w:line="13"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b w:val="1"/>
          <w:bCs w:val="1"/>
          <w:color w:val="auto"/>
        </w:rPr>
        <w:t xml:space="preserve">Работа с текстовыми задачами. </w:t>
      </w:r>
      <w:r>
        <w:rPr>
          <w:rFonts w:ascii="Times New Roman" w:cs="Times New Roman" w:eastAsia="Times New Roman" w:hAnsi="Times New Roman"/>
          <w:sz w:val="28"/>
          <w:szCs w:val="28"/>
          <w:color w:val="auto"/>
        </w:rPr>
        <w:t>Задача.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Структура задачи.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Решение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текстовых задач арифметическим способом. Планирование хода решения задач.Текстовые задачи, раскрывающие смысл арифметических действий (сложение, вычитание). Текстовые задачи, содержащие отношения «больше на …», «меньше на …». Задачи на разностное сравнение. Представление текста задачи в виде рисунка, схематического рисунка, схематического чертежа, краткой записи, в таблице, на диаграмме.</w:t>
      </w:r>
    </w:p>
    <w:p>
      <w:pPr>
        <w:spacing w:after="0" w:line="19" w:lineRule="exact"/>
        <w:rPr>
          <w:sz w:val="20"/>
          <w:szCs w:val="20"/>
          <w:color w:val="auto"/>
        </w:rPr>
      </w:pPr>
    </w:p>
    <w:p>
      <w:pPr>
        <w:jc w:val="both"/>
        <w:ind w:left="260" w:firstLine="360"/>
        <w:spacing w:after="0" w:line="238" w:lineRule="auto"/>
        <w:rPr>
          <w:sz w:val="20"/>
          <w:szCs w:val="20"/>
          <w:color w:val="auto"/>
        </w:rPr>
      </w:pPr>
      <w:r>
        <w:rPr>
          <w:rFonts w:ascii="Times New Roman" w:cs="Times New Roman" w:eastAsia="Times New Roman" w:hAnsi="Times New Roman"/>
          <w:sz w:val="28"/>
          <w:szCs w:val="28"/>
          <w:b w:val="1"/>
          <w:bCs w:val="1"/>
          <w:color w:val="auto"/>
        </w:rPr>
        <w:t xml:space="preserve">Пространственные отношения. Геометрические фигуры. </w:t>
      </w:r>
      <w:r>
        <w:rPr>
          <w:rFonts w:ascii="Times New Roman" w:cs="Times New Roman" w:eastAsia="Times New Roman" w:hAnsi="Times New Roman"/>
          <w:sz w:val="28"/>
          <w:szCs w:val="28"/>
          <w:color w:val="auto"/>
        </w:rPr>
        <w:t>Взаимное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расположение предметов в пространстве и на плоскости. Распознавание и изображение геометрических фигур: точка, линия (прямая, кривая), отрезок, луч, угол, ломаная, круг, квадрат, треугольник, прямоугольник, овал. Измерение и сравнение сторон геометрических фигур, черчение квадрата и прямоугольника, треугольника. Свойства сторон прямоугольника и квадрата. Использование чертёжных инструментов (линейка, угольник) для выполнения построений. Геометрические формы в окружающем мире.</w:t>
      </w:r>
    </w:p>
    <w:p>
      <w:pPr>
        <w:spacing w:after="0" w:line="21" w:lineRule="exact"/>
        <w:rPr>
          <w:sz w:val="20"/>
          <w:szCs w:val="20"/>
          <w:color w:val="auto"/>
        </w:rPr>
      </w:pPr>
    </w:p>
    <w:p>
      <w:pPr>
        <w:jc w:val="both"/>
        <w:ind w:left="260" w:firstLine="360"/>
        <w:spacing w:after="0" w:line="238" w:lineRule="auto"/>
        <w:rPr>
          <w:sz w:val="20"/>
          <w:szCs w:val="20"/>
          <w:color w:val="auto"/>
        </w:rPr>
      </w:pPr>
      <w:r>
        <w:rPr>
          <w:rFonts w:ascii="Times New Roman" w:cs="Times New Roman" w:eastAsia="Times New Roman" w:hAnsi="Times New Roman"/>
          <w:sz w:val="28"/>
          <w:szCs w:val="28"/>
          <w:b w:val="1"/>
          <w:bCs w:val="1"/>
          <w:color w:val="auto"/>
        </w:rPr>
        <w:t>Геометрические величины</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Геометрические величины и их измерение.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Длина. Единицы длины (миллиметр, сантиметр, дециметр, метр). Соотношения между единицами длины. Перевод одних единиц длины в другие. Измерение длины отрезка и построение отрезка заданной длины. Периметр. Вычисление периметра в том числе периметра прямоугольника (квадрата).</w:t>
      </w:r>
    </w:p>
    <w:p>
      <w:pPr>
        <w:spacing w:after="0" w:line="16" w:lineRule="exact"/>
        <w:rPr>
          <w:sz w:val="20"/>
          <w:szCs w:val="20"/>
          <w:color w:val="auto"/>
        </w:rPr>
      </w:pPr>
    </w:p>
    <w:p>
      <w:pPr>
        <w:jc w:val="both"/>
        <w:ind w:left="260" w:firstLine="360"/>
        <w:spacing w:after="0" w:line="237" w:lineRule="auto"/>
        <w:rPr>
          <w:sz w:val="20"/>
          <w:szCs w:val="20"/>
          <w:color w:val="auto"/>
        </w:rPr>
      </w:pPr>
      <w:r>
        <w:rPr>
          <w:rFonts w:ascii="Times New Roman" w:cs="Times New Roman" w:eastAsia="Times New Roman" w:hAnsi="Times New Roman"/>
          <w:sz w:val="28"/>
          <w:szCs w:val="28"/>
          <w:b w:val="1"/>
          <w:bCs w:val="1"/>
          <w:color w:val="auto"/>
        </w:rPr>
        <w:t xml:space="preserve">Работа с информацией. </w:t>
      </w:r>
      <w:r>
        <w:rPr>
          <w:rFonts w:ascii="Times New Roman" w:cs="Times New Roman" w:eastAsia="Times New Roman" w:hAnsi="Times New Roman"/>
          <w:sz w:val="28"/>
          <w:szCs w:val="28"/>
          <w:color w:val="auto"/>
        </w:rPr>
        <w:t>Сбор и представление информации,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связанной со</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счётом (пересчётом), измерением величин; анализ и представление информации в разных формах: таблицы, столбчатой диаграммы. Чтение и заполнение таблиц, чтение и построение столбчатых диаграмм.</w:t>
      </w:r>
    </w:p>
    <w:p>
      <w:pPr>
        <w:spacing w:after="0" w:line="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8"/>
          <w:szCs w:val="28"/>
          <w:color w:val="auto"/>
        </w:rPr>
        <w:t>Интерпретация данных таблицы и столбчатой диаграммы.</w:t>
      </w:r>
    </w:p>
    <w:p>
      <w:pPr>
        <w:spacing w:after="0" w:line="13" w:lineRule="exact"/>
        <w:rPr>
          <w:sz w:val="20"/>
          <w:szCs w:val="20"/>
          <w:color w:val="auto"/>
        </w:rPr>
      </w:pPr>
    </w:p>
    <w:p>
      <w:pPr>
        <w:jc w:val="both"/>
        <w:ind w:left="260" w:firstLine="360"/>
        <w:spacing w:after="0" w:line="237" w:lineRule="auto"/>
        <w:rPr>
          <w:sz w:val="20"/>
          <w:szCs w:val="20"/>
          <w:color w:val="auto"/>
        </w:rPr>
      </w:pPr>
      <w:r>
        <w:rPr>
          <w:rFonts w:ascii="Times New Roman" w:cs="Times New Roman" w:eastAsia="Times New Roman" w:hAnsi="Times New Roman"/>
          <w:sz w:val="28"/>
          <w:szCs w:val="28"/>
          <w:color w:val="auto"/>
        </w:rPr>
        <w:t>Составление конечной последовательности (цепочки) предметов, чисел, числовых выражений, геометрических фигур и др. по заданному правилу. Составление, запись и выполнение простого алгоритма (плана) поиска информации.</w:t>
      </w:r>
    </w:p>
    <w:p>
      <w:pPr>
        <w:spacing w:after="0" w:line="17" w:lineRule="exact"/>
        <w:rPr>
          <w:sz w:val="20"/>
          <w:szCs w:val="20"/>
          <w:color w:val="auto"/>
        </w:rPr>
      </w:pPr>
    </w:p>
    <w:p>
      <w:pPr>
        <w:jc w:val="both"/>
        <w:ind w:left="260" w:firstLine="360"/>
        <w:spacing w:after="0" w:line="234" w:lineRule="auto"/>
        <w:rPr>
          <w:sz w:val="20"/>
          <w:szCs w:val="20"/>
          <w:color w:val="auto"/>
        </w:rPr>
      </w:pPr>
      <w:r>
        <w:rPr>
          <w:rFonts w:ascii="Times New Roman" w:cs="Times New Roman" w:eastAsia="Times New Roman" w:hAnsi="Times New Roman"/>
          <w:sz w:val="28"/>
          <w:szCs w:val="28"/>
          <w:color w:val="auto"/>
        </w:rPr>
        <w:t>Построение простейших логических высказываний с помощью логических связок и слов («верно/неверно, что …», и др.).</w:t>
      </w:r>
    </w:p>
    <w:p>
      <w:pPr>
        <w:spacing w:after="0" w:line="7" w:lineRule="exact"/>
        <w:rPr>
          <w:sz w:val="20"/>
          <w:szCs w:val="20"/>
          <w:color w:val="auto"/>
        </w:rPr>
      </w:pPr>
    </w:p>
    <w:p>
      <w:pPr>
        <w:ind w:left="4880" w:hanging="218"/>
        <w:spacing w:after="0"/>
        <w:tabs>
          <w:tab w:leader="none" w:pos="4880" w:val="left"/>
        </w:tabs>
        <w:numPr>
          <w:ilvl w:val="0"/>
          <w:numId w:val="304"/>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класс</w:t>
      </w:r>
    </w:p>
    <w:p>
      <w:pPr>
        <w:spacing w:after="0" w:line="131"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223</w:t>
      </w:r>
    </w:p>
    <w:p>
      <w:pPr>
        <w:sectPr>
          <w:pgSz w:w="11900" w:h="16838" w:orient="portrait"/>
          <w:cols w:equalWidth="0" w:num="1">
            <w:col w:w="9620"/>
          </w:cols>
          <w:pgMar w:left="1440" w:top="1138" w:right="846" w:bottom="896" w:gutter="0" w:footer="0" w:header="0"/>
        </w:sectPr>
      </w:pPr>
    </w:p>
    <w:p>
      <w:pPr>
        <w:jc w:val="both"/>
        <w:ind w:left="620"/>
        <w:spacing w:after="0" w:line="238" w:lineRule="auto"/>
        <w:rPr>
          <w:sz w:val="20"/>
          <w:szCs w:val="20"/>
          <w:color w:val="auto"/>
        </w:rPr>
      </w:pPr>
      <w:r>
        <w:rPr>
          <w:rFonts w:ascii="Times New Roman" w:cs="Times New Roman" w:eastAsia="Times New Roman" w:hAnsi="Times New Roman"/>
          <w:sz w:val="28"/>
          <w:szCs w:val="28"/>
          <w:b w:val="1"/>
          <w:bCs w:val="1"/>
          <w:color w:val="auto"/>
        </w:rPr>
        <w:t xml:space="preserve">Числа от 1 до 100 (продолжение). </w:t>
      </w:r>
      <w:r>
        <w:rPr>
          <w:rFonts w:ascii="Times New Roman" w:cs="Times New Roman" w:eastAsia="Times New Roman" w:hAnsi="Times New Roman"/>
          <w:sz w:val="28"/>
          <w:szCs w:val="28"/>
          <w:b w:val="1"/>
          <w:bCs w:val="1"/>
          <w:i w:val="1"/>
          <w:iCs w:val="1"/>
          <w:color w:val="auto"/>
        </w:rPr>
        <w:t>Числа и величины.</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Счёт предметов.</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Образование, название и запись чисел от 0 до 100. Десятичные единицы счёта. Разряды и классы. Представление многозначных чисел в виде суммы разрядных слагаемых. Сравнение и упорядочение чисел, знаки сравнения.</w:t>
      </w:r>
    </w:p>
    <w:p>
      <w:pPr>
        <w:spacing w:after="0" w:line="14" w:lineRule="exact"/>
        <w:rPr>
          <w:sz w:val="20"/>
          <w:szCs w:val="20"/>
          <w:color w:val="auto"/>
        </w:rPr>
      </w:pPr>
    </w:p>
    <w:p>
      <w:pPr>
        <w:jc w:val="both"/>
        <w:ind w:left="260" w:firstLine="360"/>
        <w:spacing w:after="0" w:line="238" w:lineRule="auto"/>
        <w:rPr>
          <w:sz w:val="20"/>
          <w:szCs w:val="20"/>
          <w:color w:val="auto"/>
        </w:rPr>
      </w:pPr>
      <w:r>
        <w:rPr>
          <w:rFonts w:ascii="Times New Roman" w:cs="Times New Roman" w:eastAsia="Times New Roman" w:hAnsi="Times New Roman"/>
          <w:sz w:val="28"/>
          <w:szCs w:val="28"/>
          <w:color w:val="auto"/>
        </w:rPr>
        <w:t>Измерение величин. Единицы измерения величин: единицы длины (сантиметр, дециметр, метр) и единицы времени, единицы площади. Времени (сутки, неделя, месяц, год, век). Соотношения между единицами измерения однородных величин. Сравнение и упорядочение однородных величин. Деньги.</w:t>
      </w:r>
    </w:p>
    <w:p>
      <w:pPr>
        <w:spacing w:after="0" w:line="14" w:lineRule="exact"/>
        <w:rPr>
          <w:sz w:val="20"/>
          <w:szCs w:val="20"/>
          <w:color w:val="auto"/>
        </w:rPr>
      </w:pPr>
    </w:p>
    <w:p>
      <w:pPr>
        <w:jc w:val="both"/>
        <w:ind w:left="260" w:firstLine="348"/>
        <w:spacing w:after="0" w:line="237" w:lineRule="auto"/>
        <w:rPr>
          <w:sz w:val="20"/>
          <w:szCs w:val="20"/>
          <w:color w:val="auto"/>
        </w:rPr>
      </w:pPr>
      <w:r>
        <w:rPr>
          <w:rFonts w:ascii="Times New Roman" w:cs="Times New Roman" w:eastAsia="Times New Roman" w:hAnsi="Times New Roman"/>
          <w:sz w:val="28"/>
          <w:szCs w:val="28"/>
          <w:b w:val="1"/>
          <w:bCs w:val="1"/>
          <w:color w:val="auto"/>
        </w:rPr>
        <w:t xml:space="preserve">Арифметические действия. </w:t>
      </w:r>
      <w:r>
        <w:rPr>
          <w:rFonts w:ascii="Times New Roman" w:cs="Times New Roman" w:eastAsia="Times New Roman" w:hAnsi="Times New Roman"/>
          <w:sz w:val="28"/>
          <w:szCs w:val="28"/>
          <w:b w:val="1"/>
          <w:bCs w:val="1"/>
          <w:i w:val="1"/>
          <w:iCs w:val="1"/>
          <w:color w:val="auto"/>
        </w:rPr>
        <w:t>Табличное умножение и деление.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Действия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умножение и деление. Таблица умножения однозначных чисел и соответствующие случаи деления. Умножение числа 1 и на 1. Умножение числа 0 и на 0, деление числа 0, невозможность деления на 0.</w:t>
      </w:r>
    </w:p>
    <w:p>
      <w:pPr>
        <w:spacing w:after="0" w:line="18" w:lineRule="exact"/>
        <w:rPr>
          <w:sz w:val="20"/>
          <w:szCs w:val="20"/>
          <w:color w:val="auto"/>
        </w:rPr>
      </w:pPr>
    </w:p>
    <w:p>
      <w:pPr>
        <w:jc w:val="both"/>
        <w:ind w:left="260" w:firstLine="360"/>
        <w:spacing w:after="0" w:line="236" w:lineRule="auto"/>
        <w:rPr>
          <w:sz w:val="20"/>
          <w:szCs w:val="20"/>
          <w:color w:val="auto"/>
        </w:rPr>
      </w:pPr>
      <w:r>
        <w:rPr>
          <w:rFonts w:ascii="Times New Roman" w:cs="Times New Roman" w:eastAsia="Times New Roman" w:hAnsi="Times New Roman"/>
          <w:sz w:val="28"/>
          <w:szCs w:val="28"/>
          <w:color w:val="auto"/>
        </w:rPr>
        <w:t>Нахождение числа, которое в несколько раз больше или меньше данного. Решение уравнений вида 58–х=27, х–36=23, х+38=70 на основе знаний взаимосвязей между компонентами и результатами действий.</w:t>
      </w:r>
    </w:p>
    <w:p>
      <w:pPr>
        <w:spacing w:after="0" w:line="15" w:lineRule="exact"/>
        <w:rPr>
          <w:sz w:val="20"/>
          <w:szCs w:val="20"/>
          <w:color w:val="auto"/>
        </w:rPr>
      </w:pPr>
    </w:p>
    <w:p>
      <w:pPr>
        <w:jc w:val="both"/>
        <w:ind w:left="260" w:firstLine="360"/>
        <w:spacing w:after="0" w:line="236" w:lineRule="auto"/>
        <w:rPr>
          <w:sz w:val="20"/>
          <w:szCs w:val="20"/>
          <w:color w:val="auto"/>
        </w:rPr>
      </w:pPr>
      <w:r>
        <w:rPr>
          <w:rFonts w:ascii="Times New Roman" w:cs="Times New Roman" w:eastAsia="Times New Roman" w:hAnsi="Times New Roman"/>
          <w:sz w:val="28"/>
          <w:szCs w:val="28"/>
          <w:color w:val="auto"/>
        </w:rPr>
        <w:t>Решение уравнений вида х*3=21, х:4=9, 27:х=9. Площадь. Единицы площади: квадратный сантиметр, квадратный дециметр, квадратный метр. Соотношения между ними. Площадь прямоугольника (квадрата).</w:t>
      </w:r>
    </w:p>
    <w:p>
      <w:pPr>
        <w:spacing w:after="0" w:line="17" w:lineRule="exact"/>
        <w:rPr>
          <w:sz w:val="20"/>
          <w:szCs w:val="20"/>
          <w:color w:val="auto"/>
        </w:rPr>
      </w:pPr>
    </w:p>
    <w:p>
      <w:pPr>
        <w:jc w:val="both"/>
        <w:ind w:left="260" w:firstLine="360"/>
        <w:spacing w:after="0" w:line="238" w:lineRule="auto"/>
        <w:rPr>
          <w:sz w:val="20"/>
          <w:szCs w:val="20"/>
          <w:color w:val="auto"/>
        </w:rPr>
      </w:pPr>
      <w:r>
        <w:rPr>
          <w:rFonts w:ascii="Times New Roman" w:cs="Times New Roman" w:eastAsia="Times New Roman" w:hAnsi="Times New Roman"/>
          <w:sz w:val="28"/>
          <w:szCs w:val="28"/>
          <w:color w:val="auto"/>
        </w:rPr>
        <w:t>Обозначение геометрических фигур буквами. Единицы времени: год, месяц, сутки. Соотношение между ними. Сложение, вычитание (письменные случаи). Числовые выражения. Порядок выполнения действий в числовых выражениях со скобками и без скобок. Нахождение значения числового выражения. Использование свойств арифметических действий и правил о порядке выполнения действий в числовых выражениях. Алгоритмы письменного сложения и вычитания двузначных чисел. Способы проверки правильности вычислений (обратные действия, взаимосвязь компонентов и результатов действий, прикидка результата, проверка вычислений на калькуляторе).</w:t>
      </w:r>
    </w:p>
    <w:p>
      <w:pPr>
        <w:spacing w:after="0" w:line="26" w:lineRule="exact"/>
        <w:rPr>
          <w:sz w:val="20"/>
          <w:szCs w:val="20"/>
          <w:color w:val="auto"/>
        </w:rPr>
      </w:pPr>
    </w:p>
    <w:p>
      <w:pPr>
        <w:jc w:val="both"/>
        <w:ind w:left="260" w:firstLine="360"/>
        <w:spacing w:after="0" w:line="236" w:lineRule="auto"/>
        <w:rPr>
          <w:sz w:val="20"/>
          <w:szCs w:val="20"/>
          <w:color w:val="auto"/>
        </w:rPr>
      </w:pPr>
      <w:r>
        <w:rPr>
          <w:rFonts w:ascii="Times New Roman" w:cs="Times New Roman" w:eastAsia="Times New Roman" w:hAnsi="Times New Roman"/>
          <w:sz w:val="28"/>
          <w:szCs w:val="28"/>
          <w:color w:val="auto"/>
        </w:rPr>
        <w:t>Уравнение (нахождение неизвестного слагаемого, неизвестного вычитаемого, неизвестного уменьшаемого, неизвестного множителя, неизвестного делимого, неизвестного делителя).</w:t>
      </w:r>
    </w:p>
    <w:p>
      <w:pPr>
        <w:spacing w:after="0" w:line="17" w:lineRule="exact"/>
        <w:rPr>
          <w:sz w:val="20"/>
          <w:szCs w:val="20"/>
          <w:color w:val="auto"/>
        </w:rPr>
      </w:pPr>
    </w:p>
    <w:p>
      <w:pPr>
        <w:jc w:val="both"/>
        <w:ind w:left="260" w:firstLine="418"/>
        <w:spacing w:after="0" w:line="234" w:lineRule="auto"/>
        <w:rPr>
          <w:sz w:val="20"/>
          <w:szCs w:val="20"/>
          <w:color w:val="auto"/>
        </w:rPr>
      </w:pPr>
      <w:r>
        <w:rPr>
          <w:rFonts w:ascii="Times New Roman" w:cs="Times New Roman" w:eastAsia="Times New Roman" w:hAnsi="Times New Roman"/>
          <w:sz w:val="28"/>
          <w:szCs w:val="28"/>
          <w:color w:val="auto"/>
        </w:rPr>
        <w:t>Элементы алгебраической пропедевтики. Буквенные выражения и формулы площади и периметра.</w:t>
      </w:r>
    </w:p>
    <w:p>
      <w:pPr>
        <w:spacing w:after="0" w:line="16" w:lineRule="exact"/>
        <w:rPr>
          <w:sz w:val="20"/>
          <w:szCs w:val="20"/>
          <w:color w:val="auto"/>
        </w:rPr>
      </w:pPr>
    </w:p>
    <w:p>
      <w:pPr>
        <w:jc w:val="both"/>
        <w:ind w:left="260" w:firstLine="360"/>
        <w:spacing w:after="0" w:line="238" w:lineRule="auto"/>
        <w:rPr>
          <w:sz w:val="20"/>
          <w:szCs w:val="20"/>
          <w:color w:val="auto"/>
        </w:rPr>
      </w:pPr>
      <w:r>
        <w:rPr>
          <w:rFonts w:ascii="Times New Roman" w:cs="Times New Roman" w:eastAsia="Times New Roman" w:hAnsi="Times New Roman"/>
          <w:sz w:val="28"/>
          <w:szCs w:val="28"/>
          <w:b w:val="1"/>
          <w:bCs w:val="1"/>
          <w:color w:val="auto"/>
        </w:rPr>
        <w:t xml:space="preserve">Работа с текстовыми задачами. </w:t>
      </w:r>
      <w:r>
        <w:rPr>
          <w:rFonts w:ascii="Times New Roman" w:cs="Times New Roman" w:eastAsia="Times New Roman" w:hAnsi="Times New Roman"/>
          <w:sz w:val="28"/>
          <w:szCs w:val="28"/>
          <w:color w:val="auto"/>
        </w:rPr>
        <w:t>Задача.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Структура задачи.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Решение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текстовых задач арифметическим способом. Планирование хода решения задач. Текстовые задачи, раскрывающие смысл арифметических действий (сложение, вычитание). Текстовые задачи, содержащие отношения «больше на (в) …», «меньше на (в) …». Задачи на разностное сравнение. Задачи с единицами измерений. Задачи на нахождение суммы нескольких равных слагаемых, решаемые умножением (рисунок). Задачи на деление по содержанию и на равные части (рисунок).</w:t>
      </w:r>
    </w:p>
    <w:p>
      <w:pPr>
        <w:spacing w:after="0" w:line="143"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224</w:t>
      </w:r>
    </w:p>
    <w:p>
      <w:pPr>
        <w:sectPr>
          <w:pgSz w:w="11900" w:h="16838" w:orient="portrait"/>
          <w:cols w:equalWidth="0" w:num="1">
            <w:col w:w="9620"/>
          </w:cols>
          <w:pgMar w:left="1440" w:top="1138" w:right="846" w:bottom="896" w:gutter="0" w:footer="0" w:header="0"/>
        </w:sectPr>
      </w:pPr>
    </w:p>
    <w:p>
      <w:pPr>
        <w:jc w:val="both"/>
        <w:ind w:left="260" w:firstLine="360"/>
        <w:spacing w:after="0" w:line="235" w:lineRule="auto"/>
        <w:rPr>
          <w:sz w:val="20"/>
          <w:szCs w:val="20"/>
          <w:color w:val="auto"/>
        </w:rPr>
      </w:pPr>
      <w:r>
        <w:rPr>
          <w:rFonts w:ascii="Times New Roman" w:cs="Times New Roman" w:eastAsia="Times New Roman" w:hAnsi="Times New Roman"/>
          <w:sz w:val="28"/>
          <w:szCs w:val="28"/>
          <w:color w:val="auto"/>
        </w:rPr>
        <w:t>Представление текста задачи в виде рисунка, схематического рисунка, схематического чертежа, краткой записи, в таблице, на диаграмме.</w:t>
      </w:r>
    </w:p>
    <w:p>
      <w:pPr>
        <w:spacing w:after="0" w:line="15" w:lineRule="exact"/>
        <w:rPr>
          <w:sz w:val="20"/>
          <w:szCs w:val="20"/>
          <w:color w:val="auto"/>
        </w:rPr>
      </w:pPr>
    </w:p>
    <w:p>
      <w:pPr>
        <w:jc w:val="both"/>
        <w:ind w:left="260" w:firstLine="360"/>
        <w:spacing w:after="0" w:line="234" w:lineRule="auto"/>
        <w:rPr>
          <w:sz w:val="20"/>
          <w:szCs w:val="20"/>
          <w:color w:val="auto"/>
        </w:rPr>
      </w:pPr>
      <w:r>
        <w:rPr>
          <w:rFonts w:ascii="Times New Roman" w:cs="Times New Roman" w:eastAsia="Times New Roman" w:hAnsi="Times New Roman"/>
          <w:sz w:val="28"/>
          <w:szCs w:val="28"/>
          <w:b w:val="1"/>
          <w:bCs w:val="1"/>
          <w:color w:val="auto"/>
        </w:rPr>
        <w:t xml:space="preserve">Пространственные отношения. </w:t>
      </w:r>
      <w:r>
        <w:rPr>
          <w:rFonts w:ascii="Times New Roman" w:cs="Times New Roman" w:eastAsia="Times New Roman" w:hAnsi="Times New Roman"/>
          <w:sz w:val="28"/>
          <w:szCs w:val="28"/>
          <w:b w:val="1"/>
          <w:bCs w:val="1"/>
          <w:i w:val="1"/>
          <w:iCs w:val="1"/>
          <w:color w:val="auto"/>
        </w:rPr>
        <w:t>Геометрические фигуры</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Взаимное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расположение предметов в пространстве и на плоскости.</w:t>
      </w:r>
    </w:p>
    <w:p>
      <w:pPr>
        <w:spacing w:after="0" w:line="15" w:lineRule="exact"/>
        <w:rPr>
          <w:sz w:val="20"/>
          <w:szCs w:val="20"/>
          <w:color w:val="auto"/>
        </w:rPr>
      </w:pPr>
    </w:p>
    <w:p>
      <w:pPr>
        <w:jc w:val="both"/>
        <w:ind w:left="260" w:firstLine="360"/>
        <w:spacing w:after="0" w:line="237" w:lineRule="auto"/>
        <w:rPr>
          <w:sz w:val="20"/>
          <w:szCs w:val="20"/>
          <w:color w:val="auto"/>
        </w:rPr>
      </w:pPr>
      <w:r>
        <w:rPr>
          <w:rFonts w:ascii="Times New Roman" w:cs="Times New Roman" w:eastAsia="Times New Roman" w:hAnsi="Times New Roman"/>
          <w:sz w:val="28"/>
          <w:szCs w:val="28"/>
          <w:color w:val="auto"/>
        </w:rPr>
        <w:t>Распознавание и изображение геометрических фигур: точка, линия (прямая, кривая), отрезок, луч, ломаная, круг, квадрат, треугольник, прямоугольник, овал. Измерение и сравнение сторон геометрических фигур, черчение квадрата и прямоугольника, треугольника.</w:t>
      </w:r>
    </w:p>
    <w:p>
      <w:pPr>
        <w:spacing w:after="0" w:line="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8"/>
          <w:szCs w:val="28"/>
          <w:color w:val="auto"/>
        </w:rPr>
        <w:t>Свойства сторон прямоугольника и квадрата..</w:t>
      </w:r>
    </w:p>
    <w:p>
      <w:pPr>
        <w:spacing w:after="0" w:line="13" w:lineRule="exact"/>
        <w:rPr>
          <w:sz w:val="20"/>
          <w:szCs w:val="20"/>
          <w:color w:val="auto"/>
        </w:rPr>
      </w:pPr>
    </w:p>
    <w:p>
      <w:pPr>
        <w:jc w:val="both"/>
        <w:ind w:left="260" w:firstLine="360"/>
        <w:spacing w:after="0" w:line="234" w:lineRule="auto"/>
        <w:rPr>
          <w:sz w:val="20"/>
          <w:szCs w:val="20"/>
          <w:color w:val="auto"/>
        </w:rPr>
      </w:pPr>
      <w:r>
        <w:rPr>
          <w:rFonts w:ascii="Times New Roman" w:cs="Times New Roman" w:eastAsia="Times New Roman" w:hAnsi="Times New Roman"/>
          <w:sz w:val="28"/>
          <w:szCs w:val="28"/>
          <w:color w:val="auto"/>
        </w:rPr>
        <w:t>Использование чертёжных инструментов (линейка, угольник) для выполнения построений.</w:t>
      </w:r>
    </w:p>
    <w:p>
      <w:pPr>
        <w:spacing w:after="0" w:line="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8"/>
          <w:szCs w:val="28"/>
          <w:color w:val="auto"/>
        </w:rPr>
        <w:t>Геометрические формы в окружающем мире.</w:t>
      </w:r>
    </w:p>
    <w:p>
      <w:pPr>
        <w:spacing w:after="0" w:line="13" w:lineRule="exact"/>
        <w:rPr>
          <w:sz w:val="20"/>
          <w:szCs w:val="20"/>
          <w:color w:val="auto"/>
        </w:rPr>
      </w:pPr>
    </w:p>
    <w:p>
      <w:pPr>
        <w:jc w:val="both"/>
        <w:ind w:left="260" w:firstLine="360"/>
        <w:spacing w:after="0" w:line="238" w:lineRule="auto"/>
        <w:rPr>
          <w:sz w:val="20"/>
          <w:szCs w:val="20"/>
          <w:color w:val="auto"/>
        </w:rPr>
      </w:pPr>
      <w:r>
        <w:rPr>
          <w:rFonts w:ascii="Times New Roman" w:cs="Times New Roman" w:eastAsia="Times New Roman" w:hAnsi="Times New Roman"/>
          <w:sz w:val="28"/>
          <w:szCs w:val="28"/>
          <w:b w:val="1"/>
          <w:bCs w:val="1"/>
          <w:color w:val="auto"/>
        </w:rPr>
        <w:t>Геометрические величины</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Геометрические величины и их измерение.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Длина. Единицы длины (миллиметр, сантиметр, дециметр, метр). Соотношения между единицами длины. Перевод одних единиц длины в другие. Измерение длины отрезка и построение отрезка заданной длины. Периметр. Вычисление периметра в том числе периметра прямоугольника (квадрата). Единицы площади (квадратный сантиметр).</w:t>
      </w:r>
    </w:p>
    <w:p>
      <w:pPr>
        <w:spacing w:after="0" w:line="17" w:lineRule="exact"/>
        <w:rPr>
          <w:sz w:val="20"/>
          <w:szCs w:val="20"/>
          <w:color w:val="auto"/>
        </w:rPr>
      </w:pPr>
    </w:p>
    <w:p>
      <w:pPr>
        <w:jc w:val="both"/>
        <w:ind w:left="260" w:firstLine="360"/>
        <w:spacing w:after="0" w:line="237" w:lineRule="auto"/>
        <w:rPr>
          <w:sz w:val="20"/>
          <w:szCs w:val="20"/>
          <w:color w:val="auto"/>
        </w:rPr>
      </w:pPr>
      <w:r>
        <w:rPr>
          <w:rFonts w:ascii="Times New Roman" w:cs="Times New Roman" w:eastAsia="Times New Roman" w:hAnsi="Times New Roman"/>
          <w:sz w:val="28"/>
          <w:szCs w:val="28"/>
          <w:b w:val="1"/>
          <w:bCs w:val="1"/>
          <w:color w:val="auto"/>
        </w:rPr>
        <w:t xml:space="preserve">Работа с информацией. </w:t>
      </w:r>
      <w:r>
        <w:rPr>
          <w:rFonts w:ascii="Times New Roman" w:cs="Times New Roman" w:eastAsia="Times New Roman" w:hAnsi="Times New Roman"/>
          <w:sz w:val="28"/>
          <w:szCs w:val="28"/>
          <w:color w:val="auto"/>
        </w:rPr>
        <w:t>Сбор и представление информации,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связанной со</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счётом (пересчётом), измерением величин; анализ и представление информации в разных формах: таблицы, столбчатой диаграммы. Чтение и заполнение таблиц, чтение и построение столбчатых диаграмм.</w:t>
      </w:r>
    </w:p>
    <w:p>
      <w:pPr>
        <w:spacing w:after="0" w:line="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8"/>
          <w:szCs w:val="28"/>
          <w:color w:val="auto"/>
        </w:rPr>
        <w:t>Интерпретация данных таблицы и столбчатой диаграммы.</w:t>
      </w:r>
    </w:p>
    <w:p>
      <w:pPr>
        <w:spacing w:after="0" w:line="13" w:lineRule="exact"/>
        <w:rPr>
          <w:sz w:val="20"/>
          <w:szCs w:val="20"/>
          <w:color w:val="auto"/>
        </w:rPr>
      </w:pPr>
    </w:p>
    <w:p>
      <w:pPr>
        <w:jc w:val="both"/>
        <w:ind w:left="260" w:firstLine="360"/>
        <w:spacing w:after="0" w:line="237" w:lineRule="auto"/>
        <w:rPr>
          <w:sz w:val="20"/>
          <w:szCs w:val="20"/>
          <w:color w:val="auto"/>
        </w:rPr>
      </w:pPr>
      <w:r>
        <w:rPr>
          <w:rFonts w:ascii="Times New Roman" w:cs="Times New Roman" w:eastAsia="Times New Roman" w:hAnsi="Times New Roman"/>
          <w:sz w:val="28"/>
          <w:szCs w:val="28"/>
          <w:color w:val="auto"/>
        </w:rPr>
        <w:t>Составление конечной последовательности (цепочки) предметов, чисел, числовых выражений, геометрических фигур и др. по заданному правилу. Составление, запись и выполнение простого алгоритма (плана) поиска информации.</w:t>
      </w:r>
    </w:p>
    <w:p>
      <w:pPr>
        <w:spacing w:after="0" w:line="17" w:lineRule="exact"/>
        <w:rPr>
          <w:sz w:val="20"/>
          <w:szCs w:val="20"/>
          <w:color w:val="auto"/>
        </w:rPr>
      </w:pPr>
    </w:p>
    <w:p>
      <w:pPr>
        <w:jc w:val="both"/>
        <w:ind w:left="260" w:firstLine="360"/>
        <w:spacing w:after="0" w:line="234" w:lineRule="auto"/>
        <w:rPr>
          <w:sz w:val="20"/>
          <w:szCs w:val="20"/>
          <w:color w:val="auto"/>
        </w:rPr>
      </w:pPr>
      <w:r>
        <w:rPr>
          <w:rFonts w:ascii="Times New Roman" w:cs="Times New Roman" w:eastAsia="Times New Roman" w:hAnsi="Times New Roman"/>
          <w:sz w:val="28"/>
          <w:szCs w:val="28"/>
          <w:color w:val="auto"/>
        </w:rPr>
        <w:t>Построение простейших логических высказываний с помощью логических связок и слов («верно/неверно, что …», и др.).</w:t>
      </w:r>
    </w:p>
    <w:p>
      <w:pPr>
        <w:spacing w:after="0" w:line="7" w:lineRule="exact"/>
        <w:rPr>
          <w:sz w:val="20"/>
          <w:szCs w:val="20"/>
          <w:color w:val="auto"/>
        </w:rPr>
      </w:pPr>
    </w:p>
    <w:p>
      <w:pPr>
        <w:ind w:left="4700" w:hanging="218"/>
        <w:spacing w:after="0"/>
        <w:tabs>
          <w:tab w:leader="none" w:pos="4700" w:val="left"/>
        </w:tabs>
        <w:numPr>
          <w:ilvl w:val="0"/>
          <w:numId w:val="305"/>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класс</w:t>
      </w:r>
    </w:p>
    <w:p>
      <w:pPr>
        <w:spacing w:after="0" w:line="8" w:lineRule="exact"/>
        <w:rPr>
          <w:sz w:val="20"/>
          <w:szCs w:val="20"/>
          <w:color w:val="auto"/>
        </w:rPr>
      </w:pPr>
    </w:p>
    <w:p>
      <w:pPr>
        <w:jc w:val="both"/>
        <w:ind w:left="260" w:firstLine="348"/>
        <w:spacing w:after="0" w:line="237" w:lineRule="auto"/>
        <w:rPr>
          <w:sz w:val="20"/>
          <w:szCs w:val="20"/>
          <w:color w:val="auto"/>
        </w:rPr>
      </w:pPr>
      <w:r>
        <w:rPr>
          <w:rFonts w:ascii="Times New Roman" w:cs="Times New Roman" w:eastAsia="Times New Roman" w:hAnsi="Times New Roman"/>
          <w:sz w:val="28"/>
          <w:szCs w:val="28"/>
          <w:b w:val="1"/>
          <w:bCs w:val="1"/>
          <w:color w:val="auto"/>
        </w:rPr>
        <w:t xml:space="preserve">Числа от 1 до 1000 (продолжение). </w:t>
      </w:r>
      <w:r>
        <w:rPr>
          <w:rFonts w:ascii="Times New Roman" w:cs="Times New Roman" w:eastAsia="Times New Roman" w:hAnsi="Times New Roman"/>
          <w:sz w:val="28"/>
          <w:szCs w:val="28"/>
          <w:b w:val="1"/>
          <w:bCs w:val="1"/>
          <w:i w:val="1"/>
          <w:iCs w:val="1"/>
          <w:color w:val="auto"/>
        </w:rPr>
        <w:t>Числа и величины</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Разряды и классы:</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класс единиц, разряды: единицы, десятки, сотни. Чтение, запись и сравнение чисел в пределах 1000. Представление многозначного числа в виде суммы разрядных слагаемых.</w:t>
      </w:r>
    </w:p>
    <w:p>
      <w:pPr>
        <w:spacing w:after="0" w:line="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увеличение (уменьшение) числа в 10 раз.</w:t>
      </w:r>
    </w:p>
    <w:p>
      <w:pPr>
        <w:spacing w:after="0" w:line="14" w:lineRule="exact"/>
        <w:rPr>
          <w:sz w:val="20"/>
          <w:szCs w:val="20"/>
          <w:color w:val="auto"/>
        </w:rPr>
      </w:pPr>
    </w:p>
    <w:p>
      <w:pPr>
        <w:jc w:val="both"/>
        <w:ind w:left="260" w:firstLine="348"/>
        <w:spacing w:after="0" w:line="238" w:lineRule="auto"/>
        <w:rPr>
          <w:sz w:val="20"/>
          <w:szCs w:val="20"/>
          <w:color w:val="auto"/>
        </w:rPr>
      </w:pPr>
      <w:r>
        <w:rPr>
          <w:rFonts w:ascii="Times New Roman" w:cs="Times New Roman" w:eastAsia="Times New Roman" w:hAnsi="Times New Roman"/>
          <w:sz w:val="28"/>
          <w:szCs w:val="28"/>
          <w:b w:val="1"/>
          <w:bCs w:val="1"/>
          <w:color w:val="auto"/>
        </w:rPr>
        <w:t xml:space="preserve">Величины </w:t>
      </w:r>
      <w:r>
        <w:rPr>
          <w:rFonts w:ascii="Times New Roman" w:cs="Times New Roman" w:eastAsia="Times New Roman" w:hAnsi="Times New Roman"/>
          <w:sz w:val="28"/>
          <w:szCs w:val="28"/>
          <w:color w:val="auto"/>
        </w:rPr>
        <w:t>Единицы длины:</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миллиметр,</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сантиметр,</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дециметр,</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метр,</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километр. Соотношение между ними. Единицы площади: квадратный миллиметр, квадратный сантиметр, квадратный дециметр, квадратный метр. Соотношение между ними. Единицы массы: грамм, килограмм, центнер, тонна. Соотношения между ними. Единицы времени: минута, час, сутки, месяц, год, век. Соотношения между ними.</w:t>
      </w:r>
    </w:p>
    <w:p>
      <w:pPr>
        <w:spacing w:after="0" w:line="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8"/>
          <w:szCs w:val="28"/>
          <w:b w:val="1"/>
          <w:bCs w:val="1"/>
          <w:color w:val="auto"/>
        </w:rPr>
        <w:t xml:space="preserve">Арифметические действия. </w:t>
      </w:r>
      <w:r>
        <w:rPr>
          <w:rFonts w:ascii="Times New Roman" w:cs="Times New Roman" w:eastAsia="Times New Roman" w:hAnsi="Times New Roman"/>
          <w:sz w:val="28"/>
          <w:szCs w:val="28"/>
          <w:b w:val="1"/>
          <w:bCs w:val="1"/>
          <w:i w:val="1"/>
          <w:iCs w:val="1"/>
          <w:color w:val="auto"/>
        </w:rPr>
        <w:t>Сложение вычитание.</w:t>
      </w:r>
    </w:p>
    <w:p>
      <w:pPr>
        <w:spacing w:after="0" w:line="200" w:lineRule="exact"/>
        <w:rPr>
          <w:sz w:val="20"/>
          <w:szCs w:val="20"/>
          <w:color w:val="auto"/>
        </w:rPr>
      </w:pPr>
    </w:p>
    <w:p>
      <w:pPr>
        <w:spacing w:after="0" w:line="253"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225</w:t>
      </w:r>
    </w:p>
    <w:p>
      <w:pPr>
        <w:sectPr>
          <w:pgSz w:w="11900" w:h="16838" w:orient="portrait"/>
          <w:cols w:equalWidth="0" w:num="1">
            <w:col w:w="9620"/>
          </w:cols>
          <w:pgMar w:left="1440" w:top="1138" w:right="846" w:bottom="896" w:gutter="0" w:footer="0" w:header="0"/>
        </w:sectPr>
      </w:pPr>
    </w:p>
    <w:p>
      <w:pPr>
        <w:jc w:val="both"/>
        <w:ind w:left="260" w:firstLine="360"/>
        <w:spacing w:after="0" w:line="238" w:lineRule="auto"/>
        <w:rPr>
          <w:sz w:val="20"/>
          <w:szCs w:val="20"/>
          <w:color w:val="auto"/>
        </w:rPr>
      </w:pPr>
      <w:r>
        <w:rPr>
          <w:rFonts w:ascii="Times New Roman" w:cs="Times New Roman" w:eastAsia="Times New Roman" w:hAnsi="Times New Roman"/>
          <w:sz w:val="28"/>
          <w:szCs w:val="28"/>
          <w:color w:val="auto"/>
        </w:rPr>
        <w:t>Сложение и вычитание все случаи (устное и письменное сложение и вычитание) на новом числовом отрезке. Устное сложение и вычитание чисел в случаях, сводимых к действиям в пределах 100, и письменное – в остальных случаях. Сложение и вычитание с числом 0. Взаимосвязь между компонентами и результатами сложения и вычитания. Способы проверки сложения и вычитания. Решение уравнений. Сложение и вычитание значений величин (действия с именованными числами).</w:t>
      </w:r>
    </w:p>
    <w:p>
      <w:pPr>
        <w:spacing w:after="0" w:line="21" w:lineRule="exact"/>
        <w:rPr>
          <w:sz w:val="20"/>
          <w:szCs w:val="20"/>
          <w:color w:val="auto"/>
        </w:rPr>
      </w:pPr>
    </w:p>
    <w:p>
      <w:pPr>
        <w:jc w:val="both"/>
        <w:ind w:left="260" w:firstLine="360"/>
        <w:spacing w:after="0" w:line="239" w:lineRule="auto"/>
        <w:rPr>
          <w:sz w:val="20"/>
          <w:szCs w:val="20"/>
          <w:color w:val="auto"/>
        </w:rPr>
      </w:pPr>
      <w:r>
        <w:rPr>
          <w:rFonts w:ascii="Times New Roman" w:cs="Times New Roman" w:eastAsia="Times New Roman" w:hAnsi="Times New Roman"/>
          <w:sz w:val="28"/>
          <w:szCs w:val="28"/>
          <w:b w:val="1"/>
          <w:bCs w:val="1"/>
          <w:color w:val="auto"/>
        </w:rPr>
        <w:t xml:space="preserve">Умножение и деление. </w:t>
      </w:r>
      <w:r>
        <w:rPr>
          <w:rFonts w:ascii="Times New Roman" w:cs="Times New Roman" w:eastAsia="Times New Roman" w:hAnsi="Times New Roman"/>
          <w:sz w:val="28"/>
          <w:szCs w:val="28"/>
          <w:color w:val="auto"/>
        </w:rPr>
        <w:t>Внетабличное умножение и деление.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Деление с</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остатком. Умножение и деление на однозначное число. Устное умножение и деление чисел в случаях, сводимых к действиям в пределах 100, и письменное (столб</w:t>
      </w:r>
      <w:r>
        <w:rPr>
          <w:rFonts w:ascii="Times New Roman" w:cs="Times New Roman" w:eastAsia="Times New Roman" w:hAnsi="Times New Roman"/>
          <w:sz w:val="28"/>
          <w:szCs w:val="28"/>
          <w:i w:val="1"/>
          <w:iCs w:val="1"/>
          <w:color w:val="auto"/>
        </w:rPr>
        <w:t>и</w:t>
      </w:r>
      <w:r>
        <w:rPr>
          <w:rFonts w:ascii="Times New Roman" w:cs="Times New Roman" w:eastAsia="Times New Roman" w:hAnsi="Times New Roman"/>
          <w:sz w:val="28"/>
          <w:szCs w:val="28"/>
          <w:color w:val="auto"/>
        </w:rPr>
        <w:t>ком и углом) – в остальных случаях. Умножение и деление на 10, 100. Случаи умножения с числами 1 и 0. Деление числа 0 и невозможность деления на 0. Взаимосвязь между компонентами и результатами умножения и деления; способы проверки умножения и деления. Решение уравнений на основе взаимосвязей между компонентами результатами действий. Умножение и деление значений величин на однозначное число. Связь между величинами (масса одного предмета, количество предметов, общая масса всех предметов; цена количество, стоимость и др.). Вычисление значений числовых выражений в 2-4 действия (со скобками и без них), требующие применения всех изученных правил о порядке выполнения действий.</w:t>
      </w:r>
    </w:p>
    <w:p>
      <w:pPr>
        <w:spacing w:after="0" w:line="19" w:lineRule="exact"/>
        <w:rPr>
          <w:sz w:val="20"/>
          <w:szCs w:val="20"/>
          <w:color w:val="auto"/>
        </w:rPr>
      </w:pPr>
    </w:p>
    <w:p>
      <w:pPr>
        <w:jc w:val="both"/>
        <w:ind w:left="260" w:firstLine="360"/>
        <w:spacing w:after="0" w:line="239" w:lineRule="auto"/>
        <w:rPr>
          <w:sz w:val="20"/>
          <w:szCs w:val="20"/>
          <w:color w:val="auto"/>
        </w:rPr>
      </w:pPr>
      <w:r>
        <w:rPr>
          <w:rFonts w:ascii="Times New Roman" w:cs="Times New Roman" w:eastAsia="Times New Roman" w:hAnsi="Times New Roman"/>
          <w:sz w:val="28"/>
          <w:szCs w:val="28"/>
          <w:b w:val="1"/>
          <w:bCs w:val="1"/>
          <w:color w:val="auto"/>
        </w:rPr>
        <w:t xml:space="preserve">Работа с текстовыми задачами (на новом числовом отрезке) </w:t>
      </w:r>
      <w:r>
        <w:rPr>
          <w:rFonts w:ascii="Times New Roman" w:cs="Times New Roman" w:eastAsia="Times New Roman" w:hAnsi="Times New Roman"/>
          <w:sz w:val="28"/>
          <w:szCs w:val="28"/>
          <w:color w:val="auto"/>
        </w:rPr>
        <w:t>Задача.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Структура задачи. Решение текстовых задач арифметическим способом. Планирование хода решения задач. Текстовые задачи, раскрывающие смысл арифметических действий (сложение, вычитание). Текстовые задачи, содержащие отношения «больше на (в) …», «меньше на (в) …». Задачи на разностное сравнение. Задачи на нахождение суммы нескольких равных слагаемых, решаемые умножением (рисунок). Задачи на деление по содержанию и на равные части (рисунок). Задачи на кратное сравнение. Задачи с единицами измерений. Задачи на соотношения (цена-количество-стоимость; масса одного предмета-количество предметов-общая масса предметов и др.)</w:t>
      </w:r>
    </w:p>
    <w:p>
      <w:pPr>
        <w:spacing w:after="0" w:line="13" w:lineRule="exact"/>
        <w:rPr>
          <w:sz w:val="20"/>
          <w:szCs w:val="20"/>
          <w:color w:val="auto"/>
        </w:rPr>
      </w:pPr>
    </w:p>
    <w:p>
      <w:pPr>
        <w:jc w:val="both"/>
        <w:ind w:left="260" w:firstLine="360"/>
        <w:spacing w:after="0" w:line="235" w:lineRule="auto"/>
        <w:rPr>
          <w:sz w:val="20"/>
          <w:szCs w:val="20"/>
          <w:color w:val="auto"/>
        </w:rPr>
      </w:pPr>
      <w:r>
        <w:rPr>
          <w:rFonts w:ascii="Times New Roman" w:cs="Times New Roman" w:eastAsia="Times New Roman" w:hAnsi="Times New Roman"/>
          <w:sz w:val="28"/>
          <w:szCs w:val="28"/>
          <w:color w:val="auto"/>
        </w:rPr>
        <w:t>Представление текста задачи в виде рисунка, схематического рисунка, схематического чертежа, краткой записи, в таблице, на диаграмме.</w:t>
      </w:r>
    </w:p>
    <w:p>
      <w:pPr>
        <w:spacing w:after="0" w:line="15" w:lineRule="exact"/>
        <w:rPr>
          <w:sz w:val="20"/>
          <w:szCs w:val="20"/>
          <w:color w:val="auto"/>
        </w:rPr>
      </w:pPr>
    </w:p>
    <w:p>
      <w:pPr>
        <w:jc w:val="both"/>
        <w:ind w:left="260" w:firstLine="360"/>
        <w:spacing w:after="0" w:line="238" w:lineRule="auto"/>
        <w:rPr>
          <w:sz w:val="20"/>
          <w:szCs w:val="20"/>
          <w:color w:val="auto"/>
        </w:rPr>
      </w:pPr>
      <w:r>
        <w:rPr>
          <w:rFonts w:ascii="Times New Roman" w:cs="Times New Roman" w:eastAsia="Times New Roman" w:hAnsi="Times New Roman"/>
          <w:sz w:val="28"/>
          <w:szCs w:val="28"/>
          <w:b w:val="1"/>
          <w:bCs w:val="1"/>
          <w:color w:val="auto"/>
        </w:rPr>
        <w:t xml:space="preserve">Птранственные отношения. </w:t>
      </w:r>
      <w:r>
        <w:rPr>
          <w:rFonts w:ascii="Times New Roman" w:cs="Times New Roman" w:eastAsia="Times New Roman" w:hAnsi="Times New Roman"/>
          <w:sz w:val="28"/>
          <w:szCs w:val="28"/>
          <w:b w:val="1"/>
          <w:bCs w:val="1"/>
          <w:i w:val="1"/>
          <w:iCs w:val="1"/>
          <w:color w:val="auto"/>
        </w:rPr>
        <w:t>Геометрические фигуры</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Взаимное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расположение предметов в пространстве и на плоскости. Распознавание и изображение геометрических фигур: точка, линия (прямая, кривая), отрезок, луч, ломаная, круг, квадрат, треугольник, прямоугольник, овал, угол. Углы прямые, тупые, острые. Сравнение и черчение углов. Использование чертёжных инструментов (линейка, угольник) для выполнения построений. Геометрические формы в окружающем мире.</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226</w:t>
      </w:r>
    </w:p>
    <w:p>
      <w:pPr>
        <w:sectPr>
          <w:pgSz w:w="11900" w:h="16838" w:orient="portrait"/>
          <w:cols w:equalWidth="0" w:num="1">
            <w:col w:w="9620"/>
          </w:cols>
          <w:pgMar w:left="1440" w:top="1138" w:right="846" w:bottom="896" w:gutter="0" w:footer="0" w:header="0"/>
        </w:sectPr>
      </w:pPr>
    </w:p>
    <w:p>
      <w:pPr>
        <w:jc w:val="both"/>
        <w:ind w:left="260" w:firstLine="566"/>
        <w:spacing w:after="0" w:line="237" w:lineRule="auto"/>
        <w:rPr>
          <w:sz w:val="20"/>
          <w:szCs w:val="20"/>
          <w:color w:val="auto"/>
        </w:rPr>
      </w:pPr>
      <w:r>
        <w:rPr>
          <w:rFonts w:ascii="Times New Roman" w:cs="Times New Roman" w:eastAsia="Times New Roman" w:hAnsi="Times New Roman"/>
          <w:sz w:val="28"/>
          <w:szCs w:val="28"/>
          <w:color w:val="auto"/>
        </w:rPr>
        <w:t>Решение задач на распознавание геометрических фигур в составе более сложных; разбиение фигур в составе более сложных; разбиение фигуры на заданные части.</w:t>
      </w:r>
    </w:p>
    <w:p>
      <w:pPr>
        <w:spacing w:after="0" w:line="14" w:lineRule="exact"/>
        <w:rPr>
          <w:sz w:val="20"/>
          <w:szCs w:val="20"/>
          <w:color w:val="auto"/>
        </w:rPr>
      </w:pPr>
    </w:p>
    <w:p>
      <w:pPr>
        <w:jc w:val="both"/>
        <w:ind w:left="260" w:firstLine="360"/>
        <w:spacing w:after="0" w:line="238" w:lineRule="auto"/>
        <w:rPr>
          <w:sz w:val="20"/>
          <w:szCs w:val="20"/>
          <w:color w:val="auto"/>
        </w:rPr>
      </w:pPr>
      <w:r>
        <w:rPr>
          <w:rFonts w:ascii="Times New Roman" w:cs="Times New Roman" w:eastAsia="Times New Roman" w:hAnsi="Times New Roman"/>
          <w:sz w:val="28"/>
          <w:szCs w:val="28"/>
          <w:b w:val="1"/>
          <w:bCs w:val="1"/>
          <w:color w:val="auto"/>
        </w:rPr>
        <w:t>Геометрические величины</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Геометрические величины и их измерение.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Длина. Единицы длины (миллиметр, сантиметр, дециметр, метр). Соотношения между единицами длины. Перевод одних единиц длины в другие. Измерение длины отрезка и построение отрезка заданной длины. Периметр. Вычисление периметра в том числе периметра прямоугольника (квадрата). Единицы площади(квадратный сантиметр, квадратный метр). Соотношение между единицами площади. Измерение площади разбиением на квадратные сантиметры и вычислением. Тупые, прямые и острые углы. Распознавание углов с помощью угольника.</w:t>
      </w:r>
    </w:p>
    <w:p>
      <w:pPr>
        <w:spacing w:after="0" w:line="23" w:lineRule="exact"/>
        <w:rPr>
          <w:sz w:val="20"/>
          <w:szCs w:val="20"/>
          <w:color w:val="auto"/>
        </w:rPr>
      </w:pPr>
    </w:p>
    <w:p>
      <w:pPr>
        <w:jc w:val="both"/>
        <w:ind w:left="260" w:firstLine="360"/>
        <w:spacing w:after="0" w:line="239" w:lineRule="auto"/>
        <w:rPr>
          <w:sz w:val="20"/>
          <w:szCs w:val="20"/>
          <w:color w:val="auto"/>
        </w:rPr>
      </w:pPr>
      <w:r>
        <w:rPr>
          <w:rFonts w:ascii="Times New Roman" w:cs="Times New Roman" w:eastAsia="Times New Roman" w:hAnsi="Times New Roman"/>
          <w:sz w:val="28"/>
          <w:szCs w:val="28"/>
          <w:b w:val="1"/>
          <w:bCs w:val="1"/>
          <w:color w:val="auto"/>
        </w:rPr>
        <w:t xml:space="preserve">Работа с информацией. </w:t>
      </w:r>
      <w:r>
        <w:rPr>
          <w:rFonts w:ascii="Times New Roman" w:cs="Times New Roman" w:eastAsia="Times New Roman" w:hAnsi="Times New Roman"/>
          <w:sz w:val="28"/>
          <w:szCs w:val="28"/>
          <w:color w:val="auto"/>
        </w:rPr>
        <w:t>Сбор и представление информации,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связанной со</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счётом (пересчётом), измерением величин; анализ и представление информации в разных формах: таблицы, столбчатой диаграммы. Чтение и заполнение таблиц, чтение и построение столбчатых диаграмм. Интерпретация данных таблицы и столбчатой диаграммы. Составление конечной последовательности (цепочки) предметов, чисел, числовых выражений, геометрических фигур и др. по заданному правилу. Составление, запись и выполнение простого алгоритма (плана) поиска информации. Построение простейших логических высказываний с помощью логических связок и слов («верно/неверно, что …», и др.).</w:t>
      </w:r>
    </w:p>
    <w:p>
      <w:pPr>
        <w:spacing w:after="0" w:line="6" w:lineRule="exact"/>
        <w:rPr>
          <w:sz w:val="20"/>
          <w:szCs w:val="20"/>
          <w:color w:val="auto"/>
        </w:rPr>
      </w:pPr>
    </w:p>
    <w:p>
      <w:pPr>
        <w:ind w:left="4700" w:hanging="221"/>
        <w:spacing w:after="0"/>
        <w:tabs>
          <w:tab w:leader="none" w:pos="4700" w:val="left"/>
        </w:tabs>
        <w:numPr>
          <w:ilvl w:val="0"/>
          <w:numId w:val="306"/>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класс</w:t>
      </w:r>
    </w:p>
    <w:p>
      <w:pPr>
        <w:spacing w:after="0" w:line="8" w:lineRule="exact"/>
        <w:rPr>
          <w:sz w:val="20"/>
          <w:szCs w:val="20"/>
          <w:color w:val="auto"/>
        </w:rPr>
      </w:pPr>
    </w:p>
    <w:p>
      <w:pPr>
        <w:jc w:val="center"/>
        <w:ind w:right="-259"/>
        <w:spacing w:after="0" w:line="234" w:lineRule="auto"/>
        <w:rPr>
          <w:sz w:val="20"/>
          <w:szCs w:val="20"/>
          <w:color w:val="auto"/>
        </w:rPr>
      </w:pPr>
      <w:r>
        <w:rPr>
          <w:rFonts w:ascii="Times New Roman" w:cs="Times New Roman" w:eastAsia="Times New Roman" w:hAnsi="Times New Roman"/>
          <w:sz w:val="28"/>
          <w:szCs w:val="28"/>
          <w:color w:val="auto"/>
        </w:rPr>
        <w:t>(обобщение и повторение всего материала изученного на начальной ступени обучения)</w:t>
      </w:r>
    </w:p>
    <w:p>
      <w:pPr>
        <w:spacing w:after="0" w:line="16" w:lineRule="exact"/>
        <w:rPr>
          <w:sz w:val="20"/>
          <w:szCs w:val="20"/>
          <w:color w:val="auto"/>
        </w:rPr>
      </w:pPr>
    </w:p>
    <w:p>
      <w:pPr>
        <w:jc w:val="both"/>
        <w:ind w:left="260" w:firstLine="360"/>
        <w:spacing w:after="0" w:line="237" w:lineRule="auto"/>
        <w:rPr>
          <w:sz w:val="20"/>
          <w:szCs w:val="20"/>
          <w:color w:val="auto"/>
        </w:rPr>
      </w:pPr>
      <w:r>
        <w:rPr>
          <w:rFonts w:ascii="Times New Roman" w:cs="Times New Roman" w:eastAsia="Times New Roman" w:hAnsi="Times New Roman"/>
          <w:sz w:val="28"/>
          <w:szCs w:val="28"/>
          <w:b w:val="1"/>
          <w:bCs w:val="1"/>
          <w:color w:val="auto"/>
        </w:rPr>
        <w:t xml:space="preserve">Числа от 1 до 10.000 . </w:t>
      </w:r>
      <w:r>
        <w:rPr>
          <w:rFonts w:ascii="Times New Roman" w:cs="Times New Roman" w:eastAsia="Times New Roman" w:hAnsi="Times New Roman"/>
          <w:sz w:val="28"/>
          <w:szCs w:val="28"/>
          <w:b w:val="1"/>
          <w:bCs w:val="1"/>
          <w:i w:val="1"/>
          <w:iCs w:val="1"/>
          <w:color w:val="auto"/>
        </w:rPr>
        <w:t>Числа и величины.</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Новая счетная единица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тысяча. Разряды и классы: класс единиц, класс тысяч. Чтение, запись и сравнение многозначных чисел. Представление многозначного числа в виде суммы разрядных слагаемых. Увеличение (уменьшение) числа в 10, 100 раз.</w:t>
      </w:r>
    </w:p>
    <w:p>
      <w:pPr>
        <w:spacing w:after="0" w:line="17" w:lineRule="exact"/>
        <w:rPr>
          <w:sz w:val="20"/>
          <w:szCs w:val="20"/>
          <w:color w:val="auto"/>
        </w:rPr>
      </w:pPr>
    </w:p>
    <w:p>
      <w:pPr>
        <w:jc w:val="both"/>
        <w:ind w:left="260" w:firstLine="360"/>
        <w:spacing w:after="0" w:line="238" w:lineRule="auto"/>
        <w:rPr>
          <w:sz w:val="20"/>
          <w:szCs w:val="20"/>
          <w:color w:val="auto"/>
        </w:rPr>
      </w:pPr>
      <w:r>
        <w:rPr>
          <w:rFonts w:ascii="Times New Roman" w:cs="Times New Roman" w:eastAsia="Times New Roman" w:hAnsi="Times New Roman"/>
          <w:sz w:val="28"/>
          <w:szCs w:val="28"/>
          <w:b w:val="1"/>
          <w:bCs w:val="1"/>
          <w:color w:val="auto"/>
        </w:rPr>
        <w:t xml:space="preserve">Величины. </w:t>
      </w:r>
      <w:r>
        <w:rPr>
          <w:rFonts w:ascii="Times New Roman" w:cs="Times New Roman" w:eastAsia="Times New Roman" w:hAnsi="Times New Roman"/>
          <w:sz w:val="28"/>
          <w:szCs w:val="28"/>
          <w:color w:val="auto"/>
        </w:rPr>
        <w:t>Единицы длины:</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миллиметр,</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сантиметр,</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дециметр,</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метр,</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километр. Соотношение между ними. Единицы площади: квадратный миллиметр, квадратный сантиметр, квадратный дециметр, квадратный метр. Соотношение между ними. Единицы массы: грамм, килограмм, центнер, тонна. Соотношения между ними. Единицы времени: секунда, минута, час, сутки, месяц, год, век. Соотношения между ними. Задачи на определение начала, конца события, его продолжительность.</w:t>
      </w:r>
    </w:p>
    <w:p>
      <w:pPr>
        <w:spacing w:after="0" w:line="19" w:lineRule="exact"/>
        <w:rPr>
          <w:sz w:val="20"/>
          <w:szCs w:val="20"/>
          <w:color w:val="auto"/>
        </w:rPr>
      </w:pPr>
    </w:p>
    <w:p>
      <w:pPr>
        <w:jc w:val="both"/>
        <w:ind w:left="260" w:firstLine="360"/>
        <w:spacing w:after="0" w:line="236" w:lineRule="auto"/>
        <w:rPr>
          <w:sz w:val="20"/>
          <w:szCs w:val="20"/>
          <w:color w:val="auto"/>
        </w:rPr>
      </w:pPr>
      <w:r>
        <w:rPr>
          <w:rFonts w:ascii="Times New Roman" w:cs="Times New Roman" w:eastAsia="Times New Roman" w:hAnsi="Times New Roman"/>
          <w:sz w:val="28"/>
          <w:szCs w:val="28"/>
          <w:b w:val="1"/>
          <w:bCs w:val="1"/>
          <w:color w:val="auto"/>
        </w:rPr>
        <w:t xml:space="preserve">Арифметические действия. </w:t>
      </w:r>
      <w:r>
        <w:rPr>
          <w:rFonts w:ascii="Times New Roman" w:cs="Times New Roman" w:eastAsia="Times New Roman" w:hAnsi="Times New Roman"/>
          <w:sz w:val="28"/>
          <w:szCs w:val="28"/>
          <w:b w:val="1"/>
          <w:bCs w:val="1"/>
          <w:i w:val="1"/>
          <w:iCs w:val="1"/>
          <w:color w:val="auto"/>
        </w:rPr>
        <w:t>Сложение вычитание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Сложение 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вычитание все случаи (устное и письменное сложение и вычитание) на новом числовом отрезке. Устное сложение и вычитание чисел в случаях, сводимых</w:t>
      </w:r>
    </w:p>
    <w:p>
      <w:pPr>
        <w:spacing w:after="0" w:line="17" w:lineRule="exact"/>
        <w:rPr>
          <w:sz w:val="20"/>
          <w:szCs w:val="20"/>
          <w:color w:val="auto"/>
        </w:rPr>
      </w:pPr>
    </w:p>
    <w:p>
      <w:pPr>
        <w:jc w:val="both"/>
        <w:ind w:left="260" w:firstLine="2"/>
        <w:spacing w:after="0" w:line="236" w:lineRule="auto"/>
        <w:tabs>
          <w:tab w:leader="none" w:pos="483" w:val="left"/>
        </w:tabs>
        <w:numPr>
          <w:ilvl w:val="0"/>
          <w:numId w:val="30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действиям в пределах 100, и письменное – в остальных случаях. Сложение и вычитание с числом 0. Взаимосвязь между компонентами и результатами сложения и вычитания. Способы проверки сложения и вычитания. Решение</w:t>
      </w:r>
    </w:p>
    <w:p>
      <w:pPr>
        <w:spacing w:after="0" w:line="200" w:lineRule="exact"/>
        <w:rPr>
          <w:sz w:val="20"/>
          <w:szCs w:val="20"/>
          <w:color w:val="auto"/>
        </w:rPr>
      </w:pPr>
    </w:p>
    <w:p>
      <w:pPr>
        <w:spacing w:after="0" w:line="259"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227</w:t>
      </w:r>
    </w:p>
    <w:p>
      <w:pPr>
        <w:sectPr>
          <w:pgSz w:w="11900" w:h="16838" w:orient="portrait"/>
          <w:cols w:equalWidth="0" w:num="1">
            <w:col w:w="9620"/>
          </w:cols>
          <w:pgMar w:left="1440" w:top="1138" w:right="846" w:bottom="896" w:gutter="0" w:footer="0" w:header="0"/>
        </w:sectPr>
      </w:pPr>
    </w:p>
    <w:p>
      <w:pPr>
        <w:jc w:val="both"/>
        <w:ind w:left="260"/>
        <w:spacing w:after="0" w:line="235" w:lineRule="auto"/>
        <w:rPr>
          <w:sz w:val="20"/>
          <w:szCs w:val="20"/>
          <w:color w:val="auto"/>
        </w:rPr>
      </w:pPr>
      <w:r>
        <w:rPr>
          <w:rFonts w:ascii="Times New Roman" w:cs="Times New Roman" w:eastAsia="Times New Roman" w:hAnsi="Times New Roman"/>
          <w:sz w:val="28"/>
          <w:szCs w:val="28"/>
          <w:color w:val="auto"/>
        </w:rPr>
        <w:t>уравнений. Сложение и вычитание значений величин (действия с именованными числами).</w:t>
      </w:r>
    </w:p>
    <w:p>
      <w:pPr>
        <w:spacing w:after="0" w:line="15" w:lineRule="exact"/>
        <w:rPr>
          <w:sz w:val="20"/>
          <w:szCs w:val="20"/>
          <w:color w:val="auto"/>
        </w:rPr>
      </w:pPr>
    </w:p>
    <w:p>
      <w:pPr>
        <w:jc w:val="both"/>
        <w:ind w:left="260" w:firstLine="360"/>
        <w:spacing w:after="0" w:line="239" w:lineRule="auto"/>
        <w:rPr>
          <w:sz w:val="20"/>
          <w:szCs w:val="20"/>
          <w:color w:val="auto"/>
        </w:rPr>
      </w:pPr>
      <w:r>
        <w:rPr>
          <w:rFonts w:ascii="Times New Roman" w:cs="Times New Roman" w:eastAsia="Times New Roman" w:hAnsi="Times New Roman"/>
          <w:sz w:val="28"/>
          <w:szCs w:val="28"/>
          <w:b w:val="1"/>
          <w:bCs w:val="1"/>
          <w:color w:val="auto"/>
        </w:rPr>
        <w:t xml:space="preserve">Умножение и деление. </w:t>
      </w:r>
      <w:r>
        <w:rPr>
          <w:rFonts w:ascii="Times New Roman" w:cs="Times New Roman" w:eastAsia="Times New Roman" w:hAnsi="Times New Roman"/>
          <w:sz w:val="28"/>
          <w:szCs w:val="28"/>
          <w:color w:val="auto"/>
        </w:rPr>
        <w:t>Внетабличное умножение и деление.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Деление с</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остатком. Умножение и деление на однозначное число. Устное умножение и деление чисел в случаях, сводимых к действиям в пределах 100, и письменное (столб</w:t>
      </w:r>
      <w:r>
        <w:rPr>
          <w:rFonts w:ascii="Times New Roman" w:cs="Times New Roman" w:eastAsia="Times New Roman" w:hAnsi="Times New Roman"/>
          <w:sz w:val="28"/>
          <w:szCs w:val="28"/>
          <w:i w:val="1"/>
          <w:iCs w:val="1"/>
          <w:color w:val="auto"/>
        </w:rPr>
        <w:t>и</w:t>
      </w:r>
      <w:r>
        <w:rPr>
          <w:rFonts w:ascii="Times New Roman" w:cs="Times New Roman" w:eastAsia="Times New Roman" w:hAnsi="Times New Roman"/>
          <w:sz w:val="28"/>
          <w:szCs w:val="28"/>
          <w:color w:val="auto"/>
        </w:rPr>
        <w:t>ком и углом) – в остальных случаях. Умножение и деление на 10, 100. Случаи умножения с числами 1 и 0. Деление числа 0 и невозможность деления на 0. Взаимосвязь между компонентами и результатами умножения и деления; способы проверки умножения и деления. Решение уравнений на основе взаимосвязей между компонентами результатами действий. Умножение и деление значений величин на однозначное число. Связь между величинами (масса одного предмета, количество предметов, общая масса всех предметов; цена количество, стоимость и др.). Вычисление значений числовых выражений в 2-4 действия (со скобками и без них), требующие применения всех изученных правил о порядке выполнения действий.</w:t>
      </w:r>
    </w:p>
    <w:p>
      <w:pPr>
        <w:spacing w:after="0" w:line="19" w:lineRule="exact"/>
        <w:rPr>
          <w:sz w:val="20"/>
          <w:szCs w:val="20"/>
          <w:color w:val="auto"/>
        </w:rPr>
      </w:pPr>
    </w:p>
    <w:p>
      <w:pPr>
        <w:jc w:val="both"/>
        <w:ind w:left="260" w:firstLine="360"/>
        <w:spacing w:after="0" w:line="239" w:lineRule="auto"/>
        <w:rPr>
          <w:sz w:val="20"/>
          <w:szCs w:val="20"/>
          <w:color w:val="auto"/>
        </w:rPr>
      </w:pPr>
      <w:r>
        <w:rPr>
          <w:rFonts w:ascii="Times New Roman" w:cs="Times New Roman" w:eastAsia="Times New Roman" w:hAnsi="Times New Roman"/>
          <w:sz w:val="28"/>
          <w:szCs w:val="28"/>
          <w:b w:val="1"/>
          <w:bCs w:val="1"/>
          <w:color w:val="auto"/>
        </w:rPr>
        <w:t xml:space="preserve">Работа с текстовыми задачами (на новом числовом отрезке) </w:t>
      </w:r>
      <w:r>
        <w:rPr>
          <w:rFonts w:ascii="Times New Roman" w:cs="Times New Roman" w:eastAsia="Times New Roman" w:hAnsi="Times New Roman"/>
          <w:sz w:val="28"/>
          <w:szCs w:val="28"/>
          <w:color w:val="auto"/>
        </w:rPr>
        <w:t>Задача.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Структура задачи. Решение текстовых задач арифметическим способом. Планирование хода решения задач. Текстовые задачи, раскрывающие смысл арифметических действий (сложение, вычитание). Текстовые задачи, содержащие отношения «больше на (в) …», «меньше на (в) …». Задачи на разностное сравнение. Задачи на нахождение суммы нескольких равных слагаемых, решаемые умножением (рисунок). Задачи на деление по содержанию и на равные части (рисунок). Задачи на кратное сравнение. Задачи с единицами измерений. Задачи на соотношения (цена-количество-стоимость; масса одного предмета-количество предметов-общая масса предметов и др.) Составные задачи. Запись решения задачи разными способами (действиями и выражением).</w:t>
      </w:r>
    </w:p>
    <w:p>
      <w:pPr>
        <w:spacing w:after="0" w:line="17" w:lineRule="exact"/>
        <w:rPr>
          <w:sz w:val="20"/>
          <w:szCs w:val="20"/>
          <w:color w:val="auto"/>
        </w:rPr>
      </w:pPr>
    </w:p>
    <w:p>
      <w:pPr>
        <w:jc w:val="both"/>
        <w:ind w:left="260" w:firstLine="360"/>
        <w:spacing w:after="0" w:line="234" w:lineRule="auto"/>
        <w:rPr>
          <w:sz w:val="20"/>
          <w:szCs w:val="20"/>
          <w:color w:val="auto"/>
        </w:rPr>
      </w:pPr>
      <w:r>
        <w:rPr>
          <w:rFonts w:ascii="Times New Roman" w:cs="Times New Roman" w:eastAsia="Times New Roman" w:hAnsi="Times New Roman"/>
          <w:sz w:val="28"/>
          <w:szCs w:val="28"/>
          <w:color w:val="auto"/>
        </w:rPr>
        <w:t>Представление текста задачи в виде рисунка, схематического рисунка, схематического чертежа, краткой записи, в таблице, на диаграмме.</w:t>
      </w:r>
    </w:p>
    <w:p>
      <w:pPr>
        <w:spacing w:after="0" w:line="15" w:lineRule="exact"/>
        <w:rPr>
          <w:sz w:val="20"/>
          <w:szCs w:val="20"/>
          <w:color w:val="auto"/>
        </w:rPr>
      </w:pPr>
    </w:p>
    <w:p>
      <w:pPr>
        <w:jc w:val="both"/>
        <w:ind w:left="260" w:firstLine="360"/>
        <w:spacing w:after="0" w:line="238" w:lineRule="auto"/>
        <w:rPr>
          <w:sz w:val="20"/>
          <w:szCs w:val="20"/>
          <w:color w:val="auto"/>
        </w:rPr>
      </w:pPr>
      <w:r>
        <w:rPr>
          <w:rFonts w:ascii="Times New Roman" w:cs="Times New Roman" w:eastAsia="Times New Roman" w:hAnsi="Times New Roman"/>
          <w:sz w:val="28"/>
          <w:szCs w:val="28"/>
          <w:b w:val="1"/>
          <w:bCs w:val="1"/>
          <w:color w:val="auto"/>
        </w:rPr>
        <w:t xml:space="preserve">Пространственные отношения. </w:t>
      </w:r>
      <w:r>
        <w:rPr>
          <w:rFonts w:ascii="Times New Roman" w:cs="Times New Roman" w:eastAsia="Times New Roman" w:hAnsi="Times New Roman"/>
          <w:sz w:val="28"/>
          <w:szCs w:val="28"/>
          <w:b w:val="1"/>
          <w:bCs w:val="1"/>
          <w:i w:val="1"/>
          <w:iCs w:val="1"/>
          <w:color w:val="auto"/>
        </w:rPr>
        <w:t>Геометрические фигуры</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Взаимное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расположение предметов в пространстве и на плоскости. Распознавание и изображение геометрических фигур: точка, линия (прямая, кривая), отрезок, луч, ломаная, круг, квадрат, треугольник, прямоугольник, овал, угол. Окружность. Радиус, диаметр окружности. Использование циркуля при измерении и построении окружности. Использование чертёжных инструментов (линейка, угольник) для выполнения построений.</w:t>
      </w:r>
    </w:p>
    <w:p>
      <w:pPr>
        <w:spacing w:after="0" w:line="19" w:lineRule="exact"/>
        <w:rPr>
          <w:sz w:val="20"/>
          <w:szCs w:val="20"/>
          <w:color w:val="auto"/>
        </w:r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Геометрические формы в окружающем мире. Решение задач на распознавание геометрических фигур в составе более сложных; разбиение фигур в составе более сложных; разбиение фигуры на заданные части.</w:t>
      </w:r>
    </w:p>
    <w:p>
      <w:pPr>
        <w:spacing w:after="0" w:line="13" w:lineRule="exact"/>
        <w:rPr>
          <w:sz w:val="20"/>
          <w:szCs w:val="20"/>
          <w:color w:val="auto"/>
        </w:rPr>
      </w:pPr>
    </w:p>
    <w:p>
      <w:pPr>
        <w:jc w:val="both"/>
        <w:ind w:left="260" w:firstLine="360"/>
        <w:spacing w:after="0" w:line="236" w:lineRule="auto"/>
        <w:rPr>
          <w:sz w:val="20"/>
          <w:szCs w:val="20"/>
          <w:color w:val="auto"/>
        </w:rPr>
      </w:pPr>
      <w:r>
        <w:rPr>
          <w:rFonts w:ascii="Times New Roman" w:cs="Times New Roman" w:eastAsia="Times New Roman" w:hAnsi="Times New Roman"/>
          <w:sz w:val="28"/>
          <w:szCs w:val="28"/>
          <w:b w:val="1"/>
          <w:bCs w:val="1"/>
          <w:color w:val="auto"/>
        </w:rPr>
        <w:t>Геометрические величины</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Геометрические величины и их измерение.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Длина. Единицы длины (миллиметр, сантиметр, дециметр, метр). Соотношения между единицами длины. Перевод одних единиц длины в</w:t>
      </w:r>
    </w:p>
    <w:p>
      <w:pPr>
        <w:spacing w:after="0" w:line="138"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228</w:t>
      </w:r>
    </w:p>
    <w:p>
      <w:pPr>
        <w:sectPr>
          <w:pgSz w:w="11900" w:h="16838" w:orient="portrait"/>
          <w:cols w:equalWidth="0" w:num="1">
            <w:col w:w="9620"/>
          </w:cols>
          <w:pgMar w:left="1440" w:top="1138" w:right="846" w:bottom="896" w:gutter="0" w:footer="0" w:header="0"/>
        </w:sect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другие. Измерение длины отрезка и построение отрезка заданной длины. Периметр. Вычисление периметра в том числе периметра прямоугольника (квадрата). Единицы площади (квадратный сантиметр, квадратный метр). Соотношение между единицами площади. Измерение площади разбиением на квадратные сантиметры и вычислением. Тупые, прямые и острые углы. Распознавание углов с помощью угольника. Окружность. Радиус и диаметр окружности.</w:t>
      </w:r>
    </w:p>
    <w:p>
      <w:pPr>
        <w:spacing w:after="0" w:line="21" w:lineRule="exact"/>
        <w:rPr>
          <w:sz w:val="20"/>
          <w:szCs w:val="20"/>
          <w:color w:val="auto"/>
        </w:rPr>
      </w:pPr>
    </w:p>
    <w:p>
      <w:pPr>
        <w:jc w:val="both"/>
        <w:ind w:left="260" w:firstLine="360"/>
        <w:spacing w:after="0" w:line="237" w:lineRule="auto"/>
        <w:rPr>
          <w:sz w:val="20"/>
          <w:szCs w:val="20"/>
          <w:color w:val="auto"/>
        </w:rPr>
      </w:pPr>
      <w:r>
        <w:rPr>
          <w:rFonts w:ascii="Times New Roman" w:cs="Times New Roman" w:eastAsia="Times New Roman" w:hAnsi="Times New Roman"/>
          <w:sz w:val="28"/>
          <w:szCs w:val="28"/>
          <w:b w:val="1"/>
          <w:bCs w:val="1"/>
          <w:color w:val="auto"/>
        </w:rPr>
        <w:t xml:space="preserve">Работа с информацией. </w:t>
      </w:r>
      <w:r>
        <w:rPr>
          <w:rFonts w:ascii="Times New Roman" w:cs="Times New Roman" w:eastAsia="Times New Roman" w:hAnsi="Times New Roman"/>
          <w:sz w:val="28"/>
          <w:szCs w:val="28"/>
          <w:color w:val="auto"/>
        </w:rPr>
        <w:t>Сбор и представление информации,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связанной со</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счётом (пересчётом), измерением величин; анализ и представление информации в разных формах: таблицы, столбчатой диаграммы. Чтение и заполнение таблиц, чтение и построение столбчатых диаграмм. Интерпретация данных таблицы и столбчатой диаграммы.</w:t>
      </w:r>
    </w:p>
    <w:p>
      <w:pPr>
        <w:spacing w:after="0" w:line="18" w:lineRule="exact"/>
        <w:rPr>
          <w:sz w:val="20"/>
          <w:szCs w:val="20"/>
          <w:color w:val="auto"/>
        </w:rPr>
      </w:pPr>
    </w:p>
    <w:p>
      <w:pPr>
        <w:jc w:val="both"/>
        <w:ind w:left="260" w:firstLine="360"/>
        <w:spacing w:after="0" w:line="237" w:lineRule="auto"/>
        <w:rPr>
          <w:sz w:val="20"/>
          <w:szCs w:val="20"/>
          <w:color w:val="auto"/>
        </w:rPr>
      </w:pPr>
      <w:r>
        <w:rPr>
          <w:rFonts w:ascii="Times New Roman" w:cs="Times New Roman" w:eastAsia="Times New Roman" w:hAnsi="Times New Roman"/>
          <w:sz w:val="28"/>
          <w:szCs w:val="28"/>
          <w:color w:val="auto"/>
        </w:rPr>
        <w:t>Составление конечной последовательности (цепочки) предметов, чисел, числовых выражений, геометрических фигур и др. по заданному правилу. Составление, запись и выполнение простого алгоритма (плана) поиска информации.</w:t>
      </w:r>
    </w:p>
    <w:p>
      <w:pPr>
        <w:spacing w:after="0" w:line="18" w:lineRule="exact"/>
        <w:rPr>
          <w:sz w:val="20"/>
          <w:szCs w:val="20"/>
          <w:color w:val="auto"/>
        </w:rPr>
      </w:pPr>
    </w:p>
    <w:p>
      <w:pPr>
        <w:jc w:val="both"/>
        <w:ind w:left="260" w:firstLine="360"/>
        <w:spacing w:after="0" w:line="234" w:lineRule="auto"/>
        <w:rPr>
          <w:sz w:val="20"/>
          <w:szCs w:val="20"/>
          <w:color w:val="auto"/>
        </w:rPr>
      </w:pPr>
      <w:r>
        <w:rPr>
          <w:rFonts w:ascii="Times New Roman" w:cs="Times New Roman" w:eastAsia="Times New Roman" w:hAnsi="Times New Roman"/>
          <w:sz w:val="28"/>
          <w:szCs w:val="28"/>
          <w:color w:val="auto"/>
        </w:rPr>
        <w:t>Построение простейших логических высказываний с помощью логических связок и слов («верно/неверно, что …», и др.).</w:t>
      </w:r>
    </w:p>
    <w:p>
      <w:pPr>
        <w:spacing w:after="0" w:line="15" w:lineRule="exact"/>
        <w:rPr>
          <w:sz w:val="20"/>
          <w:szCs w:val="20"/>
          <w:color w:val="auto"/>
        </w:rPr>
      </w:pPr>
    </w:p>
    <w:p>
      <w:pPr>
        <w:jc w:val="both"/>
        <w:ind w:left="260" w:firstLine="360"/>
        <w:spacing w:after="0" w:line="237" w:lineRule="auto"/>
        <w:rPr>
          <w:sz w:val="20"/>
          <w:szCs w:val="20"/>
          <w:color w:val="auto"/>
        </w:rPr>
      </w:pPr>
      <w:r>
        <w:rPr>
          <w:rFonts w:ascii="Times New Roman" w:cs="Times New Roman" w:eastAsia="Times New Roman" w:hAnsi="Times New Roman"/>
          <w:sz w:val="28"/>
          <w:szCs w:val="28"/>
          <w:color w:val="auto"/>
        </w:rPr>
        <w:t>На протяжении всего курса математики на начальной ступени обучения предлагается следующая система учёта знаний: математические диктанты; самостоятельные работы; диагностические работы; контрольные работы.</w:t>
      </w:r>
    </w:p>
    <w:p>
      <w:pPr>
        <w:spacing w:after="0" w:line="5" w:lineRule="exact"/>
        <w:rPr>
          <w:sz w:val="20"/>
          <w:szCs w:val="20"/>
          <w:color w:val="auto"/>
        </w:rPr>
      </w:pPr>
    </w:p>
    <w:p>
      <w:pPr>
        <w:jc w:val="center"/>
        <w:ind w:left="1640"/>
        <w:spacing w:after="0"/>
        <w:rPr>
          <w:sz w:val="20"/>
          <w:szCs w:val="20"/>
          <w:color w:val="auto"/>
        </w:rPr>
      </w:pPr>
      <w:r>
        <w:rPr>
          <w:rFonts w:ascii="Times New Roman" w:cs="Times New Roman" w:eastAsia="Times New Roman" w:hAnsi="Times New Roman"/>
          <w:sz w:val="28"/>
          <w:szCs w:val="28"/>
          <w:b w:val="1"/>
          <w:bCs w:val="1"/>
          <w:color w:val="auto"/>
        </w:rPr>
        <w:t>Окружающий мир.</w:t>
      </w:r>
    </w:p>
    <w:p>
      <w:pPr>
        <w:spacing w:after="0" w:line="174"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b w:val="1"/>
          <w:bCs w:val="1"/>
          <w:color w:val="auto"/>
        </w:rPr>
        <w:t xml:space="preserve">Учебный предмет «Ознакомление с окружающим миром»/ «Окружающий мир» </w:t>
      </w:r>
      <w:r>
        <w:rPr>
          <w:rFonts w:ascii="Times New Roman" w:cs="Times New Roman" w:eastAsia="Times New Roman" w:hAnsi="Times New Roman"/>
          <w:sz w:val="28"/>
          <w:szCs w:val="28"/>
          <w:color w:val="auto"/>
        </w:rPr>
        <w:t>в системе обучения и воспитания глухих детей имеет</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ярко выраженную социально-адаптационную направленность. Основная цель предмета – формирование у детей целостного представления об окружающем мире, о месте в нем ребенка. Содержание предмета «Ознакомление с окружающим миром» для глухих обучающихся предполагает работу в трех направлениях.</w:t>
      </w:r>
    </w:p>
    <w:p>
      <w:pPr>
        <w:spacing w:after="0" w:line="14"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Первое направление предусматривает знакомство детей с их ближайшим окружением, формирование отношений и взаимоотношений в семье, школе, воспитание безопасного поведения в окружающей среде; закладывает основу взаимоотношений с людьми (доверие, уважение, доброжелательность, взаимопомощь).</w:t>
      </w:r>
    </w:p>
    <w:p>
      <w:pPr>
        <w:spacing w:after="0" w:line="15"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Второе направление предполагает воспитание бережного отношения к природе, которое осуществляется в процессе знакомства учащихся с элементарными знаниями о ней, овладения несложными способами наблюдения за изменениями в природе и погоде, ухода за растениями, животными. На этой основе формируется любовь к природе, родному краю, Родине.</w:t>
      </w:r>
    </w:p>
    <w:p>
      <w:pPr>
        <w:spacing w:after="0" w:line="16" w:lineRule="exact"/>
        <w:rPr>
          <w:sz w:val="20"/>
          <w:szCs w:val="20"/>
          <w:color w:val="auto"/>
        </w:rPr>
      </w:pPr>
    </w:p>
    <w:p>
      <w:pPr>
        <w:jc w:val="both"/>
        <w:ind w:left="260"/>
        <w:spacing w:after="0" w:line="234" w:lineRule="auto"/>
        <w:rPr>
          <w:sz w:val="20"/>
          <w:szCs w:val="20"/>
          <w:color w:val="auto"/>
        </w:rPr>
      </w:pPr>
      <w:r>
        <w:rPr>
          <w:rFonts w:ascii="Times New Roman" w:cs="Times New Roman" w:eastAsia="Times New Roman" w:hAnsi="Times New Roman"/>
          <w:sz w:val="28"/>
          <w:szCs w:val="28"/>
          <w:color w:val="auto"/>
        </w:rPr>
        <w:t>Третье направление – организация коммуникативного процесс, в котором принимают участие школьники на занятиях по ознакомлению с окружающим</w:t>
      </w:r>
    </w:p>
    <w:p>
      <w:pPr>
        <w:spacing w:after="0" w:line="299"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229</w:t>
      </w:r>
    </w:p>
    <w:p>
      <w:pPr>
        <w:sectPr>
          <w:pgSz w:w="11900" w:h="16838" w:orient="portrait"/>
          <w:cols w:equalWidth="0" w:num="1">
            <w:col w:w="9620"/>
          </w:cols>
          <w:pgMar w:left="1440" w:top="1138" w:right="846" w:bottom="896" w:gutter="0" w:footer="0" w:header="0"/>
        </w:sect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миром, включающий в себя: организацию коммуникативной деятельности (в игре, труде, на прогулке, экскурсии и т.п.); элементарные знания о культуре общения; культуру общения и элементарное владение ею; совместную деятельность глухих, слабослышащих и слышащих (познавательную, психологическую, коммуникативную).</w:t>
      </w:r>
    </w:p>
    <w:p>
      <w:pPr>
        <w:spacing w:after="0" w:line="14"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Содержание работы на каждом году обучения представлено по следующим разделам: познай себя; я и общество; город, в котором я живу; родная страна; родная природа.</w:t>
      </w:r>
    </w:p>
    <w:p>
      <w:pPr>
        <w:spacing w:after="0" w:line="13" w:lineRule="exact"/>
        <w:rPr>
          <w:sz w:val="20"/>
          <w:szCs w:val="20"/>
          <w:color w:val="auto"/>
        </w:rPr>
      </w:pPr>
    </w:p>
    <w:p>
      <w:pPr>
        <w:jc w:val="both"/>
        <w:ind w:left="260" w:firstLine="360"/>
        <w:spacing w:after="0" w:line="237" w:lineRule="auto"/>
        <w:rPr>
          <w:sz w:val="20"/>
          <w:szCs w:val="20"/>
          <w:color w:val="auto"/>
        </w:rPr>
      </w:pPr>
      <w:r>
        <w:rPr>
          <w:rFonts w:ascii="Times New Roman" w:cs="Times New Roman" w:eastAsia="Times New Roman" w:hAnsi="Times New Roman"/>
          <w:sz w:val="28"/>
          <w:szCs w:val="28"/>
          <w:color w:val="auto"/>
        </w:rPr>
        <w:t>Изучение материала программы предусматривает проведение экскурсий, прогулок, практических работ на воздухе, в процессе которых дети учатся наблюдать за явлениями природы и предметами, сравнивать и описывать увиденное, рассказывать об отличительных признаках предметов и явлений.</w:t>
      </w:r>
    </w:p>
    <w:p>
      <w:pPr>
        <w:spacing w:after="0" w:line="15" w:lineRule="exact"/>
        <w:rPr>
          <w:sz w:val="20"/>
          <w:szCs w:val="20"/>
          <w:color w:val="auto"/>
        </w:rPr>
      </w:pPr>
    </w:p>
    <w:p>
      <w:pPr>
        <w:jc w:val="both"/>
        <w:ind w:left="260" w:firstLine="360"/>
        <w:spacing w:after="0" w:line="235" w:lineRule="auto"/>
        <w:rPr>
          <w:sz w:val="20"/>
          <w:szCs w:val="20"/>
          <w:color w:val="auto"/>
        </w:rPr>
      </w:pPr>
      <w:r>
        <w:rPr>
          <w:rFonts w:ascii="Times New Roman" w:cs="Times New Roman" w:eastAsia="Times New Roman" w:hAnsi="Times New Roman"/>
          <w:sz w:val="28"/>
          <w:szCs w:val="28"/>
          <w:color w:val="auto"/>
        </w:rPr>
        <w:t>На уроках по «Ознакомлению с окружающим миром» целенаправленно активизируется коммуникативная и познавательная деятельность.</w:t>
      </w:r>
    </w:p>
    <w:p>
      <w:pPr>
        <w:spacing w:after="0" w:line="16" w:lineRule="exact"/>
        <w:rPr>
          <w:sz w:val="20"/>
          <w:szCs w:val="20"/>
          <w:color w:val="auto"/>
        </w:rPr>
      </w:pPr>
    </w:p>
    <w:p>
      <w:pPr>
        <w:jc w:val="both"/>
        <w:ind w:left="260" w:firstLine="360"/>
        <w:spacing w:after="0" w:line="236" w:lineRule="auto"/>
        <w:rPr>
          <w:sz w:val="20"/>
          <w:szCs w:val="20"/>
          <w:color w:val="auto"/>
        </w:rPr>
      </w:pPr>
      <w:r>
        <w:rPr>
          <w:rFonts w:ascii="Times New Roman" w:cs="Times New Roman" w:eastAsia="Times New Roman" w:hAnsi="Times New Roman"/>
          <w:sz w:val="28"/>
          <w:szCs w:val="28"/>
          <w:color w:val="auto"/>
        </w:rPr>
        <w:t>Работа над связной речью включает в себя обучение детей умению излагать результаты наблюдений, описывать увиденные предметы, рассказывать об экскурсиях.</w:t>
      </w:r>
    </w:p>
    <w:p>
      <w:pPr>
        <w:spacing w:after="0" w:line="15" w:lineRule="exact"/>
        <w:rPr>
          <w:sz w:val="20"/>
          <w:szCs w:val="20"/>
          <w:color w:val="auto"/>
        </w:rPr>
      </w:pPr>
    </w:p>
    <w:p>
      <w:pPr>
        <w:jc w:val="both"/>
        <w:ind w:left="260" w:firstLine="360"/>
        <w:spacing w:after="0" w:line="234" w:lineRule="auto"/>
        <w:rPr>
          <w:sz w:val="20"/>
          <w:szCs w:val="20"/>
          <w:color w:val="auto"/>
        </w:rPr>
      </w:pPr>
      <w:r>
        <w:rPr>
          <w:rFonts w:ascii="Times New Roman" w:cs="Times New Roman" w:eastAsia="Times New Roman" w:hAnsi="Times New Roman"/>
          <w:sz w:val="28"/>
          <w:szCs w:val="28"/>
          <w:color w:val="auto"/>
        </w:rPr>
        <w:t>Весь речевой материал учащиеся воспринимают слухозрительно (с использованием средств электроакустческой коррекции) .</w:t>
      </w:r>
    </w:p>
    <w:p>
      <w:pPr>
        <w:spacing w:after="0" w:line="15" w:lineRule="exact"/>
        <w:rPr>
          <w:sz w:val="20"/>
          <w:szCs w:val="20"/>
          <w:color w:val="auto"/>
        </w:rPr>
      </w:pPr>
    </w:p>
    <w:p>
      <w:pPr>
        <w:jc w:val="both"/>
        <w:ind w:left="260" w:firstLine="360"/>
        <w:spacing w:after="0" w:line="238" w:lineRule="auto"/>
        <w:rPr>
          <w:sz w:val="20"/>
          <w:szCs w:val="20"/>
          <w:color w:val="auto"/>
        </w:rPr>
      </w:pPr>
      <w:r>
        <w:rPr>
          <w:rFonts w:ascii="Times New Roman" w:cs="Times New Roman" w:eastAsia="Times New Roman" w:hAnsi="Times New Roman"/>
          <w:sz w:val="28"/>
          <w:szCs w:val="28"/>
          <w:color w:val="auto"/>
        </w:rPr>
        <w:t>Формы и методы ознакомления детей с жизнью разнообразны: работа на пришкольном участке, экскурсии, прогулки, игры, посещение предприятий, выставок, просмотр кино- и видеофильмов, подготовка и проведение праздников, систематические и целенаправленные упражнения по использованию школьных знаний при решении практических задач (адаптационные тренинги).</w:t>
      </w:r>
    </w:p>
    <w:p>
      <w:pPr>
        <w:spacing w:after="0" w:line="17" w:lineRule="exact"/>
        <w:rPr>
          <w:sz w:val="20"/>
          <w:szCs w:val="20"/>
          <w:color w:val="auto"/>
        </w:rPr>
      </w:pPr>
    </w:p>
    <w:p>
      <w:pPr>
        <w:jc w:val="both"/>
        <w:ind w:left="260" w:firstLine="360"/>
        <w:spacing w:after="0" w:line="235" w:lineRule="auto"/>
        <w:rPr>
          <w:sz w:val="20"/>
          <w:szCs w:val="20"/>
          <w:color w:val="auto"/>
        </w:rPr>
      </w:pPr>
      <w:r>
        <w:rPr>
          <w:rFonts w:ascii="Times New Roman" w:cs="Times New Roman" w:eastAsia="Times New Roman" w:hAnsi="Times New Roman"/>
          <w:sz w:val="28"/>
          <w:szCs w:val="28"/>
          <w:color w:val="auto"/>
        </w:rPr>
        <w:t>Места проведения уроков разнообразны: класс, пришкольный участок, парк, улица и др.</w:t>
      </w:r>
    </w:p>
    <w:p>
      <w:pPr>
        <w:spacing w:after="0" w:line="15" w:lineRule="exact"/>
        <w:rPr>
          <w:sz w:val="20"/>
          <w:szCs w:val="20"/>
          <w:color w:val="auto"/>
        </w:r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Закрепление знаний, полученных на занятиях, осуществляется в повседневной практической деятельности. Систематизация и обобщение знаний проходят на уроках развития речи (не реже одного раза в две недели). Тема такого обобщающего урока определяется учителем. Для домашней (внеклассной) работы предполагается задание только практического характера.</w:t>
      </w:r>
    </w:p>
    <w:p>
      <w:pPr>
        <w:spacing w:after="0" w:line="7"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8"/>
          <w:szCs w:val="28"/>
          <w:b w:val="1"/>
          <w:bCs w:val="1"/>
          <w:color w:val="auto"/>
        </w:rPr>
        <w:t>Изобразительное искусство</w:t>
      </w:r>
    </w:p>
    <w:p>
      <w:pPr>
        <w:spacing w:after="0" w:line="8"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Накопление первоначальных представлений о художественном творчестве. Формирование простейших эстетических ориентиров (красиво и некрасиво) в практической жизни ребёнка и их использование в организации обыденной жизни и праздника. Развитие опыта самовыражения в разных видах искусства.</w:t>
      </w:r>
    </w:p>
    <w:p>
      <w:pPr>
        <w:spacing w:after="0" w:line="19"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b w:val="1"/>
          <w:bCs w:val="1"/>
          <w:color w:val="auto"/>
        </w:rPr>
        <w:t xml:space="preserve">Рисунок. </w:t>
      </w:r>
      <w:r>
        <w:rPr>
          <w:rFonts w:ascii="Times New Roman" w:cs="Times New Roman" w:eastAsia="Times New Roman" w:hAnsi="Times New Roman"/>
          <w:sz w:val="28"/>
          <w:szCs w:val="28"/>
          <w:color w:val="auto"/>
        </w:rPr>
        <w:t>Материалы для рисунка: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карандаш,</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ручка,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фломастер,</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уголь,</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пастель, мелки и т. д. Приёмы работы с различными графическими материалами.</w:t>
      </w: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230</w:t>
      </w:r>
    </w:p>
    <w:p>
      <w:pPr>
        <w:sectPr>
          <w:pgSz w:w="11900" w:h="16838" w:orient="portrait"/>
          <w:cols w:equalWidth="0" w:num="1">
            <w:col w:w="9620"/>
          </w:cols>
          <w:pgMar w:left="1440" w:top="1138" w:right="846" w:bottom="896" w:gutter="0" w:footer="0" w:header="0"/>
        </w:sectPr>
      </w:pPr>
    </w:p>
    <w:p>
      <w:pPr>
        <w:ind w:left="980"/>
        <w:spacing w:after="0"/>
        <w:rPr>
          <w:sz w:val="20"/>
          <w:szCs w:val="20"/>
          <w:color w:val="auto"/>
        </w:rPr>
      </w:pPr>
      <w:r>
        <w:rPr>
          <w:rFonts w:ascii="Times New Roman" w:cs="Times New Roman" w:eastAsia="Times New Roman" w:hAnsi="Times New Roman"/>
          <w:sz w:val="28"/>
          <w:szCs w:val="28"/>
          <w:b w:val="1"/>
          <w:bCs w:val="1"/>
          <w:color w:val="auto"/>
        </w:rPr>
        <w:t xml:space="preserve">Живопись. </w:t>
      </w:r>
      <w:r>
        <w:rPr>
          <w:rFonts w:ascii="Times New Roman" w:cs="Times New Roman" w:eastAsia="Times New Roman" w:hAnsi="Times New Roman"/>
          <w:sz w:val="28"/>
          <w:szCs w:val="28"/>
          <w:color w:val="auto"/>
        </w:rPr>
        <w:t>Живописные материалы.</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Явления природы,</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предметов и</w:t>
      </w:r>
    </w:p>
    <w:p>
      <w:pPr>
        <w:spacing w:after="0" w:line="11" w:lineRule="exact"/>
        <w:rPr>
          <w:sz w:val="20"/>
          <w:szCs w:val="20"/>
          <w:color w:val="auto"/>
        </w:rPr>
      </w:pPr>
    </w:p>
    <w:p>
      <w:pPr>
        <w:jc w:val="both"/>
        <w:ind w:left="260"/>
        <w:spacing w:after="0" w:line="236" w:lineRule="auto"/>
        <w:rPr>
          <w:sz w:val="20"/>
          <w:szCs w:val="20"/>
          <w:color w:val="auto"/>
        </w:rPr>
      </w:pPr>
      <w:r>
        <w:rPr>
          <w:rFonts w:ascii="Times New Roman" w:cs="Times New Roman" w:eastAsia="Times New Roman" w:hAnsi="Times New Roman"/>
          <w:sz w:val="28"/>
          <w:szCs w:val="28"/>
          <w:color w:val="auto"/>
        </w:rPr>
        <w:t>объектов, выраженные средствами живописи. Выбор средств художественной выразительности для создания живописного образа в соответствии с поставленными задачами.</w:t>
      </w:r>
    </w:p>
    <w:p>
      <w:pPr>
        <w:spacing w:after="0" w:line="13"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b w:val="1"/>
          <w:bCs w:val="1"/>
          <w:color w:val="auto"/>
        </w:rPr>
        <w:t xml:space="preserve">Скульптура. </w:t>
      </w:r>
      <w:r>
        <w:rPr>
          <w:rFonts w:ascii="Times New Roman" w:cs="Times New Roman" w:eastAsia="Times New Roman" w:hAnsi="Times New Roman"/>
          <w:sz w:val="28"/>
          <w:szCs w:val="28"/>
          <w:color w:val="auto"/>
        </w:rPr>
        <w:t>Материалы скульптуры и их роль в создании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выразительного образа. Элементарные приёмы работы с пластическими скульптурными материалами.</w:t>
      </w:r>
    </w:p>
    <w:p>
      <w:pPr>
        <w:spacing w:after="0" w:line="13" w:lineRule="exact"/>
        <w:rPr>
          <w:sz w:val="20"/>
          <w:szCs w:val="20"/>
          <w:color w:val="auto"/>
        </w:rPr>
      </w:pPr>
    </w:p>
    <w:p>
      <w:pPr>
        <w:jc w:val="both"/>
        <w:ind w:left="260" w:firstLine="778"/>
        <w:spacing w:after="0" w:line="237" w:lineRule="auto"/>
        <w:rPr>
          <w:sz w:val="20"/>
          <w:szCs w:val="20"/>
          <w:color w:val="auto"/>
        </w:rPr>
      </w:pPr>
      <w:r>
        <w:rPr>
          <w:rFonts w:ascii="Times New Roman" w:cs="Times New Roman" w:eastAsia="Times New Roman" w:hAnsi="Times New Roman"/>
          <w:sz w:val="28"/>
          <w:szCs w:val="28"/>
          <w:b w:val="1"/>
          <w:bCs w:val="1"/>
          <w:color w:val="auto"/>
        </w:rPr>
        <w:t xml:space="preserve">Художественное конструирование и дизайн. </w:t>
      </w:r>
      <w:r>
        <w:rPr>
          <w:rFonts w:ascii="Times New Roman" w:cs="Times New Roman" w:eastAsia="Times New Roman" w:hAnsi="Times New Roman"/>
          <w:sz w:val="28"/>
          <w:szCs w:val="28"/>
          <w:color w:val="auto"/>
        </w:rPr>
        <w:t>Разнообразие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материалов для художественного конструирования и моделирования (пластилин, бумага, картон и др.). Элементарные приёмы работы с различными материалами.</w:t>
      </w:r>
    </w:p>
    <w:p>
      <w:pPr>
        <w:spacing w:after="0" w:line="17" w:lineRule="exact"/>
        <w:rPr>
          <w:sz w:val="20"/>
          <w:szCs w:val="20"/>
          <w:color w:val="auto"/>
        </w:rPr>
      </w:pPr>
    </w:p>
    <w:p>
      <w:pPr>
        <w:jc w:val="both"/>
        <w:ind w:left="260" w:firstLine="708"/>
        <w:spacing w:after="0" w:line="234" w:lineRule="auto"/>
        <w:rPr>
          <w:sz w:val="20"/>
          <w:szCs w:val="20"/>
          <w:color w:val="auto"/>
        </w:rPr>
      </w:pPr>
      <w:r>
        <w:rPr>
          <w:rFonts w:ascii="Times New Roman" w:cs="Times New Roman" w:eastAsia="Times New Roman" w:hAnsi="Times New Roman"/>
          <w:sz w:val="28"/>
          <w:szCs w:val="28"/>
          <w:color w:val="auto"/>
        </w:rPr>
        <w:t>Разнообразие форм в природе как основа декоративных форм в прикладном искусстве.</w:t>
      </w:r>
    </w:p>
    <w:p>
      <w:pPr>
        <w:spacing w:after="0" w:line="16"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b w:val="1"/>
          <w:bCs w:val="1"/>
          <w:color w:val="auto"/>
        </w:rPr>
        <w:t xml:space="preserve">Передача цвета. </w:t>
      </w:r>
      <w:r>
        <w:rPr>
          <w:rFonts w:ascii="Times New Roman" w:cs="Times New Roman" w:eastAsia="Times New Roman" w:hAnsi="Times New Roman"/>
          <w:sz w:val="28"/>
          <w:szCs w:val="28"/>
          <w:color w:val="auto"/>
        </w:rPr>
        <w:t>Практическое овладение основами цветоведения.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Передача с помощью цвета характера персонажа, его эмоционального состояния.</w:t>
      </w:r>
    </w:p>
    <w:p>
      <w:pPr>
        <w:spacing w:after="0" w:line="11" w:lineRule="exact"/>
        <w:rPr>
          <w:sz w:val="20"/>
          <w:szCs w:val="20"/>
          <w:color w:val="auto"/>
        </w:rPr>
      </w:pPr>
    </w:p>
    <w:p>
      <w:pPr>
        <w:jc w:val="both"/>
        <w:ind w:left="260" w:firstLine="708"/>
        <w:spacing w:after="0" w:line="235" w:lineRule="auto"/>
        <w:rPr>
          <w:sz w:val="20"/>
          <w:szCs w:val="20"/>
          <w:color w:val="auto"/>
        </w:rPr>
      </w:pPr>
      <w:r>
        <w:rPr>
          <w:rFonts w:ascii="Times New Roman" w:cs="Times New Roman" w:eastAsia="Times New Roman" w:hAnsi="Times New Roman"/>
          <w:sz w:val="28"/>
          <w:szCs w:val="28"/>
          <w:b w:val="1"/>
          <w:bCs w:val="1"/>
          <w:color w:val="auto"/>
        </w:rPr>
        <w:t xml:space="preserve">Линия. </w:t>
      </w:r>
      <w:r>
        <w:rPr>
          <w:rFonts w:ascii="Times New Roman" w:cs="Times New Roman" w:eastAsia="Times New Roman" w:hAnsi="Times New Roman"/>
          <w:sz w:val="28"/>
          <w:szCs w:val="28"/>
          <w:color w:val="auto"/>
        </w:rPr>
        <w:t>Многообразие линий</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(тонкие,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толстые,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прямые,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волнистые,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плавные, острые, закруглённые спиралью, летящие) и их знаковый характер.</w:t>
      </w:r>
    </w:p>
    <w:p>
      <w:pPr>
        <w:spacing w:after="0" w:line="13"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b w:val="1"/>
          <w:bCs w:val="1"/>
          <w:color w:val="auto"/>
        </w:rPr>
        <w:t xml:space="preserve">Форма. </w:t>
      </w:r>
      <w:r>
        <w:rPr>
          <w:rFonts w:ascii="Times New Roman" w:cs="Times New Roman" w:eastAsia="Times New Roman" w:hAnsi="Times New Roman"/>
          <w:sz w:val="28"/>
          <w:szCs w:val="28"/>
          <w:color w:val="auto"/>
        </w:rPr>
        <w:t>Разнообразие форм предметного мира и передача их на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плоскости и в пространстве. Сходство и контраст форм. Простые геометрические формы.</w:t>
      </w:r>
    </w:p>
    <w:p>
      <w:pPr>
        <w:spacing w:after="0" w:line="13" w:lineRule="exact"/>
        <w:rPr>
          <w:sz w:val="20"/>
          <w:szCs w:val="20"/>
          <w:color w:val="auto"/>
        </w:rPr>
      </w:pPr>
    </w:p>
    <w:p>
      <w:pPr>
        <w:jc w:val="both"/>
        <w:ind w:left="260" w:firstLine="454"/>
        <w:spacing w:after="0" w:line="235" w:lineRule="auto"/>
        <w:rPr>
          <w:sz w:val="20"/>
          <w:szCs w:val="20"/>
          <w:color w:val="auto"/>
        </w:rPr>
      </w:pPr>
      <w:r>
        <w:rPr>
          <w:rFonts w:ascii="Times New Roman" w:cs="Times New Roman" w:eastAsia="Times New Roman" w:hAnsi="Times New Roman"/>
          <w:sz w:val="28"/>
          <w:szCs w:val="28"/>
          <w:b w:val="1"/>
          <w:bCs w:val="1"/>
          <w:color w:val="auto"/>
        </w:rPr>
        <w:t xml:space="preserve">Объём. </w:t>
      </w:r>
      <w:r>
        <w:rPr>
          <w:rFonts w:ascii="Times New Roman" w:cs="Times New Roman" w:eastAsia="Times New Roman" w:hAnsi="Times New Roman"/>
          <w:sz w:val="28"/>
          <w:szCs w:val="28"/>
          <w:color w:val="auto"/>
        </w:rPr>
        <w:t>Объём в пространстве и объём на плоскости.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Способы передачи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объёма.</w:t>
      </w:r>
    </w:p>
    <w:p>
      <w:pPr>
        <w:spacing w:after="0" w:line="6" w:lineRule="exact"/>
        <w:rPr>
          <w:sz w:val="20"/>
          <w:szCs w:val="20"/>
          <w:color w:val="auto"/>
        </w:rPr>
      </w:pPr>
    </w:p>
    <w:p>
      <w:pPr>
        <w:jc w:val="center"/>
        <w:ind w:left="1640"/>
        <w:spacing w:after="0"/>
        <w:rPr>
          <w:sz w:val="20"/>
          <w:szCs w:val="20"/>
          <w:color w:val="auto"/>
        </w:rPr>
      </w:pPr>
      <w:r>
        <w:rPr>
          <w:rFonts w:ascii="Times New Roman" w:cs="Times New Roman" w:eastAsia="Times New Roman" w:hAnsi="Times New Roman"/>
          <w:sz w:val="28"/>
          <w:szCs w:val="28"/>
          <w:b w:val="1"/>
          <w:bCs w:val="1"/>
          <w:color w:val="auto"/>
        </w:rPr>
        <w:t>Физическая культура</w:t>
      </w:r>
    </w:p>
    <w:p>
      <w:pPr>
        <w:spacing w:after="0" w:line="6" w:lineRule="exact"/>
        <w:rPr>
          <w:sz w:val="20"/>
          <w:szCs w:val="20"/>
          <w:color w:val="auto"/>
        </w:rPr>
      </w:pPr>
    </w:p>
    <w:p>
      <w:pPr>
        <w:jc w:val="both"/>
        <w:ind w:left="260" w:firstLine="708"/>
        <w:spacing w:after="0" w:line="239" w:lineRule="auto"/>
        <w:rPr>
          <w:sz w:val="20"/>
          <w:szCs w:val="20"/>
          <w:color w:val="auto"/>
        </w:rPr>
      </w:pPr>
      <w:r>
        <w:rPr>
          <w:rFonts w:ascii="Times New Roman" w:cs="Times New Roman" w:eastAsia="Times New Roman" w:hAnsi="Times New Roman"/>
          <w:sz w:val="28"/>
          <w:szCs w:val="28"/>
          <w:b w:val="1"/>
          <w:bCs w:val="1"/>
          <w:color w:val="auto"/>
        </w:rPr>
        <w:t xml:space="preserve">Физическая культура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система совершенствования физических</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качеств человека и коррекция нарушений осанки, моторики, развитие отстающих от нормы двигательных реакций, координаций движений. Формирование двигательной памяти и умения сохранять статическое и двигательное равновесие, связанное с индивидуальными расстройствами вестибулярного аппарата и ориентировкой в пространстве. Нивелирование ограничений словесной информации о выполняемых движениях из-за отсутствия слухового контроля. А также необходим учет ССД, вызванный синдромальными расстройствами при которых необходим щадящий режим физических занятий и/ или организацию лечебной физкультуры (ЛФК). Часто наблюдается неустойчивость вегетативной нервной системы , проявляющаяся в их поведении (повышенная возбудимость, импульсивность, утомляемость, неустойчивая эмоциональная сфера). Обучающимся с синдромами Джарвелла, Маршала, Ушера необходим контроль врача при организации ЛФК. Эти дети не должны допускаться до состязательных соревнований.</w:t>
      </w:r>
    </w:p>
    <w:p>
      <w:pPr>
        <w:spacing w:after="0" w:line="26" w:lineRule="exact"/>
        <w:rPr>
          <w:sz w:val="20"/>
          <w:szCs w:val="20"/>
          <w:color w:val="auto"/>
        </w:rPr>
      </w:pPr>
    </w:p>
    <w:p>
      <w:pPr>
        <w:jc w:val="both"/>
        <w:ind w:left="260" w:firstLine="778"/>
        <w:spacing w:after="0" w:line="236" w:lineRule="auto"/>
        <w:rPr>
          <w:sz w:val="20"/>
          <w:szCs w:val="20"/>
          <w:color w:val="auto"/>
        </w:rPr>
      </w:pPr>
      <w:r>
        <w:rPr>
          <w:rFonts w:ascii="Times New Roman" w:cs="Times New Roman" w:eastAsia="Times New Roman" w:hAnsi="Times New Roman"/>
          <w:sz w:val="28"/>
          <w:szCs w:val="28"/>
          <w:color w:val="auto"/>
        </w:rPr>
        <w:t>Физическая культура как система укрепления здоровья и физического развития. Формирование навыков правильной осанки в статических положениях и в движении. Развитие двигательных качеств с учетом</w:t>
      </w:r>
    </w:p>
    <w:p>
      <w:pPr>
        <w:spacing w:after="0" w:line="138"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231</w:t>
      </w:r>
    </w:p>
    <w:p>
      <w:pPr>
        <w:sectPr>
          <w:pgSz w:w="11900" w:h="16838" w:orient="portrait"/>
          <w:cols w:equalWidth="0" w:num="1">
            <w:col w:w="9620"/>
          </w:cols>
          <w:pgMar w:left="1440" w:top="1130" w:right="846" w:bottom="896" w:gutter="0" w:footer="0" w:header="0"/>
        </w:sect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возможностей компенсаторных функций сохранных анализаторов. Формирование и совершенствование умений и навыков в ходьбе, беге, прыжках, метании, плавании, сохранении равновесия, лазаньи, перелезании, передвижении на лыжах. Развития чувства темпа и ритма.</w:t>
      </w:r>
    </w:p>
    <w:p>
      <w:pPr>
        <w:spacing w:after="0" w:line="17" w:lineRule="exact"/>
        <w:rPr>
          <w:sz w:val="20"/>
          <w:szCs w:val="20"/>
          <w:color w:val="auto"/>
        </w:rPr>
      </w:pPr>
    </w:p>
    <w:p>
      <w:pPr>
        <w:jc w:val="both"/>
        <w:ind w:left="260" w:right="20" w:firstLine="708"/>
        <w:spacing w:after="0" w:line="234" w:lineRule="auto"/>
        <w:rPr>
          <w:sz w:val="20"/>
          <w:szCs w:val="20"/>
          <w:color w:val="auto"/>
        </w:rPr>
      </w:pPr>
      <w:r>
        <w:rPr>
          <w:rFonts w:ascii="Times New Roman" w:cs="Times New Roman" w:eastAsia="Times New Roman" w:hAnsi="Times New Roman"/>
          <w:sz w:val="28"/>
          <w:szCs w:val="28"/>
          <w:color w:val="auto"/>
        </w:rPr>
        <w:t>Охрана здоровья и предупреждение травматизма во время занятий физическими упражнениями: подбор спортивной одежды, обуви и инвентаря.</w:t>
      </w:r>
    </w:p>
    <w:p>
      <w:pPr>
        <w:spacing w:after="0" w:line="13"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b w:val="1"/>
          <w:bCs w:val="1"/>
          <w:color w:val="auto"/>
        </w:rPr>
        <w:t xml:space="preserve">Физкультурнооздоровительная деятельность. </w:t>
      </w:r>
      <w:r>
        <w:rPr>
          <w:rFonts w:ascii="Times New Roman" w:cs="Times New Roman" w:eastAsia="Times New Roman" w:hAnsi="Times New Roman"/>
          <w:sz w:val="28"/>
          <w:szCs w:val="28"/>
          <w:color w:val="auto"/>
        </w:rPr>
        <w:t>Комплексы</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физических упражнений для утренней зарядки, физкультминуток, занятий по профилактике и коррекции нарушений осанки.</w:t>
      </w:r>
    </w:p>
    <w:p>
      <w:pPr>
        <w:spacing w:after="0" w:line="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8"/>
          <w:szCs w:val="28"/>
          <w:color w:val="auto"/>
        </w:rPr>
        <w:t>Комплексы упражнений на развитие физических качеств.</w:t>
      </w:r>
    </w:p>
    <w:p>
      <w:pPr>
        <w:ind w:left="720"/>
        <w:spacing w:after="0"/>
        <w:rPr>
          <w:sz w:val="20"/>
          <w:szCs w:val="20"/>
          <w:color w:val="auto"/>
        </w:rPr>
      </w:pPr>
      <w:r>
        <w:rPr>
          <w:rFonts w:ascii="Times New Roman" w:cs="Times New Roman" w:eastAsia="Times New Roman" w:hAnsi="Times New Roman"/>
          <w:sz w:val="28"/>
          <w:szCs w:val="28"/>
          <w:color w:val="auto"/>
        </w:rPr>
        <w:t>Комплексы дыхательных упражнений. Гимнастика для глаз.</w:t>
      </w:r>
    </w:p>
    <w:p>
      <w:pPr>
        <w:spacing w:after="0" w:line="13"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b w:val="1"/>
          <w:bCs w:val="1"/>
          <w:i w:val="1"/>
          <w:iCs w:val="1"/>
          <w:color w:val="auto"/>
        </w:rPr>
        <w:t xml:space="preserve">Лёгкая атлетика. </w:t>
      </w:r>
      <w:r>
        <w:rPr>
          <w:rFonts w:ascii="Times New Roman" w:cs="Times New Roman" w:eastAsia="Times New Roman" w:hAnsi="Times New Roman"/>
          <w:sz w:val="28"/>
          <w:szCs w:val="28"/>
          <w:color w:val="auto"/>
        </w:rPr>
        <w:t>Бег с различной скоростью,</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из различных исходных</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положений, с прыжками и с ускорением, с изменяющимся направлением движения, высокий старт с последующим ускорением.</w:t>
      </w:r>
    </w:p>
    <w:p>
      <w:pPr>
        <w:spacing w:after="0" w:line="14" w:lineRule="exact"/>
        <w:rPr>
          <w:sz w:val="20"/>
          <w:szCs w:val="20"/>
          <w:color w:val="auto"/>
        </w:rPr>
      </w:pPr>
    </w:p>
    <w:p>
      <w:pPr>
        <w:jc w:val="both"/>
        <w:ind w:left="260" w:firstLine="708"/>
        <w:spacing w:after="0" w:line="234" w:lineRule="auto"/>
        <w:rPr>
          <w:sz w:val="20"/>
          <w:szCs w:val="20"/>
          <w:color w:val="auto"/>
        </w:rPr>
      </w:pPr>
      <w:r>
        <w:rPr>
          <w:rFonts w:ascii="Times New Roman" w:cs="Times New Roman" w:eastAsia="Times New Roman" w:hAnsi="Times New Roman"/>
          <w:sz w:val="28"/>
          <w:szCs w:val="28"/>
          <w:i w:val="1"/>
          <w:iCs w:val="1"/>
          <w:color w:val="auto"/>
        </w:rPr>
        <w:t xml:space="preserve">Прыжковые упражнения: </w:t>
      </w:r>
      <w:r>
        <w:rPr>
          <w:rFonts w:ascii="Times New Roman" w:cs="Times New Roman" w:eastAsia="Times New Roman" w:hAnsi="Times New Roman"/>
          <w:sz w:val="28"/>
          <w:szCs w:val="28"/>
          <w:color w:val="auto"/>
        </w:rPr>
        <w:t>на одной ноге и двух ногах на месте и с</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продвижением; в длину и высоту; спрыгивание и запрыгивание.</w:t>
      </w:r>
    </w:p>
    <w:p>
      <w:pPr>
        <w:spacing w:after="0" w:line="15" w:lineRule="exact"/>
        <w:rPr>
          <w:sz w:val="20"/>
          <w:szCs w:val="20"/>
          <w:color w:val="auto"/>
        </w:rPr>
      </w:pPr>
    </w:p>
    <w:p>
      <w:pPr>
        <w:jc w:val="both"/>
        <w:ind w:left="260" w:firstLine="708"/>
        <w:spacing w:after="0" w:line="234" w:lineRule="auto"/>
        <w:rPr>
          <w:sz w:val="20"/>
          <w:szCs w:val="20"/>
          <w:color w:val="auto"/>
        </w:rPr>
      </w:pPr>
      <w:r>
        <w:rPr>
          <w:rFonts w:ascii="Times New Roman" w:cs="Times New Roman" w:eastAsia="Times New Roman" w:hAnsi="Times New Roman"/>
          <w:sz w:val="28"/>
          <w:szCs w:val="28"/>
          <w:i w:val="1"/>
          <w:iCs w:val="1"/>
          <w:color w:val="auto"/>
        </w:rPr>
        <w:t xml:space="preserve">Метание: </w:t>
      </w:r>
      <w:r>
        <w:rPr>
          <w:rFonts w:ascii="Times New Roman" w:cs="Times New Roman" w:eastAsia="Times New Roman" w:hAnsi="Times New Roman"/>
          <w:sz w:val="28"/>
          <w:szCs w:val="28"/>
          <w:color w:val="auto"/>
        </w:rPr>
        <w:t>малого мяча с места на дальность и цель,</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метание меча через</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преграду высотой 2-2,5 метра.</w:t>
      </w:r>
    </w:p>
    <w:p>
      <w:pPr>
        <w:spacing w:after="0" w:line="15"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Построение и перестроение. Общеразвивающие упражнения без предметов, с большими мячами, упражнения для формирования осанки,, лазание и перелезание, равновесие, ходьба и бег.</w:t>
      </w:r>
    </w:p>
    <w:p>
      <w:pPr>
        <w:ind w:left="980"/>
        <w:spacing w:after="0"/>
        <w:rPr>
          <w:sz w:val="20"/>
          <w:szCs w:val="20"/>
          <w:color w:val="auto"/>
        </w:rPr>
      </w:pPr>
      <w:r>
        <w:rPr>
          <w:rFonts w:ascii="Times New Roman" w:cs="Times New Roman" w:eastAsia="Times New Roman" w:hAnsi="Times New Roman"/>
          <w:sz w:val="28"/>
          <w:szCs w:val="28"/>
          <w:color w:val="auto"/>
        </w:rPr>
        <w:t>Лыжная подготовка.</w:t>
      </w:r>
    </w:p>
    <w:p>
      <w:pPr>
        <w:spacing w:after="0" w:line="13" w:lineRule="exact"/>
        <w:rPr>
          <w:sz w:val="20"/>
          <w:szCs w:val="20"/>
          <w:color w:val="auto"/>
        </w:rPr>
      </w:pPr>
    </w:p>
    <w:p>
      <w:pPr>
        <w:jc w:val="both"/>
        <w:ind w:left="260" w:firstLine="708"/>
        <w:spacing w:after="0" w:line="234" w:lineRule="auto"/>
        <w:rPr>
          <w:sz w:val="20"/>
          <w:szCs w:val="20"/>
          <w:color w:val="auto"/>
        </w:rPr>
      </w:pPr>
      <w:r>
        <w:rPr>
          <w:rFonts w:ascii="Times New Roman" w:cs="Times New Roman" w:eastAsia="Times New Roman" w:hAnsi="Times New Roman"/>
          <w:sz w:val="28"/>
          <w:szCs w:val="28"/>
          <w:color w:val="auto"/>
        </w:rPr>
        <w:t>Подвижные игры. Игры с элементами строя и общеразвивающих упражнений, с бегом и метанием, эстафеты, командные игры.</w:t>
      </w:r>
    </w:p>
    <w:p>
      <w:pPr>
        <w:spacing w:after="0" w:line="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Плавание. Плавание на спине. Плавание на груди.</w:t>
      </w:r>
    </w:p>
    <w:p>
      <w:pPr>
        <w:spacing w:after="0" w:line="13"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При проведении спортивных мероприятий необходимо учитывать особенности физического развития детей: перенесенные заболевания, травмы и т.д. (в том числе и те, которые вызвали нарушение слуха).</w:t>
      </w:r>
    </w:p>
    <w:p>
      <w:pPr>
        <w:spacing w:after="0" w:line="13" w:lineRule="exact"/>
        <w:rPr>
          <w:sz w:val="20"/>
          <w:szCs w:val="20"/>
          <w:color w:val="auto"/>
        </w:rPr>
      </w:pPr>
    </w:p>
    <w:p>
      <w:pPr>
        <w:jc w:val="both"/>
        <w:ind w:left="260" w:firstLine="708"/>
        <w:spacing w:after="0" w:line="239" w:lineRule="auto"/>
        <w:rPr>
          <w:sz w:val="20"/>
          <w:szCs w:val="20"/>
          <w:color w:val="auto"/>
        </w:rPr>
      </w:pPr>
      <w:r>
        <w:rPr>
          <w:rFonts w:ascii="Times New Roman" w:cs="Times New Roman" w:eastAsia="Times New Roman" w:hAnsi="Times New Roman"/>
          <w:sz w:val="28"/>
          <w:szCs w:val="28"/>
          <w:color w:val="auto"/>
        </w:rPr>
        <w:t xml:space="preserve">На первых этапах обучения физической культуре эти дети выделяются особенностями походки (у детей с нарушениями слуха, как правило, шаркающая походка), неправильной осанкой и т.д. За школьные годы, как правило, удается преодолеть эти нарушения физического развития за счет специальных упражнений, систематических занятий и осуществление валеологических режимов: </w:t>
      </w:r>
      <w:r>
        <w:rPr>
          <w:rFonts w:ascii="Times New Roman" w:cs="Times New Roman" w:eastAsia="Times New Roman" w:hAnsi="Times New Roman"/>
          <w:sz w:val="28"/>
          <w:szCs w:val="28"/>
          <w:i w:val="1"/>
          <w:iCs w:val="1"/>
          <w:color w:val="auto"/>
        </w:rPr>
        <w:t>двигательный режим:</w:t>
      </w:r>
      <w:r>
        <w:rPr>
          <w:rFonts w:ascii="Times New Roman" w:cs="Times New Roman" w:eastAsia="Times New Roman" w:hAnsi="Times New Roman"/>
          <w:sz w:val="28"/>
          <w:szCs w:val="28"/>
          <w:color w:val="auto"/>
        </w:rPr>
        <w:t xml:space="preserve"> прогулки (утренняя, дневная, вечерняя), зарядка, физкультурные минутки после каждых двадцати минут учебных занятий, подвижные перемены, уроки музыкально-ритмических занятий и физической культуры, подвижные игры, спортивные соревнования, «Семейные веселые старты»; </w:t>
      </w:r>
      <w:r>
        <w:rPr>
          <w:rFonts w:ascii="Times New Roman" w:cs="Times New Roman" w:eastAsia="Times New Roman" w:hAnsi="Times New Roman"/>
          <w:sz w:val="28"/>
          <w:szCs w:val="28"/>
          <w:i w:val="1"/>
          <w:iCs w:val="1"/>
          <w:color w:val="auto"/>
        </w:rPr>
        <w:t>офтальмо-гигиенический</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 xml:space="preserve">режим: </w:t>
      </w:r>
      <w:r>
        <w:rPr>
          <w:rFonts w:ascii="Times New Roman" w:cs="Times New Roman" w:eastAsia="Times New Roman" w:hAnsi="Times New Roman"/>
          <w:sz w:val="28"/>
          <w:szCs w:val="28"/>
          <w:color w:val="auto"/>
        </w:rPr>
        <w:t>проветривание,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влажная уборка помещения для занятий в семье,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правильное освещение рабочего места обучающегося (по необходимости дополнительное освещение) с учетом зрительного режима и гигиены зрения.</w:t>
      </w:r>
    </w:p>
    <w:p>
      <w:pPr>
        <w:spacing w:after="0" w:line="18" w:lineRule="exact"/>
        <w:rPr>
          <w:sz w:val="20"/>
          <w:szCs w:val="20"/>
          <w:color w:val="auto"/>
        </w:rPr>
      </w:pPr>
    </w:p>
    <w:p>
      <w:pPr>
        <w:jc w:val="both"/>
        <w:ind w:left="260" w:firstLine="708"/>
        <w:spacing w:after="0" w:line="234" w:lineRule="auto"/>
        <w:rPr>
          <w:sz w:val="20"/>
          <w:szCs w:val="20"/>
          <w:color w:val="auto"/>
        </w:rPr>
      </w:pPr>
      <w:r>
        <w:rPr>
          <w:rFonts w:ascii="Times New Roman" w:cs="Times New Roman" w:eastAsia="Times New Roman" w:hAnsi="Times New Roman"/>
          <w:sz w:val="28"/>
          <w:szCs w:val="28"/>
          <w:i w:val="1"/>
          <w:iCs w:val="1"/>
          <w:color w:val="auto"/>
        </w:rPr>
        <w:t xml:space="preserve">Группы здоровья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создаются для тех школьников,</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которым по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состоянию здоровья не рекомендуются уроки физической культуры. Занятия</w:t>
      </w:r>
    </w:p>
    <w:p>
      <w:pPr>
        <w:spacing w:after="0" w:line="138"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232</w:t>
      </w:r>
    </w:p>
    <w:p>
      <w:pPr>
        <w:sectPr>
          <w:pgSz w:w="11900" w:h="16838" w:orient="portrait"/>
          <w:cols w:equalWidth="0" w:num="1">
            <w:col w:w="9620"/>
          </w:cols>
          <w:pgMar w:left="1440" w:top="1138" w:right="846" w:bottom="896" w:gutter="0" w:footer="0" w:header="0"/>
        </w:sectPr>
      </w:pPr>
    </w:p>
    <w:p>
      <w:pPr>
        <w:jc w:val="both"/>
        <w:ind w:left="260" w:right="20"/>
        <w:spacing w:after="0" w:line="237" w:lineRule="auto"/>
        <w:rPr>
          <w:sz w:val="20"/>
          <w:szCs w:val="20"/>
          <w:color w:val="auto"/>
        </w:rPr>
      </w:pPr>
      <w:r>
        <w:rPr>
          <w:rFonts w:ascii="Times New Roman" w:cs="Times New Roman" w:eastAsia="Times New Roman" w:hAnsi="Times New Roman"/>
          <w:sz w:val="28"/>
          <w:szCs w:val="28"/>
          <w:color w:val="auto"/>
        </w:rPr>
        <w:t>проводятся в кабинетах лечебной физической культуры, на свежем воздухе, в тренажерном зале, где можно предусмотреть индивидуально дозируемую физическую нагрузку и т.п.</w:t>
      </w:r>
    </w:p>
    <w:p>
      <w:pPr>
        <w:spacing w:after="0" w:line="14"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i w:val="1"/>
          <w:iCs w:val="1"/>
          <w:color w:val="auto"/>
        </w:rPr>
        <w:t xml:space="preserve">Водные процедуры </w:t>
      </w:r>
      <w:r>
        <w:rPr>
          <w:rFonts w:ascii="Times New Roman" w:cs="Times New Roman" w:eastAsia="Times New Roman" w:hAnsi="Times New Roman"/>
          <w:sz w:val="28"/>
          <w:szCs w:val="28"/>
          <w:color w:val="auto"/>
        </w:rPr>
        <w:t>обязательны после каждого занятия физической</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культурой, а также во время режимных моментов в семье, как утром, так и вечером. К числу бальнеологических процедур относятся контрастный душ, ванны, гидромассаж, обливание, хождение в кедах с отваром трав и т.п.</w:t>
      </w:r>
    </w:p>
    <w:p>
      <w:pPr>
        <w:spacing w:after="0" w:line="17" w:lineRule="exact"/>
        <w:rPr>
          <w:sz w:val="20"/>
          <w:szCs w:val="20"/>
          <w:color w:val="auto"/>
        </w:rPr>
      </w:pPr>
    </w:p>
    <w:p>
      <w:pPr>
        <w:ind w:left="260" w:firstLine="710"/>
        <w:spacing w:after="0" w:line="234" w:lineRule="auto"/>
        <w:tabs>
          <w:tab w:leader="none" w:pos="1320" w:val="left"/>
        </w:tabs>
        <w:numPr>
          <w:ilvl w:val="1"/>
          <w:numId w:val="30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плане внешкольной работы рекомендуются посильные семейные занятия краеведением, туризмом и спортивным ориентированием.</w:t>
      </w:r>
    </w:p>
    <w:p>
      <w:pPr>
        <w:spacing w:after="0" w:line="15" w:lineRule="exact"/>
        <w:rPr>
          <w:rFonts w:ascii="Times New Roman" w:cs="Times New Roman" w:eastAsia="Times New Roman" w:hAnsi="Times New Roman"/>
          <w:sz w:val="28"/>
          <w:szCs w:val="28"/>
          <w:color w:val="auto"/>
        </w:rPr>
      </w:pPr>
    </w:p>
    <w:p>
      <w:pPr>
        <w:jc w:val="both"/>
        <w:ind w:left="260" w:firstLine="708"/>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Выход на природу предусматривает ряд мероприятий: осмотр и допуск каждого участника маршрута врачом, проверку экипировки каждого и снаряжения группы, в том числе продуктов питания, защиту и отработку маршрута, утверждение плана похода, привалов и мест размещения на отдых</w:t>
      </w:r>
    </w:p>
    <w:p>
      <w:pPr>
        <w:spacing w:after="0" w:line="4" w:lineRule="exact"/>
        <w:rPr>
          <w:rFonts w:ascii="Times New Roman" w:cs="Times New Roman" w:eastAsia="Times New Roman" w:hAnsi="Times New Roman"/>
          <w:sz w:val="28"/>
          <w:szCs w:val="28"/>
          <w:color w:val="auto"/>
        </w:rPr>
      </w:pPr>
    </w:p>
    <w:p>
      <w:pPr>
        <w:ind w:left="460" w:hanging="198"/>
        <w:spacing w:after="0"/>
        <w:tabs>
          <w:tab w:leader="none" w:pos="460" w:val="left"/>
        </w:tabs>
        <w:numPr>
          <w:ilvl w:val="0"/>
          <w:numId w:val="30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палатках, организацию мест отдыха.</w:t>
      </w:r>
    </w:p>
    <w:p>
      <w:pPr>
        <w:spacing w:after="0" w:line="13" w:lineRule="exact"/>
        <w:rPr>
          <w:sz w:val="20"/>
          <w:szCs w:val="20"/>
          <w:color w:val="auto"/>
        </w:rPr>
      </w:pPr>
    </w:p>
    <w:p>
      <w:pPr>
        <w:ind w:left="260" w:firstLine="708"/>
        <w:spacing w:after="0" w:line="234" w:lineRule="auto"/>
        <w:rPr>
          <w:sz w:val="20"/>
          <w:szCs w:val="20"/>
          <w:color w:val="auto"/>
        </w:rPr>
      </w:pPr>
      <w:r>
        <w:rPr>
          <w:rFonts w:ascii="Times New Roman" w:cs="Times New Roman" w:eastAsia="Times New Roman" w:hAnsi="Times New Roman"/>
          <w:sz w:val="28"/>
          <w:szCs w:val="28"/>
          <w:i w:val="1"/>
          <w:iCs w:val="1"/>
          <w:color w:val="auto"/>
        </w:rPr>
        <w:t xml:space="preserve">Двигательный режим. </w:t>
      </w:r>
      <w:r>
        <w:rPr>
          <w:rFonts w:ascii="Times New Roman" w:cs="Times New Roman" w:eastAsia="Times New Roman" w:hAnsi="Times New Roman"/>
          <w:sz w:val="28"/>
          <w:szCs w:val="28"/>
          <w:color w:val="auto"/>
        </w:rPr>
        <w:t>Осуществляя двигательный режим,</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мы</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способствуем гармоничному личностному развитию школьника.</w:t>
      </w:r>
    </w:p>
    <w:p>
      <w:pPr>
        <w:spacing w:after="0" w:line="15" w:lineRule="exact"/>
        <w:rPr>
          <w:sz w:val="20"/>
          <w:szCs w:val="20"/>
          <w:color w:val="auto"/>
        </w:rPr>
      </w:pPr>
    </w:p>
    <w:p>
      <w:pPr>
        <w:jc w:val="both"/>
        <w:ind w:left="260" w:firstLine="1418"/>
        <w:spacing w:after="0" w:line="237" w:lineRule="auto"/>
        <w:tabs>
          <w:tab w:leader="none" w:pos="1995" w:val="left"/>
        </w:tabs>
        <w:numPr>
          <w:ilvl w:val="1"/>
          <w:numId w:val="30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структуре произвольной психической активности выделяется произвольная двигательная активность как базовая в иерархии основных элементов развития ребенка, влекущая за собой развитие познавательной и эмоциональной сферы.</w:t>
      </w:r>
    </w:p>
    <w:p>
      <w:pPr>
        <w:spacing w:after="0" w:line="17" w:lineRule="exact"/>
        <w:rPr>
          <w:rFonts w:ascii="Times New Roman" w:cs="Times New Roman" w:eastAsia="Times New Roman" w:hAnsi="Times New Roman"/>
          <w:sz w:val="28"/>
          <w:szCs w:val="28"/>
          <w:color w:val="auto"/>
        </w:rPr>
      </w:pPr>
    </w:p>
    <w:p>
      <w:pPr>
        <w:jc w:val="both"/>
        <w:ind w:left="260" w:firstLine="1416"/>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Индивидуальные психофизические особенности глухого ребенка, как правило, проявляются в младшем школьном возрасте через характерную</w:t>
      </w:r>
    </w:p>
    <w:p>
      <w:pPr>
        <w:spacing w:after="0" w:line="15" w:lineRule="exact"/>
        <w:rPr>
          <w:rFonts w:ascii="Times New Roman" w:cs="Times New Roman" w:eastAsia="Times New Roman" w:hAnsi="Times New Roman"/>
          <w:sz w:val="28"/>
          <w:szCs w:val="28"/>
          <w:color w:val="auto"/>
        </w:rPr>
      </w:pPr>
    </w:p>
    <w:p>
      <w:pPr>
        <w:jc w:val="both"/>
        <w:ind w:left="260"/>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для глухих детей «шаркающую» походку, неуклюжесть, некоторую сутоловатость и нескоординированность макромоторики. Эти особенности проявляются как отчасти следствие регуляторной несформированности, так и поведенческих особенностей детей с нарушениями слуха.</w:t>
      </w:r>
    </w:p>
    <w:p>
      <w:pPr>
        <w:spacing w:after="0" w:line="17" w:lineRule="exact"/>
        <w:rPr>
          <w:rFonts w:ascii="Times New Roman" w:cs="Times New Roman" w:eastAsia="Times New Roman" w:hAnsi="Times New Roman"/>
          <w:sz w:val="28"/>
          <w:szCs w:val="28"/>
          <w:color w:val="auto"/>
        </w:rPr>
      </w:pPr>
    </w:p>
    <w:p>
      <w:pPr>
        <w:jc w:val="both"/>
        <w:ind w:left="260" w:firstLine="708"/>
        <w:spacing w:after="0" w:line="23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Регуляция собственных движений неслышащего школьника включает в себя вместе с собственно моторной ловкостью регуляцию силы и качества каждого отдельного движения, и скоординированность всей макромоторики</w:t>
      </w:r>
    </w:p>
    <w:p>
      <w:pPr>
        <w:spacing w:after="0" w:line="1" w:lineRule="exact"/>
        <w:rPr>
          <w:rFonts w:ascii="Times New Roman" w:cs="Times New Roman" w:eastAsia="Times New Roman" w:hAnsi="Times New Roman"/>
          <w:sz w:val="28"/>
          <w:szCs w:val="28"/>
          <w:color w:val="auto"/>
        </w:rPr>
      </w:pPr>
    </w:p>
    <w:p>
      <w:pPr>
        <w:ind w:left="460" w:hanging="198"/>
        <w:spacing w:after="0"/>
        <w:tabs>
          <w:tab w:leader="none" w:pos="460" w:val="left"/>
        </w:tabs>
        <w:numPr>
          <w:ilvl w:val="0"/>
          <w:numId w:val="30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целом.</w:t>
      </w:r>
    </w:p>
    <w:p>
      <w:pPr>
        <w:spacing w:after="0" w:line="13"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Младших глухих школьников отличает поведенческая агрессивность, происходящая из-за трудности регуляции силы и направления движения, которую их слышащие сверстники со своих первых движений, контролируют материнским голосом и реакцией других членов семьи. Для неслышащих детей необходима система специальных занятий, позволяющая регулировать моторную рефлексию и импульсивность.</w:t>
      </w:r>
    </w:p>
    <w:p>
      <w:pPr>
        <w:spacing w:after="0" w:line="17" w:lineRule="exact"/>
        <w:rPr>
          <w:sz w:val="20"/>
          <w:szCs w:val="20"/>
          <w:color w:val="auto"/>
        </w:rPr>
      </w:pPr>
    </w:p>
    <w:p>
      <w:pPr>
        <w:jc w:val="both"/>
        <w:ind w:left="260" w:firstLine="708"/>
        <w:spacing w:after="0" w:line="236" w:lineRule="auto"/>
        <w:rPr>
          <w:sz w:val="20"/>
          <w:szCs w:val="20"/>
          <w:color w:val="auto"/>
        </w:rPr>
      </w:pPr>
      <w:r>
        <w:rPr>
          <w:rFonts w:ascii="Times New Roman" w:cs="Times New Roman" w:eastAsia="Times New Roman" w:hAnsi="Times New Roman"/>
          <w:sz w:val="28"/>
          <w:szCs w:val="28"/>
          <w:color w:val="auto"/>
        </w:rPr>
        <w:t>Часто проявления поведенческой невоспитанности глухих и слабослышащих школьников скрывают именно несформированность у них самопроизвольной регуляции моторики.</w:t>
      </w:r>
    </w:p>
    <w:p>
      <w:pPr>
        <w:spacing w:after="0" w:line="17"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Моторные навыки глухих школьников можно проанализировать, условно, с точки зрения сформированных «житейских», то есть бытовых умений и навыков: одеваться и раздеваться в спальне и раздевалке, делать это опрятно и красиво, в хорошем темпе, то есть достаточно быстро</w:t>
      </w:r>
    </w:p>
    <w:p>
      <w:pPr>
        <w:spacing w:after="0" w:line="137"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233</w:t>
      </w:r>
    </w:p>
    <w:p>
      <w:pPr>
        <w:sectPr>
          <w:pgSz w:w="11900" w:h="16838" w:orient="portrait"/>
          <w:cols w:equalWidth="0" w:num="1">
            <w:col w:w="9620"/>
          </w:cols>
          <w:pgMar w:left="1440" w:top="1138" w:right="846" w:bottom="896" w:gutter="0" w:footer="0" w:header="0"/>
        </w:sectPr>
      </w:pPr>
    </w:p>
    <w:p>
      <w:pPr>
        <w:jc w:val="both"/>
        <w:ind w:left="260"/>
        <w:spacing w:after="0"/>
        <w:rPr>
          <w:sz w:val="20"/>
          <w:szCs w:val="20"/>
          <w:color w:val="auto"/>
        </w:rPr>
      </w:pPr>
      <w:r>
        <w:rPr>
          <w:rFonts w:ascii="Times New Roman" w:cs="Times New Roman" w:eastAsia="Times New Roman" w:hAnsi="Times New Roman"/>
          <w:sz w:val="28"/>
          <w:szCs w:val="28"/>
          <w:color w:val="auto"/>
        </w:rPr>
        <w:t>завязывать шнурки, шарф, надевать обувь, варежки, одежды с рукавами и т.д.</w:t>
      </w:r>
    </w:p>
    <w:p>
      <w:pPr>
        <w:spacing w:after="0" w:line="310" w:lineRule="exact"/>
        <w:rPr>
          <w:sz w:val="20"/>
          <w:szCs w:val="20"/>
          <w:color w:val="auto"/>
        </w:rPr>
      </w:pPr>
    </w:p>
    <w:p>
      <w:pPr>
        <w:ind w:left="980"/>
        <w:spacing w:after="0"/>
        <w:tabs>
          <w:tab w:leader="none" w:pos="2920" w:val="left"/>
          <w:tab w:leader="none" w:pos="4680" w:val="left"/>
          <w:tab w:leader="none" w:pos="7920" w:val="left"/>
          <w:tab w:leader="none" w:pos="9020" w:val="left"/>
        </w:tabs>
        <w:rPr>
          <w:sz w:val="20"/>
          <w:szCs w:val="20"/>
          <w:color w:val="auto"/>
        </w:rPr>
      </w:pPr>
      <w:r>
        <w:rPr>
          <w:rFonts w:ascii="Times New Roman" w:cs="Times New Roman" w:eastAsia="Times New Roman" w:hAnsi="Times New Roman"/>
          <w:sz w:val="28"/>
          <w:szCs w:val="28"/>
          <w:color w:val="auto"/>
        </w:rPr>
        <w:t>Двигательная</w:t>
      </w:r>
      <w:r>
        <w:rPr>
          <w:sz w:val="20"/>
          <w:szCs w:val="20"/>
          <w:color w:val="auto"/>
        </w:rPr>
        <w:tab/>
      </w:r>
      <w:r>
        <w:rPr>
          <w:rFonts w:ascii="Times New Roman" w:cs="Times New Roman" w:eastAsia="Times New Roman" w:hAnsi="Times New Roman"/>
          <w:sz w:val="28"/>
          <w:szCs w:val="28"/>
          <w:color w:val="auto"/>
        </w:rPr>
        <w:t>неловкость,</w:t>
      </w:r>
      <w:r>
        <w:rPr>
          <w:sz w:val="20"/>
          <w:szCs w:val="20"/>
          <w:color w:val="auto"/>
        </w:rPr>
        <w:tab/>
      </w:r>
      <w:r>
        <w:rPr>
          <w:rFonts w:ascii="Times New Roman" w:cs="Times New Roman" w:eastAsia="Times New Roman" w:hAnsi="Times New Roman"/>
          <w:sz w:val="28"/>
          <w:szCs w:val="28"/>
          <w:color w:val="auto"/>
        </w:rPr>
        <w:t>нескоординированность</w:t>
      </w:r>
      <w:r>
        <w:rPr>
          <w:sz w:val="20"/>
          <w:szCs w:val="20"/>
          <w:color w:val="auto"/>
        </w:rPr>
        <w:tab/>
      </w:r>
      <w:r>
        <w:rPr>
          <w:rFonts w:ascii="Times New Roman" w:cs="Times New Roman" w:eastAsia="Times New Roman" w:hAnsi="Times New Roman"/>
          <w:sz w:val="28"/>
          <w:szCs w:val="28"/>
          <w:color w:val="auto"/>
        </w:rPr>
        <w:t>может</w:t>
      </w:r>
      <w:r>
        <w:rPr>
          <w:sz w:val="20"/>
          <w:szCs w:val="20"/>
          <w:color w:val="auto"/>
        </w:rPr>
        <w:tab/>
      </w:r>
      <w:r>
        <w:rPr>
          <w:rFonts w:ascii="Times New Roman" w:cs="Times New Roman" w:eastAsia="Times New Roman" w:hAnsi="Times New Roman"/>
          <w:sz w:val="27"/>
          <w:szCs w:val="27"/>
          <w:color w:val="auto"/>
        </w:rPr>
        <w:t>быть</w:t>
      </w:r>
    </w:p>
    <w:p>
      <w:pPr>
        <w:spacing w:after="0" w:line="13" w:lineRule="exact"/>
        <w:rPr>
          <w:sz w:val="20"/>
          <w:szCs w:val="20"/>
          <w:color w:val="auto"/>
        </w:rPr>
      </w:pPr>
    </w:p>
    <w:p>
      <w:pPr>
        <w:jc w:val="both"/>
        <w:ind w:left="260"/>
        <w:spacing w:after="0" w:line="236" w:lineRule="auto"/>
        <w:rPr>
          <w:sz w:val="20"/>
          <w:szCs w:val="20"/>
          <w:color w:val="auto"/>
        </w:rPr>
      </w:pPr>
      <w:r>
        <w:rPr>
          <w:rFonts w:ascii="Times New Roman" w:cs="Times New Roman" w:eastAsia="Times New Roman" w:hAnsi="Times New Roman"/>
          <w:sz w:val="28"/>
          <w:szCs w:val="28"/>
          <w:color w:val="auto"/>
        </w:rPr>
        <w:t>следствием индивидуальных психофизических особенностей межполушарных взаимодействий и других межфункциональных мозговых взаимодействий. Особенно эти факторы проявляются у леворуких глухих</w:t>
      </w:r>
    </w:p>
    <w:p>
      <w:pPr>
        <w:spacing w:after="0" w:line="15" w:lineRule="exact"/>
        <w:rPr>
          <w:sz w:val="20"/>
          <w:szCs w:val="20"/>
          <w:color w:val="auto"/>
        </w:rPr>
      </w:pPr>
    </w:p>
    <w:p>
      <w:pPr>
        <w:jc w:val="both"/>
        <w:ind w:left="260"/>
        <w:spacing w:after="0"/>
        <w:rPr>
          <w:sz w:val="20"/>
          <w:szCs w:val="20"/>
          <w:color w:val="auto"/>
        </w:rPr>
      </w:pPr>
      <w:r>
        <w:rPr>
          <w:rFonts w:ascii="Times New Roman" w:cs="Times New Roman" w:eastAsia="Times New Roman" w:hAnsi="Times New Roman"/>
          <w:sz w:val="28"/>
          <w:szCs w:val="28"/>
          <w:color w:val="auto"/>
        </w:rPr>
        <w:t>учащихся, а также у детей- амбидекстров. Вместе с тем вялость, апатичность, поведенческая инфантильность может проявляться у тех детей, которые выросли в семьях, где их дошкольное детство сопровождалось гиперопекой со стороны старших членов семьи. Замедленный темп, вялость двигательных реакций в этих случаях характеризуют низкий уровень психической активности школьника с недостатком слуха. В школьный период такая поведенческая дезадаптация приводит к низкому уровню сформированности уровня готовности к школе и сниженному уровню работоспособности.</w:t>
      </w:r>
    </w:p>
    <w:p>
      <w:pPr>
        <w:spacing w:after="0" w:line="324" w:lineRule="exact"/>
        <w:rPr>
          <w:sz w:val="20"/>
          <w:szCs w:val="20"/>
          <w:color w:val="auto"/>
        </w:rPr>
      </w:pPr>
    </w:p>
    <w:p>
      <w:pPr>
        <w:jc w:val="both"/>
        <w:ind w:left="260" w:firstLine="722"/>
        <w:spacing w:after="0" w:line="236" w:lineRule="auto"/>
        <w:tabs>
          <w:tab w:leader="none" w:pos="1282" w:val="left"/>
        </w:tabs>
        <w:numPr>
          <w:ilvl w:val="1"/>
          <w:numId w:val="31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ходе мероприятий физического воспитания дети развивают общую моторную ловкость, гармоничность движений, скоординированность движений рук и ног. Рекомендуются следующие упражнения:</w:t>
      </w:r>
    </w:p>
    <w:p>
      <w:pPr>
        <w:spacing w:after="0" w:line="1" w:lineRule="exact"/>
        <w:rPr>
          <w:rFonts w:ascii="Times New Roman" w:cs="Times New Roman" w:eastAsia="Times New Roman" w:hAnsi="Times New Roman"/>
          <w:sz w:val="28"/>
          <w:szCs w:val="28"/>
          <w:color w:val="auto"/>
        </w:rPr>
      </w:pPr>
    </w:p>
    <w:p>
      <w:pPr>
        <w:ind w:left="620" w:hanging="358"/>
        <w:spacing w:after="0" w:line="238" w:lineRule="auto"/>
        <w:tabs>
          <w:tab w:leader="none" w:pos="620" w:val="left"/>
        </w:tabs>
        <w:numPr>
          <w:ilvl w:val="0"/>
          <w:numId w:val="310"/>
        </w:numPr>
        <w:rPr>
          <w:rFonts w:ascii="Symbol" w:cs="Symbol" w:eastAsia="Symbol" w:hAnsi="Symbol"/>
          <w:sz w:val="28"/>
          <w:szCs w:val="28"/>
          <w:color w:val="auto"/>
        </w:rPr>
      </w:pPr>
      <w:r>
        <w:rPr>
          <w:rFonts w:ascii="Times New Roman" w:cs="Times New Roman" w:eastAsia="Times New Roman" w:hAnsi="Times New Roman"/>
          <w:sz w:val="28"/>
          <w:szCs w:val="28"/>
          <w:color w:val="auto"/>
        </w:rPr>
        <w:t>прыжки на обеих ногах, прыжков со скакалкой на двух или одной ноге;</w:t>
      </w:r>
    </w:p>
    <w:p>
      <w:pPr>
        <w:spacing w:after="0" w:line="35" w:lineRule="exact"/>
        <w:rPr>
          <w:rFonts w:ascii="Symbol" w:cs="Symbol" w:eastAsia="Symbol" w:hAnsi="Symbol"/>
          <w:sz w:val="28"/>
          <w:szCs w:val="28"/>
          <w:color w:val="auto"/>
        </w:rPr>
      </w:pPr>
    </w:p>
    <w:p>
      <w:pPr>
        <w:ind w:left="620" w:hanging="358"/>
        <w:spacing w:after="0" w:line="227" w:lineRule="auto"/>
        <w:tabs>
          <w:tab w:leader="none" w:pos="620" w:val="left"/>
        </w:tabs>
        <w:numPr>
          <w:ilvl w:val="0"/>
          <w:numId w:val="310"/>
        </w:numPr>
        <w:rPr>
          <w:rFonts w:ascii="Symbol" w:cs="Symbol" w:eastAsia="Symbol" w:hAnsi="Symbol"/>
          <w:sz w:val="28"/>
          <w:szCs w:val="28"/>
          <w:color w:val="auto"/>
        </w:rPr>
      </w:pPr>
      <w:r>
        <w:rPr>
          <w:rFonts w:ascii="Times New Roman" w:cs="Times New Roman" w:eastAsia="Times New Roman" w:hAnsi="Times New Roman"/>
          <w:sz w:val="28"/>
          <w:szCs w:val="28"/>
          <w:color w:val="auto"/>
        </w:rPr>
        <w:t>лазание по шведской стенке, хождение по гимнастическому бревну с удержанием равновесия;</w:t>
      </w:r>
    </w:p>
    <w:p>
      <w:pPr>
        <w:spacing w:after="0" w:line="35" w:lineRule="exact"/>
        <w:rPr>
          <w:rFonts w:ascii="Symbol" w:cs="Symbol" w:eastAsia="Symbol" w:hAnsi="Symbol"/>
          <w:sz w:val="28"/>
          <w:szCs w:val="28"/>
          <w:color w:val="auto"/>
        </w:rPr>
      </w:pPr>
    </w:p>
    <w:p>
      <w:pPr>
        <w:jc w:val="both"/>
        <w:ind w:left="620" w:hanging="358"/>
        <w:spacing w:after="0" w:line="231" w:lineRule="auto"/>
        <w:tabs>
          <w:tab w:leader="none" w:pos="620" w:val="left"/>
        </w:tabs>
        <w:numPr>
          <w:ilvl w:val="0"/>
          <w:numId w:val="310"/>
        </w:numPr>
        <w:rPr>
          <w:rFonts w:ascii="Symbol" w:cs="Symbol" w:eastAsia="Symbol" w:hAnsi="Symbol"/>
          <w:sz w:val="28"/>
          <w:szCs w:val="28"/>
          <w:color w:val="auto"/>
        </w:rPr>
      </w:pPr>
      <w:r>
        <w:rPr>
          <w:rFonts w:ascii="Times New Roman" w:cs="Times New Roman" w:eastAsia="Times New Roman" w:hAnsi="Times New Roman"/>
          <w:sz w:val="28"/>
          <w:szCs w:val="28"/>
          <w:color w:val="auto"/>
        </w:rPr>
        <w:t>командные и эстафетные игры с мячом, обручем, гимнастической палкой: включение ловли и бросания, с умением соотнести силу броска и расстояние до мишени.</w:t>
      </w:r>
    </w:p>
    <w:p>
      <w:pPr>
        <w:spacing w:after="0" w:line="2" w:lineRule="exact"/>
        <w:rPr>
          <w:rFonts w:ascii="Symbol" w:cs="Symbol" w:eastAsia="Symbol" w:hAnsi="Symbol"/>
          <w:sz w:val="28"/>
          <w:szCs w:val="28"/>
          <w:color w:val="auto"/>
        </w:rPr>
      </w:pPr>
    </w:p>
    <w:p>
      <w:pPr>
        <w:ind w:left="980"/>
        <w:spacing w:after="0"/>
        <w:rPr>
          <w:rFonts w:ascii="Symbol" w:cs="Symbol" w:eastAsia="Symbol" w:hAnsi="Symbol"/>
          <w:sz w:val="28"/>
          <w:szCs w:val="28"/>
          <w:color w:val="auto"/>
        </w:rPr>
      </w:pPr>
      <w:r>
        <w:rPr>
          <w:rFonts w:ascii="Times New Roman" w:cs="Times New Roman" w:eastAsia="Times New Roman" w:hAnsi="Times New Roman"/>
          <w:sz w:val="28"/>
          <w:szCs w:val="28"/>
          <w:color w:val="auto"/>
        </w:rPr>
        <w:t>Киндивидуальнымпсихофизическимособенностямглухих</w:t>
      </w:r>
    </w:p>
    <w:p>
      <w:pPr>
        <w:spacing w:after="0" w:line="15" w:lineRule="exact"/>
        <w:rPr>
          <w:sz w:val="20"/>
          <w:szCs w:val="20"/>
          <w:color w:val="auto"/>
        </w:r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школьников относятся также собственно мануальные отличия кажого из детей: какой рукой ребенок пишет, рисует, держит ложку во время еды. При определении ведущей «ударной» ноги нужна совокупность сведений: какой ногой ребенок отталкивается в прыжке в высоту и длину, какой бьет при игре</w:t>
      </w:r>
    </w:p>
    <w:p>
      <w:pPr>
        <w:spacing w:after="0" w:line="1" w:lineRule="exact"/>
        <w:rPr>
          <w:sz w:val="20"/>
          <w:szCs w:val="20"/>
          <w:color w:val="auto"/>
        </w:rPr>
      </w:pPr>
    </w:p>
    <w:p>
      <w:pPr>
        <w:ind w:left="460" w:hanging="198"/>
        <w:spacing w:after="0"/>
        <w:tabs>
          <w:tab w:leader="none" w:pos="460" w:val="left"/>
        </w:tabs>
        <w:numPr>
          <w:ilvl w:val="0"/>
          <w:numId w:val="31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футбол, на какой ноге прыгает более уверенно.</w:t>
      </w:r>
    </w:p>
    <w:p>
      <w:pPr>
        <w:spacing w:after="0" w:line="13" w:lineRule="exact"/>
        <w:rPr>
          <w:rFonts w:ascii="Times New Roman" w:cs="Times New Roman" w:eastAsia="Times New Roman" w:hAnsi="Times New Roman"/>
          <w:sz w:val="28"/>
          <w:szCs w:val="28"/>
          <w:color w:val="auto"/>
        </w:rPr>
      </w:pPr>
    </w:p>
    <w:p>
      <w:pPr>
        <w:jc w:val="both"/>
        <w:ind w:left="260" w:firstLine="710"/>
        <w:spacing w:after="0" w:line="237" w:lineRule="auto"/>
        <w:tabs>
          <w:tab w:leader="none" w:pos="1311" w:val="left"/>
        </w:tabs>
        <w:numPr>
          <w:ilvl w:val="1"/>
          <w:numId w:val="31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двигательным поведенческим навыкам и умениям относят также навыки гигиены и самообслуживания, «умелость» их выполнения. Эти навыки составляют социокультурную область глухого школьника со ССД и характеризуются социальной приемлемостью.</w:t>
      </w:r>
    </w:p>
    <w:p>
      <w:pPr>
        <w:spacing w:after="0" w:line="17" w:lineRule="exact"/>
        <w:rPr>
          <w:rFonts w:ascii="Times New Roman" w:cs="Times New Roman" w:eastAsia="Times New Roman" w:hAnsi="Times New Roman"/>
          <w:sz w:val="28"/>
          <w:szCs w:val="28"/>
          <w:color w:val="auto"/>
        </w:rPr>
      </w:pPr>
    </w:p>
    <w:p>
      <w:pPr>
        <w:jc w:val="both"/>
        <w:ind w:left="260" w:firstLine="708"/>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Некоторых глухих школьников с легкой формой умственной отсталости отличает гиперактивность, стереотипия движений, подергивание конечностей, и другие неадекватные проявления двигательных расстройств, которые нарастают при переутомлении в различные режимные моменты и свидетельствуют о наличии нарушений двигательного развития.</w:t>
      </w:r>
    </w:p>
    <w:p>
      <w:pPr>
        <w:spacing w:after="0" w:line="5"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Труд</w:t>
      </w:r>
    </w:p>
    <w:p>
      <w:pPr>
        <w:spacing w:after="0" w:line="8" w:lineRule="exact"/>
        <w:rPr>
          <w:sz w:val="20"/>
          <w:szCs w:val="20"/>
          <w:color w:val="auto"/>
        </w:rPr>
      </w:pPr>
    </w:p>
    <w:p>
      <w:pPr>
        <w:ind w:left="260" w:firstLine="708"/>
        <w:spacing w:after="0" w:line="234" w:lineRule="auto"/>
        <w:rPr>
          <w:sz w:val="20"/>
          <w:szCs w:val="20"/>
          <w:color w:val="auto"/>
        </w:rPr>
      </w:pPr>
      <w:r>
        <w:rPr>
          <w:rFonts w:ascii="Times New Roman" w:cs="Times New Roman" w:eastAsia="Times New Roman" w:hAnsi="Times New Roman"/>
          <w:sz w:val="28"/>
          <w:szCs w:val="28"/>
          <w:i w:val="1"/>
          <w:iCs w:val="1"/>
          <w:color w:val="auto"/>
        </w:rPr>
        <w:t xml:space="preserve">Общекультурные и общетрудовые компетенции. </w:t>
      </w:r>
      <w:r>
        <w:rPr>
          <w:rFonts w:ascii="Times New Roman" w:cs="Times New Roman" w:eastAsia="Times New Roman" w:hAnsi="Times New Roman"/>
          <w:sz w:val="28"/>
          <w:szCs w:val="28"/>
          <w:color w:val="auto"/>
        </w:rPr>
        <w:t>Основы культуры</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труда, самообслуживания</w:t>
      </w:r>
    </w:p>
    <w:p>
      <w:pPr>
        <w:spacing w:after="0" w:line="400"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234</w:t>
      </w:r>
    </w:p>
    <w:p>
      <w:pPr>
        <w:sectPr>
          <w:pgSz w:w="11900" w:h="16838" w:orient="portrait"/>
          <w:cols w:equalWidth="0" w:num="1">
            <w:col w:w="9620"/>
          </w:cols>
          <w:pgMar w:left="1440" w:top="1138" w:right="846" w:bottom="896" w:gutter="0" w:footer="0" w:header="0"/>
        </w:sectPr>
      </w:pPr>
    </w:p>
    <w:p>
      <w:pPr>
        <w:jc w:val="both"/>
        <w:ind w:left="260" w:firstLine="708"/>
        <w:spacing w:after="0" w:line="229" w:lineRule="auto"/>
        <w:rPr>
          <w:sz w:val="20"/>
          <w:szCs w:val="20"/>
          <w:color w:val="auto"/>
        </w:rPr>
      </w:pPr>
      <w:r>
        <w:rPr>
          <w:rFonts w:ascii="Times New Roman" w:cs="Times New Roman" w:eastAsia="Times New Roman" w:hAnsi="Times New Roman"/>
          <w:sz w:val="28"/>
          <w:szCs w:val="28"/>
          <w:i w:val="1"/>
          <w:iCs w:val="1"/>
          <w:color w:val="auto"/>
        </w:rPr>
        <w:t xml:space="preserve">Технология ручной обработки материалов </w:t>
      </w:r>
      <w:r>
        <w:rPr>
          <w:rFonts w:ascii="Times New Roman" w:cs="Times New Roman" w:eastAsia="Times New Roman" w:hAnsi="Times New Roman"/>
          <w:sz w:val="36"/>
          <w:szCs w:val="36"/>
          <w:color w:val="auto"/>
          <w:vertAlign w:val="superscript"/>
        </w:rPr>
        <w:t>29</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Общее понятие 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материалах, их происхождении. Исследование элементарных физических, механических и технологических свойств доступных материалов. Многообразие материалов и их практическое применение в жизни.</w:t>
      </w:r>
    </w:p>
    <w:p>
      <w:pPr>
        <w:spacing w:after="0" w:line="17"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i w:val="1"/>
          <w:iCs w:val="1"/>
          <w:color w:val="auto"/>
        </w:rPr>
        <w:t xml:space="preserve">Трудовое воспитание. </w:t>
      </w:r>
      <w:r>
        <w:rPr>
          <w:rFonts w:ascii="Times New Roman" w:cs="Times New Roman" w:eastAsia="Times New Roman" w:hAnsi="Times New Roman"/>
          <w:sz w:val="28"/>
          <w:szCs w:val="28"/>
          <w:color w:val="auto"/>
        </w:rPr>
        <w:t>На современном этапе трудовое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(допрофессиональное) воспитание рассматривается как важнейший фактор социализации и формирования личности, позволяющий воспитывать у учащихся потребность трудиться, формировать у них первые трудовые умения и навыки, готовить учащихся к самостоятельной жизни.</w:t>
      </w:r>
    </w:p>
    <w:p>
      <w:pPr>
        <w:spacing w:after="0" w:line="14" w:lineRule="exact"/>
        <w:rPr>
          <w:sz w:val="20"/>
          <w:szCs w:val="20"/>
          <w:color w:val="auto"/>
        </w:rPr>
      </w:pPr>
    </w:p>
    <w:p>
      <w:pPr>
        <w:jc w:val="both"/>
        <w:ind w:left="260" w:firstLine="720"/>
        <w:spacing w:after="0" w:line="236" w:lineRule="auto"/>
        <w:rPr>
          <w:sz w:val="20"/>
          <w:szCs w:val="20"/>
          <w:color w:val="auto"/>
        </w:rPr>
      </w:pPr>
      <w:r>
        <w:rPr>
          <w:rFonts w:ascii="Times New Roman" w:cs="Times New Roman" w:eastAsia="Times New Roman" w:hAnsi="Times New Roman"/>
          <w:sz w:val="28"/>
          <w:szCs w:val="28"/>
          <w:i w:val="1"/>
          <w:iCs w:val="1"/>
          <w:color w:val="auto"/>
        </w:rPr>
        <w:t xml:space="preserve">Целью </w:t>
      </w:r>
      <w:r>
        <w:rPr>
          <w:rFonts w:ascii="Times New Roman" w:cs="Times New Roman" w:eastAsia="Times New Roman" w:hAnsi="Times New Roman"/>
          <w:sz w:val="28"/>
          <w:szCs w:val="28"/>
          <w:color w:val="auto"/>
        </w:rPr>
        <w:t>трудового воспитания глухих обучающихся с интеллектуальной</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недостаточностью является подготовка к самостоятельной деятельности, овладению допрофессиональными навыками.</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Задачи трудового воспитания:</w:t>
      </w:r>
    </w:p>
    <w:p>
      <w:pPr>
        <w:spacing w:after="0" w:line="16" w:lineRule="exact"/>
        <w:rPr>
          <w:sz w:val="20"/>
          <w:szCs w:val="20"/>
          <w:color w:val="auto"/>
        </w:rPr>
      </w:pPr>
    </w:p>
    <w:p>
      <w:pPr>
        <w:jc w:val="both"/>
        <w:ind w:left="620" w:hanging="358"/>
        <w:spacing w:after="0" w:line="238" w:lineRule="auto"/>
        <w:tabs>
          <w:tab w:leader="none" w:pos="620" w:val="left"/>
        </w:tabs>
        <w:numPr>
          <w:ilvl w:val="0"/>
          <w:numId w:val="31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Формировать у детей навыки трудовой деятельности, умения выполнять трудовые процессы. Последнее положение предполагает освоение следующих умений: принимать, а затем и ставить цели труда, представлять результат, отбирая соответствующие средства труда (материал, инструменты, трудовые действия); руководствоваться в труде общественно значимыми мотивами; участвовать в коллективном труде.</w:t>
      </w: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От  решения  этой  задачи  зависит  включение  детей  в  трудовую</w:t>
      </w:r>
    </w:p>
    <w:p>
      <w:pPr>
        <w:spacing w:after="0" w:line="15" w:lineRule="exact"/>
        <w:rPr>
          <w:sz w:val="20"/>
          <w:szCs w:val="20"/>
          <w:color w:val="auto"/>
        </w:rPr>
      </w:pPr>
    </w:p>
    <w:p>
      <w:pPr>
        <w:ind w:left="260"/>
        <w:spacing w:after="0" w:line="234" w:lineRule="auto"/>
        <w:rPr>
          <w:sz w:val="20"/>
          <w:szCs w:val="20"/>
          <w:color w:val="auto"/>
        </w:rPr>
      </w:pPr>
      <w:r>
        <w:rPr>
          <w:rFonts w:ascii="Times New Roman" w:cs="Times New Roman" w:eastAsia="Times New Roman" w:hAnsi="Times New Roman"/>
          <w:sz w:val="28"/>
          <w:szCs w:val="28"/>
          <w:color w:val="auto"/>
        </w:rPr>
        <w:t>деятельность и, следовательно, возможность использовать эту деятельность в качестве средства воспитания.</w:t>
      </w:r>
    </w:p>
    <w:p>
      <w:pPr>
        <w:spacing w:after="0" w:line="15" w:lineRule="exact"/>
        <w:rPr>
          <w:sz w:val="20"/>
          <w:szCs w:val="20"/>
          <w:color w:val="auto"/>
        </w:rPr>
      </w:pPr>
    </w:p>
    <w:p>
      <w:pPr>
        <w:jc w:val="both"/>
        <w:ind w:left="620" w:hanging="358"/>
        <w:spacing w:after="0" w:line="237" w:lineRule="auto"/>
        <w:tabs>
          <w:tab w:leader="none" w:pos="620" w:val="left"/>
        </w:tabs>
        <w:numPr>
          <w:ilvl w:val="0"/>
          <w:numId w:val="31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Формировать интерес и положительное отношение к труду взрослых; формировать беречь результаты труда взрослых на основе знания и понимания их общественной значимости, уважать к трудящегося человека, стремиться и уметь оказать ему посильную помощь, подражать</w:t>
      </w:r>
    </w:p>
    <w:p>
      <w:pPr>
        <w:spacing w:after="0" w:line="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8"/>
          <w:szCs w:val="28"/>
          <w:color w:val="auto"/>
        </w:rPr>
        <w:t>ему в собственной трудовой деятельности.</w:t>
      </w:r>
    </w:p>
    <w:p>
      <w:pPr>
        <w:spacing w:after="0" w:line="13" w:lineRule="exact"/>
        <w:rPr>
          <w:sz w:val="20"/>
          <w:szCs w:val="20"/>
          <w:color w:val="auto"/>
        </w:rPr>
      </w:pPr>
    </w:p>
    <w:p>
      <w:pPr>
        <w:ind w:left="260" w:firstLine="720"/>
        <w:spacing w:after="0" w:line="234" w:lineRule="auto"/>
        <w:rPr>
          <w:sz w:val="20"/>
          <w:szCs w:val="20"/>
          <w:color w:val="auto"/>
        </w:rPr>
      </w:pPr>
      <w:r>
        <w:rPr>
          <w:rFonts w:ascii="Times New Roman" w:cs="Times New Roman" w:eastAsia="Times New Roman" w:hAnsi="Times New Roman"/>
          <w:sz w:val="28"/>
          <w:szCs w:val="28"/>
          <w:color w:val="auto"/>
        </w:rPr>
        <w:t>Значение этой задачи: трудовая деятельность взрослых, их трудовое поведение должны выступать для детей в качестве примера.</w:t>
      </w:r>
    </w:p>
    <w:p>
      <w:pPr>
        <w:spacing w:after="0" w:line="15" w:lineRule="exact"/>
        <w:rPr>
          <w:sz w:val="20"/>
          <w:szCs w:val="20"/>
          <w:color w:val="auto"/>
        </w:rPr>
      </w:pPr>
    </w:p>
    <w:p>
      <w:pPr>
        <w:jc w:val="both"/>
        <w:ind w:left="620" w:hanging="358"/>
        <w:spacing w:after="0" w:line="238" w:lineRule="auto"/>
        <w:tabs>
          <w:tab w:leader="none" w:pos="620" w:val="left"/>
        </w:tabs>
        <w:numPr>
          <w:ilvl w:val="0"/>
          <w:numId w:val="31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Воспитывать личность в процессе его собственной трудовой деятельности (ответственность, самостоятельность, настойчивость, целеустремленность, инициативность, выдержка, терпение); трудолюбие (привычку к труду; готовность участвовать в труде по необходимости, не избегая неприятной работы, умение доводить дело до конца); доброжелательность детей друг к другу в процессе трудовой деятельности (умение работать дружно,</w:t>
      </w:r>
    </w:p>
    <w:p>
      <w:pPr>
        <w:spacing w:after="0" w:line="17" w:lineRule="exact"/>
        <w:rPr>
          <w:sz w:val="20"/>
          <w:szCs w:val="20"/>
          <w:color w:val="auto"/>
        </w:rPr>
      </w:pPr>
    </w:p>
    <w:p>
      <w:pPr>
        <w:ind w:left="620"/>
        <w:spacing w:after="0" w:line="234" w:lineRule="auto"/>
        <w:rPr>
          <w:sz w:val="20"/>
          <w:szCs w:val="20"/>
          <w:color w:val="auto"/>
        </w:rPr>
      </w:pPr>
      <w:r>
        <w:rPr>
          <w:rFonts w:ascii="Times New Roman" w:cs="Times New Roman" w:eastAsia="Times New Roman" w:hAnsi="Times New Roman"/>
          <w:sz w:val="28"/>
          <w:szCs w:val="28"/>
          <w:color w:val="auto"/>
        </w:rPr>
        <w:t>требовательно относиться к себе и товарищам, оказывать помощь, исправлять ошибки).</w:t>
      </w:r>
    </w:p>
    <w:p>
      <w:pPr>
        <w:spacing w:after="0" w:line="15" w:lineRule="exact"/>
        <w:rPr>
          <w:sz w:val="20"/>
          <w:szCs w:val="20"/>
          <w:color w:val="auto"/>
        </w:rPr>
      </w:pPr>
    </w:p>
    <w:p>
      <w:pPr>
        <w:jc w:val="both"/>
        <w:ind w:left="260" w:firstLine="720"/>
        <w:spacing w:after="0" w:line="237" w:lineRule="auto"/>
        <w:rPr>
          <w:sz w:val="20"/>
          <w:szCs w:val="20"/>
          <w:color w:val="auto"/>
        </w:rPr>
      </w:pPr>
      <w:r>
        <w:rPr>
          <w:rFonts w:ascii="Times New Roman" w:cs="Times New Roman" w:eastAsia="Times New Roman" w:hAnsi="Times New Roman"/>
          <w:sz w:val="28"/>
          <w:szCs w:val="28"/>
          <w:color w:val="auto"/>
        </w:rPr>
        <w:t>Психологическая подготовка включает навыки добросовестного отношения к труду; стремления охотно выполнять любую работу, полезную для других, по собственному побуждению с пониманием общественной</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193040</wp:posOffset>
                </wp:positionV>
                <wp:extent cx="1828800"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15.2pt" to="157.1pt,15.2pt" o:allowincell="f" strokecolor="#000000" strokeweight="0.7199pt"/>
            </w:pict>
          </mc:Fallback>
        </mc:AlternateContent>
      </w:r>
    </w:p>
    <w:p>
      <w:pPr>
        <w:spacing w:after="0" w:line="398" w:lineRule="exact"/>
        <w:rPr>
          <w:sz w:val="20"/>
          <w:szCs w:val="20"/>
          <w:color w:val="auto"/>
        </w:rPr>
      </w:pPr>
    </w:p>
    <w:p>
      <w:pPr>
        <w:jc w:val="both"/>
        <w:ind w:left="260" w:firstLine="456"/>
        <w:spacing w:after="0" w:line="214" w:lineRule="auto"/>
        <w:tabs>
          <w:tab w:leader="none" w:pos="901" w:val="left"/>
        </w:tabs>
        <w:numPr>
          <w:ilvl w:val="0"/>
          <w:numId w:val="31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В начальной школе могут использоваться любые доступные в обработке учащимся экологически безопасные материалы (природные, бумажные, текстильные, синтетические и др.), материалы, используемые в декоративноприкладном творчестве региона, в котором проживают школьники.</w:t>
      </w:r>
    </w:p>
    <w:p>
      <w:pPr>
        <w:spacing w:after="0" w:line="6"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235</w:t>
      </w:r>
    </w:p>
    <w:p>
      <w:pPr>
        <w:sectPr>
          <w:pgSz w:w="11900" w:h="16838" w:orient="portrait"/>
          <w:cols w:equalWidth="0" w:num="1">
            <w:col w:w="9620"/>
          </w:cols>
          <w:pgMar w:left="1440" w:top="1093" w:right="846" w:bottom="896" w:gutter="0" w:footer="0" w:header="0"/>
        </w:sect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значимости порученного (элементы социализации). Такая социальная подготовка позволяет придать порученному трудовому заданию субъективный личностный смысл.</w:t>
      </w:r>
    </w:p>
    <w:p>
      <w:pPr>
        <w:ind w:left="1300" w:hanging="248"/>
        <w:spacing w:after="0"/>
        <w:tabs>
          <w:tab w:leader="none" w:pos="1300" w:val="left"/>
        </w:tabs>
        <w:numPr>
          <w:ilvl w:val="2"/>
          <w:numId w:val="31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трудовом воспитании особо выделяются коррекционные задачи:</w:t>
      </w:r>
    </w:p>
    <w:p>
      <w:pPr>
        <w:spacing w:after="0" w:line="32" w:lineRule="exact"/>
        <w:rPr>
          <w:rFonts w:ascii="Times New Roman" w:cs="Times New Roman" w:eastAsia="Times New Roman" w:hAnsi="Times New Roman"/>
          <w:sz w:val="28"/>
          <w:szCs w:val="28"/>
          <w:color w:val="auto"/>
        </w:rPr>
      </w:pPr>
    </w:p>
    <w:p>
      <w:pPr>
        <w:ind w:left="520" w:hanging="258"/>
        <w:spacing w:after="0" w:line="228" w:lineRule="auto"/>
        <w:tabs>
          <w:tab w:leader="none" w:pos="520" w:val="left"/>
        </w:tabs>
        <w:numPr>
          <w:ilvl w:val="0"/>
          <w:numId w:val="316"/>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навыков восприятия и воспроизведения лексического материала в связи с трудовой деятельностью.</w:t>
      </w:r>
    </w:p>
    <w:p>
      <w:pPr>
        <w:ind w:left="520" w:hanging="258"/>
        <w:spacing w:after="0" w:line="238" w:lineRule="auto"/>
        <w:tabs>
          <w:tab w:leader="none" w:pos="520" w:val="left"/>
        </w:tabs>
        <w:numPr>
          <w:ilvl w:val="0"/>
          <w:numId w:val="316"/>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навыков речевого общения.</w:t>
      </w:r>
    </w:p>
    <w:p>
      <w:pPr>
        <w:ind w:left="520" w:hanging="258"/>
        <w:spacing w:after="0" w:line="238" w:lineRule="auto"/>
        <w:tabs>
          <w:tab w:leader="none" w:pos="520" w:val="left"/>
        </w:tabs>
        <w:numPr>
          <w:ilvl w:val="0"/>
          <w:numId w:val="316"/>
        </w:numPr>
        <w:rPr>
          <w:rFonts w:ascii="Symbol" w:cs="Symbol" w:eastAsia="Symbol" w:hAnsi="Symbol"/>
          <w:sz w:val="28"/>
          <w:szCs w:val="28"/>
          <w:color w:val="auto"/>
        </w:rPr>
      </w:pPr>
      <w:r>
        <w:rPr>
          <w:rFonts w:ascii="Times New Roman" w:cs="Times New Roman" w:eastAsia="Times New Roman" w:hAnsi="Times New Roman"/>
          <w:sz w:val="28"/>
          <w:szCs w:val="28"/>
          <w:color w:val="auto"/>
        </w:rPr>
        <w:t>Коррекция индивидуальных физических недостатков.</w:t>
      </w:r>
    </w:p>
    <w:p>
      <w:pPr>
        <w:spacing w:after="0" w:line="16" w:lineRule="exact"/>
        <w:rPr>
          <w:rFonts w:ascii="Symbol" w:cs="Symbol" w:eastAsia="Symbol" w:hAnsi="Symbol"/>
          <w:sz w:val="28"/>
          <w:szCs w:val="28"/>
          <w:color w:val="auto"/>
        </w:rPr>
      </w:pPr>
    </w:p>
    <w:p>
      <w:pPr>
        <w:jc w:val="both"/>
        <w:ind w:left="260" w:firstLine="722"/>
        <w:spacing w:after="0" w:line="237" w:lineRule="auto"/>
        <w:tabs>
          <w:tab w:leader="none" w:pos="1369" w:val="left"/>
        </w:tabs>
        <w:numPr>
          <w:ilvl w:val="1"/>
          <w:numId w:val="31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процессе трудового воспитания совершенствуется нравственное сознание: формируются идеалы, чувство долга, ответственности, честности и личного достоинства; коллективизм, профессиональные интересы; развиваются творческие способности школьников.</w:t>
      </w:r>
    </w:p>
    <w:p>
      <w:pPr>
        <w:spacing w:after="0" w:line="1"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Содержаниетрудовоговоспитания</w:t>
      </w:r>
      <w:r>
        <w:rPr>
          <w:rFonts w:ascii="Times New Roman" w:cs="Times New Roman" w:eastAsia="Times New Roman" w:hAnsi="Times New Roman"/>
          <w:sz w:val="28"/>
          <w:szCs w:val="28"/>
          <w:color w:val="auto"/>
        </w:rPr>
        <w:t>включаетвсебя:</w:t>
      </w:r>
    </w:p>
    <w:p>
      <w:pPr>
        <w:spacing w:after="0" w:line="15" w:lineRule="exact"/>
        <w:rPr>
          <w:rFonts w:ascii="Times New Roman" w:cs="Times New Roman" w:eastAsia="Times New Roman" w:hAnsi="Times New Roman"/>
          <w:sz w:val="28"/>
          <w:szCs w:val="28"/>
          <w:color w:val="auto"/>
        </w:rPr>
      </w:pPr>
    </w:p>
    <w:p>
      <w:pPr>
        <w:ind w:left="260"/>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самообслуживание; бытовой труд; общественно полезный труд; работа на пришкольном участке; домоводство.</w:t>
      </w:r>
    </w:p>
    <w:p>
      <w:pPr>
        <w:spacing w:after="0" w:line="15" w:lineRule="exact"/>
        <w:rPr>
          <w:rFonts w:ascii="Times New Roman" w:cs="Times New Roman" w:eastAsia="Times New Roman" w:hAnsi="Times New Roman"/>
          <w:sz w:val="28"/>
          <w:szCs w:val="28"/>
          <w:color w:val="auto"/>
        </w:rPr>
      </w:pPr>
    </w:p>
    <w:p>
      <w:pPr>
        <w:jc w:val="both"/>
        <w:ind w:left="260" w:firstLine="720"/>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Следует подчеркнуть коррекционно-воспитательную направленность общественно значимой трудовой деятельности в условиях школы- интерната. Эта деятельность должна быть посильной и поэтапно организованной. Поэтапность должна осуществляться с широкой опорой на демонстрацию каждого отдельного действия. Трудовые поручения (задания) должны постепенно (пошагово) усложняться с учетом возрастных и индивидуальных психофизических особенностей каждого ребенка, его потенциальных возможностей и творческих способностей.</w:t>
      </w:r>
    </w:p>
    <w:p>
      <w:pPr>
        <w:spacing w:after="0" w:line="21" w:lineRule="exact"/>
        <w:rPr>
          <w:rFonts w:ascii="Times New Roman" w:cs="Times New Roman" w:eastAsia="Times New Roman" w:hAnsi="Times New Roman"/>
          <w:sz w:val="28"/>
          <w:szCs w:val="28"/>
          <w:color w:val="auto"/>
        </w:rPr>
      </w:pPr>
    </w:p>
    <w:p>
      <w:pPr>
        <w:jc w:val="both"/>
        <w:ind w:left="260" w:firstLine="720"/>
        <w:spacing w:after="0" w:line="23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Дети охотно выполняют уборку кровати, спальни, дежурство по столовой и т.п., если доступно и значимо им разъяснена общественная польза их деятельности. Для эффективности и повышения мотивации трудовой совместной деятельности воспитанников и педагогов, для оптимизации эмоционально-волевого настроя учащихся важно использовать различного типа поощрения: соревнования, линейки и т.п.; различные виды наград: вымпелы, флаги, стенды, грамоты, дипломы и т.п. Рекомендуется организация разновозрастных групп, а также вовлечение глухих воспитанников в трудовую деятельность района, округа, города как со слабослышащими и глухими воспитанниками, так и со слышащими сверстниками, то есть проведение интегрированных мероприятий по трудовому воспитанию детей с нарушениями слуха.</w:t>
      </w:r>
    </w:p>
    <w:p>
      <w:pPr>
        <w:spacing w:after="0" w:line="17" w:lineRule="exact"/>
        <w:rPr>
          <w:rFonts w:ascii="Times New Roman" w:cs="Times New Roman" w:eastAsia="Times New Roman" w:hAnsi="Times New Roman"/>
          <w:sz w:val="28"/>
          <w:szCs w:val="28"/>
          <w:color w:val="auto"/>
        </w:rPr>
      </w:pPr>
    </w:p>
    <w:p>
      <w:pPr>
        <w:jc w:val="both"/>
        <w:ind w:left="260" w:firstLine="722"/>
        <w:spacing w:after="0" w:line="238" w:lineRule="auto"/>
        <w:tabs>
          <w:tab w:leader="none" w:pos="1529" w:val="left"/>
        </w:tabs>
        <w:numPr>
          <w:ilvl w:val="1"/>
          <w:numId w:val="31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воспитательном отношении особое значение приобретает общественно полезный труд в школе-интернате для детей с нарушениями слуха, так как здесь они проводят большую часть своего времени. Посильный общественно полезный труд является наиболее доступной формой трудового воспитания учащихся специальной образовательной организации. От посильного содержания и организации трудового воспитания в школьном возрасте во многом зависит успех профессионального трудового обучения в будущем. Данный вид трудовой деятельности решает следующие конкретные</w:t>
      </w:r>
    </w:p>
    <w:p>
      <w:pPr>
        <w:spacing w:after="0" w:line="83"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236</w:t>
      </w:r>
    </w:p>
    <w:p>
      <w:pPr>
        <w:sectPr>
          <w:pgSz w:w="11900" w:h="16838" w:orient="portrait"/>
          <w:cols w:equalWidth="0" w:num="1">
            <w:col w:w="9620"/>
          </w:cols>
          <w:pgMar w:left="1440" w:top="1138" w:right="846" w:bottom="896" w:gutter="0" w:footer="0" w:header="0"/>
        </w:sectPr>
      </w:pPr>
    </w:p>
    <w:p>
      <w:pPr>
        <w:ind w:left="260"/>
        <w:spacing w:after="0"/>
        <w:rPr>
          <w:sz w:val="20"/>
          <w:szCs w:val="20"/>
          <w:color w:val="auto"/>
        </w:rPr>
      </w:pPr>
      <w:r>
        <w:rPr>
          <w:rFonts w:ascii="Times New Roman" w:cs="Times New Roman" w:eastAsia="Times New Roman" w:hAnsi="Times New Roman"/>
          <w:sz w:val="28"/>
          <w:szCs w:val="28"/>
          <w:color w:val="auto"/>
        </w:rPr>
        <w:t>задачи:</w:t>
      </w:r>
    </w:p>
    <w:p>
      <w:pPr>
        <w:spacing w:after="0" w:line="16" w:lineRule="exact"/>
        <w:rPr>
          <w:sz w:val="20"/>
          <w:szCs w:val="20"/>
          <w:color w:val="auto"/>
        </w:rPr>
      </w:pPr>
    </w:p>
    <w:p>
      <w:pPr>
        <w:ind w:left="260" w:firstLine="2"/>
        <w:spacing w:after="0" w:line="234" w:lineRule="auto"/>
        <w:tabs>
          <w:tab w:leader="none" w:pos="586" w:val="left"/>
        </w:tabs>
        <w:numPr>
          <w:ilvl w:val="0"/>
          <w:numId w:val="31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Организация деятельности учащихся, которая будет иметь выраженную общественную направленность.</w:t>
      </w:r>
    </w:p>
    <w:p>
      <w:pPr>
        <w:spacing w:after="0" w:line="2" w:lineRule="exact"/>
        <w:rPr>
          <w:rFonts w:ascii="Times New Roman" w:cs="Times New Roman" w:eastAsia="Times New Roman" w:hAnsi="Times New Roman"/>
          <w:sz w:val="28"/>
          <w:szCs w:val="28"/>
          <w:color w:val="auto"/>
        </w:rPr>
      </w:pPr>
    </w:p>
    <w:p>
      <w:pPr>
        <w:ind w:left="540" w:hanging="278"/>
        <w:spacing w:after="0"/>
        <w:tabs>
          <w:tab w:leader="none" w:pos="540" w:val="left"/>
        </w:tabs>
        <w:numPr>
          <w:ilvl w:val="0"/>
          <w:numId w:val="31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умения применять свои знания на практике.</w:t>
      </w:r>
    </w:p>
    <w:p>
      <w:pPr>
        <w:spacing w:after="0" w:line="12" w:lineRule="exact"/>
        <w:rPr>
          <w:rFonts w:ascii="Times New Roman" w:cs="Times New Roman" w:eastAsia="Times New Roman" w:hAnsi="Times New Roman"/>
          <w:sz w:val="28"/>
          <w:szCs w:val="28"/>
          <w:color w:val="auto"/>
        </w:rPr>
      </w:pPr>
    </w:p>
    <w:p>
      <w:pPr>
        <w:ind w:left="260" w:firstLine="2"/>
        <w:spacing w:after="0" w:line="234" w:lineRule="auto"/>
        <w:tabs>
          <w:tab w:leader="none" w:pos="586" w:val="left"/>
        </w:tabs>
        <w:numPr>
          <w:ilvl w:val="0"/>
          <w:numId w:val="31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Воспитание уважения к людям труда, внимания к ним, умения сочетать личные интересы и интересы других людей.</w:t>
      </w:r>
    </w:p>
    <w:p>
      <w:pPr>
        <w:spacing w:after="0" w:line="15" w:lineRule="exact"/>
        <w:rPr>
          <w:sz w:val="20"/>
          <w:szCs w:val="20"/>
          <w:color w:val="auto"/>
        </w:rPr>
      </w:pPr>
    </w:p>
    <w:p>
      <w:pPr>
        <w:jc w:val="both"/>
        <w:ind w:left="260"/>
        <w:spacing w:after="0" w:line="235" w:lineRule="auto"/>
        <w:rPr>
          <w:sz w:val="20"/>
          <w:szCs w:val="20"/>
          <w:color w:val="auto"/>
        </w:rPr>
      </w:pPr>
      <w:r>
        <w:rPr>
          <w:rFonts w:ascii="Times New Roman" w:cs="Times New Roman" w:eastAsia="Times New Roman" w:hAnsi="Times New Roman"/>
          <w:sz w:val="28"/>
          <w:szCs w:val="28"/>
          <w:color w:val="auto"/>
        </w:rPr>
        <w:t>4. Обеспечение развития задатков и способностей школьников с нарушениями слуха в процессе трудового воспитания.</w:t>
      </w:r>
    </w:p>
    <w:p>
      <w:pPr>
        <w:spacing w:after="0" w:line="15" w:lineRule="exact"/>
        <w:rPr>
          <w:sz w:val="20"/>
          <w:szCs w:val="20"/>
          <w:color w:val="auto"/>
        </w:rPr>
      </w:pPr>
    </w:p>
    <w:p>
      <w:pPr>
        <w:jc w:val="both"/>
        <w:ind w:left="260" w:right="20" w:firstLine="720"/>
        <w:spacing w:after="0" w:line="234" w:lineRule="auto"/>
        <w:rPr>
          <w:sz w:val="20"/>
          <w:szCs w:val="20"/>
          <w:color w:val="auto"/>
        </w:rPr>
      </w:pPr>
      <w:r>
        <w:rPr>
          <w:rFonts w:ascii="Times New Roman" w:cs="Times New Roman" w:eastAsia="Times New Roman" w:hAnsi="Times New Roman"/>
          <w:sz w:val="28"/>
          <w:szCs w:val="28"/>
          <w:color w:val="auto"/>
        </w:rPr>
        <w:t>Рассмотрим более подробно виды самообслуживания и общественно полезного труда глухих школьников 1 – 6 классов.</w:t>
      </w:r>
    </w:p>
    <w:p>
      <w:pPr>
        <w:spacing w:after="0" w:line="15" w:lineRule="exact"/>
        <w:rPr>
          <w:sz w:val="20"/>
          <w:szCs w:val="20"/>
          <w:color w:val="auto"/>
        </w:rPr>
      </w:pPr>
    </w:p>
    <w:p>
      <w:pPr>
        <w:jc w:val="both"/>
        <w:ind w:left="260" w:firstLine="720"/>
        <w:spacing w:after="0" w:line="236" w:lineRule="auto"/>
        <w:rPr>
          <w:sz w:val="20"/>
          <w:szCs w:val="20"/>
          <w:color w:val="auto"/>
        </w:rPr>
      </w:pPr>
      <w:r>
        <w:rPr>
          <w:rFonts w:ascii="Times New Roman" w:cs="Times New Roman" w:eastAsia="Times New Roman" w:hAnsi="Times New Roman"/>
          <w:sz w:val="28"/>
          <w:szCs w:val="28"/>
          <w:i w:val="1"/>
          <w:iCs w:val="1"/>
          <w:color w:val="auto"/>
        </w:rPr>
        <w:t xml:space="preserve">Общественно полезный труд </w:t>
      </w:r>
      <w:r>
        <w:rPr>
          <w:rFonts w:ascii="Times New Roman" w:cs="Times New Roman" w:eastAsia="Times New Roman" w:hAnsi="Times New Roman"/>
          <w:sz w:val="28"/>
          <w:szCs w:val="28"/>
          <w:color w:val="auto"/>
        </w:rPr>
        <w:t>включает:</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работу по благоустройству</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интерната и пришкольного участка; ремонт школьной мебели; сбор вторичного сырья: макулатуры и металлолома; подготовку выставок</w:t>
      </w:r>
    </w:p>
    <w:p>
      <w:pPr>
        <w:spacing w:after="0" w:line="18" w:lineRule="exact"/>
        <w:rPr>
          <w:sz w:val="20"/>
          <w:szCs w:val="20"/>
          <w:color w:val="auto"/>
        </w:rPr>
      </w:pPr>
    </w:p>
    <w:p>
      <w:pPr>
        <w:jc w:val="both"/>
        <w:ind w:left="260"/>
        <w:spacing w:after="0" w:line="234" w:lineRule="auto"/>
        <w:rPr>
          <w:sz w:val="20"/>
          <w:szCs w:val="20"/>
          <w:color w:val="auto"/>
        </w:rPr>
      </w:pPr>
      <w:r>
        <w:rPr>
          <w:rFonts w:ascii="Times New Roman" w:cs="Times New Roman" w:eastAsia="Times New Roman" w:hAnsi="Times New Roman"/>
          <w:sz w:val="28"/>
          <w:szCs w:val="28"/>
          <w:color w:val="auto"/>
        </w:rPr>
        <w:t>поделок; уборку урожая на пришкольном участке; выращивание растений; охрану природы; помощь подшефным классам.</w:t>
      </w:r>
    </w:p>
    <w:p>
      <w:pPr>
        <w:spacing w:after="0" w:line="15" w:lineRule="exact"/>
        <w:rPr>
          <w:sz w:val="20"/>
          <w:szCs w:val="20"/>
          <w:color w:val="auto"/>
        </w:rPr>
      </w:pPr>
    </w:p>
    <w:p>
      <w:pPr>
        <w:jc w:val="both"/>
        <w:ind w:left="260" w:firstLine="720"/>
        <w:spacing w:after="0" w:line="236" w:lineRule="auto"/>
        <w:rPr>
          <w:sz w:val="20"/>
          <w:szCs w:val="20"/>
          <w:color w:val="auto"/>
        </w:rPr>
      </w:pPr>
      <w:r>
        <w:rPr>
          <w:rFonts w:ascii="Times New Roman" w:cs="Times New Roman" w:eastAsia="Times New Roman" w:hAnsi="Times New Roman"/>
          <w:sz w:val="28"/>
          <w:szCs w:val="28"/>
          <w:i w:val="1"/>
          <w:iCs w:val="1"/>
          <w:color w:val="auto"/>
        </w:rPr>
        <w:t xml:space="preserve">Самообслуживание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формирование навыков личной гигиены,</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ухода за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одеждой и обувью, жилищем, приготовление пищи, мытье посуды, изготовление и мелкий ремонт вещей личного пользования.</w:t>
      </w:r>
    </w:p>
    <w:p>
      <w:pPr>
        <w:spacing w:after="0" w:line="15" w:lineRule="exact"/>
        <w:rPr>
          <w:sz w:val="20"/>
          <w:szCs w:val="20"/>
          <w:color w:val="auto"/>
        </w:rPr>
      </w:pPr>
    </w:p>
    <w:p>
      <w:pPr>
        <w:jc w:val="both"/>
        <w:ind w:left="260" w:firstLine="720"/>
        <w:spacing w:after="0" w:line="238" w:lineRule="auto"/>
        <w:rPr>
          <w:sz w:val="20"/>
          <w:szCs w:val="20"/>
          <w:color w:val="auto"/>
        </w:rPr>
      </w:pPr>
      <w:r>
        <w:rPr>
          <w:rFonts w:ascii="Times New Roman" w:cs="Times New Roman" w:eastAsia="Times New Roman" w:hAnsi="Times New Roman"/>
          <w:sz w:val="28"/>
          <w:szCs w:val="28"/>
          <w:color w:val="auto"/>
        </w:rPr>
        <w:t>Самообслуживание имеет особенно особое социальное значение для глухих детей со ССД. Налаживая свой быт во всех его мелочах, начиная с элементарных правил личной гигиены, соблюдения чистоты и порядка, красоты и уюта во всех помещениях, и, переходя к более ответственным работам, по организации например, питания и хозяйственного обслуживания, дети приобретают практические навыки, необходимые им в будущей самостоятельной жизни.</w:t>
      </w:r>
    </w:p>
    <w:p>
      <w:pPr>
        <w:spacing w:after="0" w:line="19" w:lineRule="exact"/>
        <w:rPr>
          <w:sz w:val="20"/>
          <w:szCs w:val="20"/>
          <w:color w:val="auto"/>
        </w:rPr>
      </w:pPr>
    </w:p>
    <w:p>
      <w:pPr>
        <w:jc w:val="both"/>
        <w:ind w:left="260" w:firstLine="720"/>
        <w:spacing w:after="0" w:line="238" w:lineRule="auto"/>
        <w:rPr>
          <w:sz w:val="20"/>
          <w:szCs w:val="20"/>
          <w:color w:val="auto"/>
        </w:rPr>
      </w:pPr>
      <w:r>
        <w:rPr>
          <w:rFonts w:ascii="Times New Roman" w:cs="Times New Roman" w:eastAsia="Times New Roman" w:hAnsi="Times New Roman"/>
          <w:sz w:val="28"/>
          <w:szCs w:val="28"/>
          <w:color w:val="auto"/>
        </w:rPr>
        <w:t>Простота и доступность большинства операций бытового труда делает возможным активное участие в нем детей с первого года обучения. В таком труде содержатся большие возможности не только по формированию положительного отношения к физическому труду, но и по воспитанию чувства товарищества и взаимопомощи.</w:t>
      </w:r>
    </w:p>
    <w:p>
      <w:pPr>
        <w:spacing w:after="0" w:line="14" w:lineRule="exact"/>
        <w:rPr>
          <w:sz w:val="20"/>
          <w:szCs w:val="20"/>
          <w:color w:val="auto"/>
        </w:rPr>
      </w:pPr>
    </w:p>
    <w:p>
      <w:pPr>
        <w:jc w:val="both"/>
        <w:ind w:left="260" w:firstLine="720"/>
        <w:spacing w:after="0" w:line="236" w:lineRule="auto"/>
        <w:rPr>
          <w:sz w:val="20"/>
          <w:szCs w:val="20"/>
          <w:color w:val="auto"/>
        </w:rPr>
      </w:pPr>
      <w:r>
        <w:rPr>
          <w:rFonts w:ascii="Times New Roman" w:cs="Times New Roman" w:eastAsia="Times New Roman" w:hAnsi="Times New Roman"/>
          <w:sz w:val="28"/>
          <w:szCs w:val="28"/>
          <w:color w:val="auto"/>
        </w:rPr>
        <w:t>По сравнению с другими видами труда самообслуживание имеет ряд преимуществ. Самообслуживание доступно для младших школьников, вызывает у них интерес, дает возможность использования самодеятельности</w:t>
      </w:r>
    </w:p>
    <w:p>
      <w:pPr>
        <w:spacing w:after="0" w:line="17" w:lineRule="exact"/>
        <w:rPr>
          <w:sz w:val="20"/>
          <w:szCs w:val="20"/>
          <w:color w:val="auto"/>
        </w:rPr>
      </w:pPr>
    </w:p>
    <w:p>
      <w:pPr>
        <w:jc w:val="both"/>
        <w:ind w:left="260" w:firstLine="2"/>
        <w:spacing w:after="0" w:line="238" w:lineRule="auto"/>
        <w:tabs>
          <w:tab w:leader="none" w:pos="481" w:val="left"/>
        </w:tabs>
        <w:numPr>
          <w:ilvl w:val="0"/>
          <w:numId w:val="31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самоуправления. Кроме того, оно представляет широкое поле деятельности для применения на практике накопленных детьми знаний и умений, развивает интерес к физическому труду и профессиям, заключает возможности активного речевого общения, сближает интересы старших и младших учащихся и способствует созданию единого общешкольного коллектива. В процессе трудового воспитания детей с нарушениями слуха со ССД во внеурочное время должна проводиться система занятий по самообслуживанию.</w:t>
      </w:r>
    </w:p>
    <w:p>
      <w:pPr>
        <w:spacing w:after="0" w:line="21" w:lineRule="exact"/>
        <w:rPr>
          <w:rFonts w:ascii="Times New Roman" w:cs="Times New Roman" w:eastAsia="Times New Roman" w:hAnsi="Times New Roman"/>
          <w:sz w:val="28"/>
          <w:szCs w:val="28"/>
          <w:color w:val="auto"/>
        </w:rPr>
      </w:pPr>
    </w:p>
    <w:p>
      <w:pPr>
        <w:jc w:val="both"/>
        <w:ind w:left="260" w:firstLine="720"/>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Формы обслуживающего труда воспитанников: дежурства по поддержанию чистоты в классных комнатах и по школе, в столовой, уход за</w:t>
      </w:r>
    </w:p>
    <w:p>
      <w:pPr>
        <w:spacing w:after="0" w:line="138"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237</w:t>
      </w:r>
    </w:p>
    <w:p>
      <w:pPr>
        <w:sectPr>
          <w:pgSz w:w="11900" w:h="16838" w:orient="portrait"/>
          <w:cols w:equalWidth="0" w:num="1">
            <w:col w:w="9620"/>
          </w:cols>
          <w:pgMar w:left="1440" w:top="1125" w:right="846" w:bottom="896" w:gutter="0" w:footer="0" w:header="0"/>
        </w:sect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растениями, стирка мелких вещей, работа на приусадебном участке и т.д. Степень самостоятельности и разнообразие видов труда возрастает от класса к классу.</w:t>
      </w:r>
    </w:p>
    <w:p>
      <w:pPr>
        <w:spacing w:after="0" w:line="14" w:lineRule="exact"/>
        <w:rPr>
          <w:sz w:val="20"/>
          <w:szCs w:val="20"/>
          <w:color w:val="auto"/>
        </w:rPr>
      </w:pPr>
    </w:p>
    <w:p>
      <w:pPr>
        <w:jc w:val="both"/>
        <w:ind w:left="260" w:firstLine="720"/>
        <w:spacing w:after="0" w:line="237" w:lineRule="auto"/>
        <w:rPr>
          <w:sz w:val="20"/>
          <w:szCs w:val="20"/>
          <w:color w:val="auto"/>
        </w:rPr>
      </w:pPr>
      <w:r>
        <w:rPr>
          <w:rFonts w:ascii="Times New Roman" w:cs="Times New Roman" w:eastAsia="Times New Roman" w:hAnsi="Times New Roman"/>
          <w:sz w:val="28"/>
          <w:szCs w:val="28"/>
          <w:i w:val="1"/>
          <w:iCs w:val="1"/>
          <w:color w:val="auto"/>
        </w:rPr>
        <w:t xml:space="preserve">Общественно полезный труд (производительный труд). </w:t>
      </w:r>
      <w:r>
        <w:rPr>
          <w:rFonts w:ascii="Times New Roman" w:cs="Times New Roman" w:eastAsia="Times New Roman" w:hAnsi="Times New Roman"/>
          <w:sz w:val="28"/>
          <w:szCs w:val="28"/>
          <w:color w:val="auto"/>
        </w:rPr>
        <w:t>Работа по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этому направлению допрофессинальной подготовки подразумевает выполнение заказов от предприятий и организаций в школьных мастерских, а также сельскохозяйственные работы в деревне, на фермах, лесничествах.</w:t>
      </w:r>
    </w:p>
    <w:p>
      <w:pPr>
        <w:spacing w:after="0" w:line="17" w:lineRule="exact"/>
        <w:rPr>
          <w:sz w:val="20"/>
          <w:szCs w:val="20"/>
          <w:color w:val="auto"/>
        </w:rPr>
      </w:pPr>
    </w:p>
    <w:p>
      <w:pPr>
        <w:jc w:val="both"/>
        <w:ind w:left="260" w:firstLine="720"/>
        <w:spacing w:after="0" w:line="238" w:lineRule="auto"/>
        <w:rPr>
          <w:sz w:val="20"/>
          <w:szCs w:val="20"/>
          <w:color w:val="auto"/>
        </w:rPr>
      </w:pPr>
      <w:r>
        <w:rPr>
          <w:rFonts w:ascii="Times New Roman" w:cs="Times New Roman" w:eastAsia="Times New Roman" w:hAnsi="Times New Roman"/>
          <w:sz w:val="28"/>
          <w:szCs w:val="28"/>
          <w:color w:val="auto"/>
        </w:rPr>
        <w:t>Важная форма трудовой деятельности школьников – охрана природы: зеленых насаждений дворов, улиц, парков и скверов; сбор лекарственных трав, борьба с вредителями сельскохозяйственных культур, поделка кормушек и гнездовий для птиц и т.д. Наиболее распространенным видом труда здесь является подкормка птиц зимой, изготовление кормушек и скворечников.</w:t>
      </w:r>
    </w:p>
    <w:p>
      <w:pPr>
        <w:spacing w:after="0" w:line="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Эффективность целенаправленной организации трудовой деятельности</w:t>
      </w:r>
    </w:p>
    <w:p>
      <w:pPr>
        <w:spacing w:after="0" w:line="13" w:lineRule="exact"/>
        <w:rPr>
          <w:sz w:val="20"/>
          <w:szCs w:val="20"/>
          <w:color w:val="auto"/>
        </w:rPr>
      </w:pPr>
    </w:p>
    <w:p>
      <w:pPr>
        <w:jc w:val="both"/>
        <w:ind w:left="260" w:firstLine="2"/>
        <w:spacing w:after="0" w:line="236" w:lineRule="auto"/>
        <w:tabs>
          <w:tab w:leader="none" w:pos="526" w:val="left"/>
        </w:tabs>
        <w:numPr>
          <w:ilvl w:val="0"/>
          <w:numId w:val="31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выполнения общественных поручений школьников с нарушениями слуха для выработки у них активной жизненной позиции и способности к саморегуляции. При этом важно вооружить учащихся системой развернутых</w:t>
      </w:r>
    </w:p>
    <w:p>
      <w:pPr>
        <w:spacing w:after="0" w:line="14" w:lineRule="exact"/>
        <w:rPr>
          <w:rFonts w:ascii="Times New Roman" w:cs="Times New Roman" w:eastAsia="Times New Roman" w:hAnsi="Times New Roman"/>
          <w:sz w:val="28"/>
          <w:szCs w:val="28"/>
          <w:color w:val="auto"/>
        </w:rPr>
      </w:pPr>
    </w:p>
    <w:p>
      <w:pPr>
        <w:jc w:val="both"/>
        <w:ind w:left="260" w:firstLine="2"/>
        <w:spacing w:after="0" w:line="238" w:lineRule="auto"/>
        <w:tabs>
          <w:tab w:leader="none" w:pos="507" w:val="left"/>
        </w:tabs>
        <w:numPr>
          <w:ilvl w:val="0"/>
          <w:numId w:val="31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наглядно зафиксированных правил выполнения общественных поручений, трудовых дел в виде памяток, а также вести учет и оценку их деятельности. Значимым сопутствующим фактором является создание доверительной атмосферы, установление дружеских отношений в коллективе, так чтобы деятельность каждого приносила удовлетворение всем. Все это будет способствовать воспитанию общественной направленности, социализации личности ребенка в целом.</w:t>
      </w:r>
    </w:p>
    <w:p>
      <w:pPr>
        <w:spacing w:after="0" w:line="24" w:lineRule="exact"/>
        <w:rPr>
          <w:sz w:val="20"/>
          <w:szCs w:val="20"/>
          <w:color w:val="auto"/>
        </w:rPr>
      </w:pPr>
    </w:p>
    <w:p>
      <w:pPr>
        <w:jc w:val="center"/>
        <w:ind w:right="-259"/>
        <w:spacing w:after="0" w:line="234" w:lineRule="auto"/>
        <w:rPr>
          <w:sz w:val="20"/>
          <w:szCs w:val="20"/>
          <w:color w:val="auto"/>
        </w:rPr>
      </w:pPr>
      <w:r>
        <w:rPr>
          <w:rFonts w:ascii="Times New Roman" w:cs="Times New Roman" w:eastAsia="Times New Roman" w:hAnsi="Times New Roman"/>
          <w:sz w:val="28"/>
          <w:szCs w:val="28"/>
          <w:b w:val="1"/>
          <w:bCs w:val="1"/>
          <w:color w:val="auto"/>
        </w:rPr>
        <w:t>4.2.2. Программы учебных предметов, курсов коррекционно – развивающей области.</w:t>
      </w:r>
    </w:p>
    <w:p>
      <w:pPr>
        <w:spacing w:after="0" w:line="32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8"/>
          <w:szCs w:val="28"/>
          <w:b w:val="1"/>
          <w:bCs w:val="1"/>
          <w:color w:val="auto"/>
        </w:rPr>
        <w:t>КОРРЕКЦИОННО – РАЗВИВАЮЩАЯ ОБЛАСТЬ.</w:t>
      </w:r>
    </w:p>
    <w:p>
      <w:pPr>
        <w:spacing w:after="0" w:line="8" w:lineRule="exact"/>
        <w:rPr>
          <w:sz w:val="20"/>
          <w:szCs w:val="20"/>
          <w:color w:val="auto"/>
        </w:rPr>
      </w:pPr>
    </w:p>
    <w:p>
      <w:pPr>
        <w:ind w:left="260" w:firstLine="566"/>
        <w:spacing w:after="0" w:line="234" w:lineRule="auto"/>
        <w:rPr>
          <w:sz w:val="20"/>
          <w:szCs w:val="20"/>
          <w:color w:val="auto"/>
        </w:rPr>
      </w:pPr>
      <w:r>
        <w:rPr>
          <w:rFonts w:ascii="Times New Roman" w:cs="Times New Roman" w:eastAsia="Times New Roman" w:hAnsi="Times New Roman"/>
          <w:sz w:val="28"/>
          <w:szCs w:val="28"/>
          <w:color w:val="auto"/>
        </w:rPr>
        <w:t>Одним из направлений образовательно – коррекционной работы у глухих детей с легкой умственной отсталостью является развитие восприятия</w:t>
      </w:r>
    </w:p>
    <w:p>
      <w:pPr>
        <w:spacing w:after="0" w:line="15" w:lineRule="exact"/>
        <w:rPr>
          <w:sz w:val="20"/>
          <w:szCs w:val="20"/>
          <w:color w:val="auto"/>
        </w:rPr>
      </w:pPr>
    </w:p>
    <w:p>
      <w:pPr>
        <w:jc w:val="both"/>
        <w:ind w:left="260" w:firstLine="2"/>
        <w:spacing w:after="0" w:line="238" w:lineRule="auto"/>
        <w:tabs>
          <w:tab w:leader="none" w:pos="593" w:val="left"/>
        </w:tabs>
        <w:numPr>
          <w:ilvl w:val="0"/>
          <w:numId w:val="32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воспроизведения устной речи, а также восприятия неречевых звуков окружающего мира, включая музыку (с помощью звукоусиливающей аппаратуры различных типов), что является важным условием их наиболее полноценного развития, овладения коммуникативными, предметными и социальными компетенциями, социальной адаптации и интеграции в обществе.</w:t>
      </w:r>
    </w:p>
    <w:p>
      <w:pPr>
        <w:spacing w:after="0" w:line="16" w:lineRule="exact"/>
        <w:rPr>
          <w:rFonts w:ascii="Times New Roman" w:cs="Times New Roman" w:eastAsia="Times New Roman" w:hAnsi="Times New Roman"/>
          <w:sz w:val="28"/>
          <w:szCs w:val="28"/>
          <w:color w:val="auto"/>
        </w:rPr>
      </w:pPr>
    </w:p>
    <w:p>
      <w:pPr>
        <w:jc w:val="both"/>
        <w:ind w:left="260" w:firstLine="566"/>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 сложном нарушении развития два первичных дефекта, существующие одновременно, обуславливают сложные вторичные специфические особенности развития ребенка, не равнозначные их простому сложению, вызванному каждым нарушением, существующим изолированно. Глухие дети с умственной отсталостью отличаются от глухих учащихся того же возраста, не имеющих дополнительных нарушений, по уровню</w:t>
      </w: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238</w:t>
      </w:r>
    </w:p>
    <w:p>
      <w:pPr>
        <w:sectPr>
          <w:pgSz w:w="11900" w:h="16838" w:orient="portrait"/>
          <w:cols w:equalWidth="0" w:num="1">
            <w:col w:w="9620"/>
          </w:cols>
          <w:pgMar w:left="1440" w:top="1138" w:right="846" w:bottom="896" w:gutter="0" w:footer="0" w:header="0"/>
        </w:sectPr>
      </w:pPr>
    </w:p>
    <w:p>
      <w:pPr>
        <w:jc w:val="both"/>
        <w:ind w:left="260"/>
        <w:spacing w:after="0" w:line="235" w:lineRule="auto"/>
        <w:rPr>
          <w:sz w:val="20"/>
          <w:szCs w:val="20"/>
          <w:color w:val="auto"/>
        </w:rPr>
      </w:pPr>
      <w:r>
        <w:rPr>
          <w:rFonts w:ascii="Times New Roman" w:cs="Times New Roman" w:eastAsia="Times New Roman" w:hAnsi="Times New Roman"/>
          <w:sz w:val="28"/>
          <w:szCs w:val="28"/>
          <w:color w:val="auto"/>
        </w:rPr>
        <w:t>познавательной деятельности, словесной речи, состоянию эмоционально-волевой сферы, характеру поведения и др.</w:t>
      </w:r>
    </w:p>
    <w:p>
      <w:pPr>
        <w:spacing w:after="0" w:line="15" w:lineRule="exact"/>
        <w:rPr>
          <w:sz w:val="20"/>
          <w:szCs w:val="20"/>
          <w:color w:val="auto"/>
        </w:rPr>
      </w:pPr>
    </w:p>
    <w:p>
      <w:pPr>
        <w:jc w:val="both"/>
        <w:ind w:left="260" w:firstLine="566"/>
        <w:spacing w:after="0" w:line="238" w:lineRule="auto"/>
        <w:rPr>
          <w:sz w:val="20"/>
          <w:szCs w:val="20"/>
          <w:color w:val="auto"/>
        </w:rPr>
      </w:pPr>
      <w:r>
        <w:rPr>
          <w:rFonts w:ascii="Times New Roman" w:cs="Times New Roman" w:eastAsia="Times New Roman" w:hAnsi="Times New Roman"/>
          <w:sz w:val="28"/>
          <w:szCs w:val="28"/>
          <w:color w:val="auto"/>
        </w:rPr>
        <w:t>Овладение обучающимися устной речью предполагает развитие способности слухозрительно воспринимать обращенную речь собеседника и говорить достаточно внятно, понятно для окружающих. Эти два процесса взаимосвязаны, их формирование осуществляется с опорой на развивающееся слуховое восприятие обучающихся в ходе всего образовательно –коррекционного процесса при постоянном использовании звукоусиливающей аппаратуры - коллективного пользования (проводной</w:t>
      </w:r>
    </w:p>
    <w:p>
      <w:pPr>
        <w:spacing w:after="0" w:line="5" w:lineRule="exact"/>
        <w:rPr>
          <w:sz w:val="20"/>
          <w:szCs w:val="20"/>
          <w:color w:val="auto"/>
        </w:rPr>
      </w:pPr>
    </w:p>
    <w:p>
      <w:pPr>
        <w:ind w:left="260"/>
        <w:spacing w:after="0"/>
        <w:tabs>
          <w:tab w:leader="none" w:pos="1200" w:val="left"/>
          <w:tab w:leader="none" w:pos="3460" w:val="left"/>
          <w:tab w:leader="none" w:pos="5220" w:val="left"/>
          <w:tab w:leader="none" w:pos="6240" w:val="left"/>
          <w:tab w:leader="none" w:pos="7940" w:val="left"/>
        </w:tabs>
        <w:rPr>
          <w:sz w:val="20"/>
          <w:szCs w:val="20"/>
          <w:color w:val="auto"/>
        </w:rPr>
      </w:pPr>
      <w:r>
        <w:rPr>
          <w:rFonts w:ascii="Times New Roman" w:cs="Times New Roman" w:eastAsia="Times New Roman" w:hAnsi="Times New Roman"/>
          <w:sz w:val="28"/>
          <w:szCs w:val="28"/>
          <w:color w:val="auto"/>
        </w:rPr>
        <w:t>или</w:t>
      </w:r>
      <w:r>
        <w:rPr>
          <w:sz w:val="20"/>
          <w:szCs w:val="20"/>
          <w:color w:val="auto"/>
        </w:rPr>
        <w:tab/>
      </w:r>
      <w:r>
        <w:rPr>
          <w:rFonts w:ascii="Times New Roman" w:cs="Times New Roman" w:eastAsia="Times New Roman" w:hAnsi="Times New Roman"/>
          <w:sz w:val="28"/>
          <w:szCs w:val="28"/>
          <w:color w:val="auto"/>
        </w:rPr>
        <w:t>беспроводной,</w:t>
      </w:r>
      <w:r>
        <w:rPr>
          <w:sz w:val="20"/>
          <w:szCs w:val="20"/>
          <w:color w:val="auto"/>
        </w:rPr>
        <w:tab/>
      </w:r>
      <w:r>
        <w:rPr>
          <w:rFonts w:ascii="Times New Roman" w:cs="Times New Roman" w:eastAsia="Times New Roman" w:hAnsi="Times New Roman"/>
          <w:sz w:val="28"/>
          <w:szCs w:val="28"/>
          <w:color w:val="auto"/>
        </w:rPr>
        <w:t>например,</w:t>
      </w:r>
      <w:r>
        <w:rPr>
          <w:sz w:val="20"/>
          <w:szCs w:val="20"/>
          <w:color w:val="auto"/>
        </w:rPr>
        <w:tab/>
      </w:r>
      <w:r>
        <w:rPr>
          <w:rFonts w:ascii="Times New Roman" w:cs="Times New Roman" w:eastAsia="Times New Roman" w:hAnsi="Times New Roman"/>
          <w:sz w:val="28"/>
          <w:szCs w:val="28"/>
          <w:color w:val="auto"/>
        </w:rPr>
        <w:t>FM-</w:t>
      </w:r>
      <w:r>
        <w:rPr>
          <w:sz w:val="20"/>
          <w:szCs w:val="20"/>
          <w:color w:val="auto"/>
        </w:rPr>
        <w:tab/>
      </w:r>
      <w:r>
        <w:rPr>
          <w:rFonts w:ascii="Times New Roman" w:cs="Times New Roman" w:eastAsia="Times New Roman" w:hAnsi="Times New Roman"/>
          <w:sz w:val="28"/>
          <w:szCs w:val="28"/>
          <w:color w:val="auto"/>
        </w:rPr>
        <w:t>системы),</w:t>
      </w:r>
      <w:r>
        <w:rPr>
          <w:sz w:val="20"/>
          <w:szCs w:val="20"/>
          <w:color w:val="auto"/>
        </w:rPr>
        <w:tab/>
      </w:r>
      <w:r>
        <w:rPr>
          <w:rFonts w:ascii="Times New Roman" w:cs="Times New Roman" w:eastAsia="Times New Roman" w:hAnsi="Times New Roman"/>
          <w:sz w:val="27"/>
          <w:szCs w:val="27"/>
          <w:color w:val="auto"/>
        </w:rPr>
        <w:t>стационарной</w:t>
      </w:r>
    </w:p>
    <w:p>
      <w:pPr>
        <w:spacing w:after="0" w:line="13" w:lineRule="exact"/>
        <w:rPr>
          <w:sz w:val="20"/>
          <w:szCs w:val="20"/>
          <w:color w:val="auto"/>
        </w:rPr>
      </w:pPr>
    </w:p>
    <w:p>
      <w:pPr>
        <w:jc w:val="both"/>
        <w:ind w:left="260"/>
        <w:spacing w:after="0" w:line="234" w:lineRule="auto"/>
        <w:rPr>
          <w:sz w:val="20"/>
          <w:szCs w:val="20"/>
          <w:color w:val="auto"/>
        </w:rPr>
      </w:pPr>
      <w:r>
        <w:rPr>
          <w:rFonts w:ascii="Times New Roman" w:cs="Times New Roman" w:eastAsia="Times New Roman" w:hAnsi="Times New Roman"/>
          <w:sz w:val="28"/>
          <w:szCs w:val="28"/>
          <w:color w:val="auto"/>
        </w:rPr>
        <w:t>электроакустической аппаратуры индивидуального пользования, индивидуальных слуховых аппаратов.</w:t>
      </w:r>
    </w:p>
    <w:p>
      <w:pPr>
        <w:spacing w:after="0" w:line="15" w:lineRule="exact"/>
        <w:rPr>
          <w:sz w:val="20"/>
          <w:szCs w:val="20"/>
          <w:color w:val="auto"/>
        </w:rPr>
      </w:pPr>
    </w:p>
    <w:p>
      <w:pPr>
        <w:jc w:val="both"/>
        <w:ind w:left="260" w:firstLine="566"/>
        <w:spacing w:after="0" w:line="238" w:lineRule="auto"/>
        <w:rPr>
          <w:sz w:val="20"/>
          <w:szCs w:val="20"/>
          <w:color w:val="auto"/>
        </w:rPr>
      </w:pPr>
      <w:r>
        <w:rPr>
          <w:rFonts w:ascii="Times New Roman" w:cs="Times New Roman" w:eastAsia="Times New Roman" w:hAnsi="Times New Roman"/>
          <w:sz w:val="28"/>
          <w:szCs w:val="28"/>
          <w:color w:val="auto"/>
        </w:rPr>
        <w:t>Развивающееся в условиях специально организованного обучения слуховое восприятие (с помощью средств электроакустической коррекции) речи, неречевых звучаний, музыки создает у глухих принципиально новую полисенсорную основу для формирования, развития и коррекции устной речи, ориентации в звуках окружающего мира.</w:t>
      </w:r>
    </w:p>
    <w:p>
      <w:pPr>
        <w:spacing w:after="0" w:line="15" w:lineRule="exact"/>
        <w:rPr>
          <w:sz w:val="20"/>
          <w:szCs w:val="20"/>
          <w:color w:val="auto"/>
        </w:rPr>
      </w:pPr>
    </w:p>
    <w:p>
      <w:pPr>
        <w:jc w:val="both"/>
        <w:ind w:left="260" w:firstLine="566"/>
        <w:spacing w:after="0" w:line="238" w:lineRule="auto"/>
        <w:rPr>
          <w:sz w:val="20"/>
          <w:szCs w:val="20"/>
          <w:color w:val="auto"/>
        </w:rPr>
      </w:pPr>
      <w:r>
        <w:rPr>
          <w:rFonts w:ascii="Times New Roman" w:cs="Times New Roman" w:eastAsia="Times New Roman" w:hAnsi="Times New Roman"/>
          <w:sz w:val="28"/>
          <w:szCs w:val="28"/>
          <w:color w:val="auto"/>
        </w:rPr>
        <w:t>Одним из важных условий обучения устной речи является развитие речевого слуха, который формируется в процессе специальной (коррекционной) работы при использовании электроакустической аппаратуры и зависит не только от состояния тонального слуха, но и от уровня развития словесной речи, индивидуальных психофизических особенностей учеников.</w:t>
      </w:r>
    </w:p>
    <w:p>
      <w:pPr>
        <w:spacing w:after="0" w:line="16" w:lineRule="exact"/>
        <w:rPr>
          <w:sz w:val="20"/>
          <w:szCs w:val="20"/>
          <w:color w:val="auto"/>
        </w:rPr>
      </w:pPr>
    </w:p>
    <w:p>
      <w:pPr>
        <w:jc w:val="both"/>
        <w:ind w:left="260" w:firstLine="566"/>
        <w:spacing w:after="0" w:line="238" w:lineRule="auto"/>
        <w:rPr>
          <w:sz w:val="20"/>
          <w:szCs w:val="20"/>
          <w:color w:val="auto"/>
        </w:rPr>
      </w:pPr>
      <w:r>
        <w:rPr>
          <w:rFonts w:ascii="Times New Roman" w:cs="Times New Roman" w:eastAsia="Times New Roman" w:hAnsi="Times New Roman"/>
          <w:sz w:val="28"/>
          <w:szCs w:val="28"/>
          <w:color w:val="auto"/>
        </w:rPr>
        <w:t>Основой формирования устной речи является создание единой системы слухо – зрительно - кинестетических связей, предусматривающей речевое поведение детей в условиях специально педагогически созданной слухоречевой среды (при постоянном использовании различных типов звукоусиливающей аппаратуры).</w:t>
      </w:r>
    </w:p>
    <w:p>
      <w:pPr>
        <w:spacing w:after="0" w:line="14" w:lineRule="exact"/>
        <w:rPr>
          <w:sz w:val="20"/>
          <w:szCs w:val="20"/>
          <w:color w:val="auto"/>
        </w:rPr>
      </w:pPr>
    </w:p>
    <w:p>
      <w:pPr>
        <w:jc w:val="both"/>
        <w:ind w:left="260" w:firstLine="566"/>
        <w:spacing w:after="0" w:line="238" w:lineRule="auto"/>
        <w:rPr>
          <w:sz w:val="20"/>
          <w:szCs w:val="20"/>
          <w:color w:val="auto"/>
        </w:rPr>
      </w:pPr>
      <w:r>
        <w:rPr>
          <w:rFonts w:ascii="Times New Roman" w:cs="Times New Roman" w:eastAsia="Times New Roman" w:hAnsi="Times New Roman"/>
          <w:sz w:val="28"/>
          <w:szCs w:val="28"/>
          <w:color w:val="auto"/>
        </w:rPr>
        <w:t>Развитие нарушенной слуховой функции, восприятия и воспроизведения устной речи осуществляется в ходе всего образовательно –коррекционного процесса при постоянном использовании средств электроакустической коррекции. В связи с важностью и сложностью задач развития у глухих детей слухового восприятия речи и неречевых звучаний, формирования качественно новой слухозрительной основы восприятия устной речи, ее произносительной стороны в учебном плане «Коррекционно- разивающей области» внеурочной деятельности выделен единый блок специальных (коррекционных) предметов:</w:t>
      </w:r>
    </w:p>
    <w:p>
      <w:pPr>
        <w:spacing w:after="0" w:line="43" w:lineRule="exact"/>
        <w:rPr>
          <w:sz w:val="20"/>
          <w:szCs w:val="20"/>
          <w:color w:val="auto"/>
        </w:rPr>
      </w:pPr>
    </w:p>
    <w:p>
      <w:pPr>
        <w:ind w:left="980" w:right="20" w:hanging="358"/>
        <w:spacing w:after="0" w:line="228" w:lineRule="auto"/>
        <w:tabs>
          <w:tab w:leader="none" w:pos="980" w:val="left"/>
        </w:tabs>
        <w:numPr>
          <w:ilvl w:val="0"/>
          <w:numId w:val="321"/>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речевого слуха и произносительной стороны речи» (индивидуальные занятия)</w:t>
      </w:r>
    </w:p>
    <w:p>
      <w:pPr>
        <w:ind w:left="980" w:hanging="358"/>
        <w:spacing w:after="0" w:line="238" w:lineRule="auto"/>
        <w:tabs>
          <w:tab w:leader="none" w:pos="980" w:val="left"/>
        </w:tabs>
        <w:numPr>
          <w:ilvl w:val="0"/>
          <w:numId w:val="321"/>
        </w:numPr>
        <w:rPr>
          <w:rFonts w:ascii="Symbol" w:cs="Symbol" w:eastAsia="Symbol" w:hAnsi="Symbol"/>
          <w:sz w:val="28"/>
          <w:szCs w:val="28"/>
          <w:color w:val="auto"/>
        </w:rPr>
      </w:pPr>
      <w:r>
        <w:rPr>
          <w:rFonts w:ascii="Times New Roman" w:cs="Times New Roman" w:eastAsia="Times New Roman" w:hAnsi="Times New Roman"/>
          <w:sz w:val="28"/>
          <w:szCs w:val="28"/>
          <w:color w:val="auto"/>
        </w:rPr>
        <w:t>Музыкально-ритмические занятия» (фронтальные занятия),</w:t>
      </w:r>
    </w:p>
    <w:p>
      <w:pPr>
        <w:spacing w:after="0" w:line="33" w:lineRule="exact"/>
        <w:rPr>
          <w:rFonts w:ascii="Symbol" w:cs="Symbol" w:eastAsia="Symbol" w:hAnsi="Symbol"/>
          <w:sz w:val="28"/>
          <w:szCs w:val="28"/>
          <w:color w:val="auto"/>
        </w:rPr>
      </w:pPr>
    </w:p>
    <w:p>
      <w:pPr>
        <w:ind w:left="980" w:hanging="358"/>
        <w:spacing w:after="0" w:line="228" w:lineRule="auto"/>
        <w:tabs>
          <w:tab w:leader="none" w:pos="980" w:val="left"/>
        </w:tabs>
        <w:numPr>
          <w:ilvl w:val="0"/>
          <w:numId w:val="321"/>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слухового восприятия и техника речи» (фронтальные занятия).</w:t>
      </w:r>
    </w:p>
    <w:p>
      <w:pPr>
        <w:spacing w:after="0" w:line="398"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239</w:t>
      </w:r>
    </w:p>
    <w:p>
      <w:pPr>
        <w:sectPr>
          <w:pgSz w:w="11900" w:h="16838" w:orient="portrait"/>
          <w:cols w:equalWidth="0" w:num="1">
            <w:col w:w="9620"/>
          </w:cols>
          <w:pgMar w:left="1440" w:top="1138" w:right="846" w:bottom="896" w:gutter="0" w:footer="0" w:header="0"/>
        </w:sectPr>
      </w:pPr>
    </w:p>
    <w:p>
      <w:pPr>
        <w:ind w:left="820"/>
        <w:spacing w:after="0"/>
        <w:tabs>
          <w:tab w:leader="none" w:pos="1340" w:val="left"/>
          <w:tab w:leader="none" w:pos="2380" w:val="left"/>
          <w:tab w:leader="none" w:pos="2740" w:val="left"/>
          <w:tab w:leader="none" w:pos="4060" w:val="left"/>
          <w:tab w:leader="none" w:pos="4540" w:val="left"/>
          <w:tab w:leader="none" w:pos="6140" w:val="left"/>
          <w:tab w:leader="none" w:pos="7040" w:val="left"/>
          <w:tab w:leader="none" w:pos="8460" w:val="left"/>
        </w:tabs>
        <w:rPr>
          <w:sz w:val="20"/>
          <w:szCs w:val="20"/>
          <w:color w:val="auto"/>
        </w:rPr>
      </w:pPr>
      <w:r>
        <w:rPr>
          <w:rFonts w:ascii="Times New Roman" w:cs="Times New Roman" w:eastAsia="Times New Roman" w:hAnsi="Times New Roman"/>
          <w:sz w:val="28"/>
          <w:szCs w:val="28"/>
          <w:color w:val="auto"/>
        </w:rPr>
        <w:t>На</w:t>
        <w:tab/>
        <w:t>уроках</w:t>
        <w:tab/>
        <w:t>и</w:t>
        <w:tab/>
        <w:t>занятиях,</w:t>
        <w:tab/>
        <w:t>во</w:t>
        <w:tab/>
        <w:t>внеурочное</w:t>
        <w:tab/>
        <w:t>время</w:t>
        <w:tab/>
        <w:t>основным</w:t>
        <w:tab/>
        <w:t>способом</w:t>
      </w:r>
    </w:p>
    <w:p>
      <w:pPr>
        <w:spacing w:after="0" w:line="16" w:lineRule="exact"/>
        <w:rPr>
          <w:sz w:val="20"/>
          <w:szCs w:val="20"/>
          <w:color w:val="auto"/>
        </w:rPr>
      </w:pPr>
    </w:p>
    <w:p>
      <w:pPr>
        <w:jc w:val="both"/>
        <w:ind w:left="260"/>
        <w:spacing w:after="0" w:line="239" w:lineRule="auto"/>
        <w:rPr>
          <w:sz w:val="20"/>
          <w:szCs w:val="20"/>
          <w:color w:val="auto"/>
        </w:rPr>
      </w:pPr>
      <w:r>
        <w:rPr>
          <w:rFonts w:ascii="Times New Roman" w:cs="Times New Roman" w:eastAsia="Times New Roman" w:hAnsi="Times New Roman"/>
          <w:sz w:val="28"/>
          <w:szCs w:val="28"/>
          <w:color w:val="auto"/>
        </w:rPr>
        <w:t>восприятия речи обучающимися является слухозрительный (с использованием звукоусиливающей аппаратуры); при затруднении в восприятии речевого материала учениками используются письменные таблички или устно – дактильная речь при обязательном устном повторении учителем данного речевого материала. Упражнения по восприятию речевого материала на слух органически входят в содержание уроков и занятий, мотивированы ходом учебно-воспитательного процесса. Особое внимание уделяется специальной отработке восприятия и воспроизведения речевого материала, связанного с основным содержанием урока (занятия) - тематическая и терминологической лексики, а также лексики, связанной с организацией деятельности учеников.</w:t>
      </w:r>
    </w:p>
    <w:p>
      <w:pPr>
        <w:spacing w:after="0" w:line="13" w:lineRule="exact"/>
        <w:rPr>
          <w:sz w:val="20"/>
          <w:szCs w:val="20"/>
          <w:color w:val="auto"/>
        </w:rPr>
      </w:pPr>
    </w:p>
    <w:p>
      <w:pPr>
        <w:jc w:val="both"/>
        <w:ind w:left="260" w:firstLine="566"/>
        <w:spacing w:after="0" w:line="239" w:lineRule="auto"/>
        <w:rPr>
          <w:sz w:val="20"/>
          <w:szCs w:val="20"/>
          <w:color w:val="auto"/>
        </w:rPr>
      </w:pPr>
      <w:r>
        <w:rPr>
          <w:rFonts w:ascii="Times New Roman" w:cs="Times New Roman" w:eastAsia="Times New Roman" w:hAnsi="Times New Roman"/>
          <w:sz w:val="28"/>
          <w:szCs w:val="28"/>
          <w:color w:val="auto"/>
        </w:rPr>
        <w:t>На специальных (коррекционных) индивидуальных занятиях дети учатся воспринимать слухозрительно и на слух различный речевой материал - фразы, слова и словосочетания, знакомые им и необходимые в общении на уроках и во внеурочное время, а также короткие тексты диалогического и монологического характера, отражающие типичные ситуации, связанные с речевым общением обучающихся. В связи с работой над произношением учеников и коррекцией грамматической структуры их устной речи, они учатся также воспринимать на слух отдельные слоги, слогосочетания и некоторые звуки.</w:t>
      </w:r>
    </w:p>
    <w:p>
      <w:pPr>
        <w:spacing w:after="0" w:line="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8"/>
          <w:szCs w:val="28"/>
          <w:color w:val="auto"/>
        </w:rPr>
        <w:t>На всех уроках, занятиях, во внеурочное время ученики систематически</w:t>
      </w:r>
    </w:p>
    <w:p>
      <w:pPr>
        <w:spacing w:after="0" w:line="13" w:lineRule="exact"/>
        <w:rPr>
          <w:sz w:val="20"/>
          <w:szCs w:val="20"/>
          <w:color w:val="auto"/>
        </w:rPr>
      </w:pPr>
    </w:p>
    <w:p>
      <w:pPr>
        <w:jc w:val="both"/>
        <w:ind w:left="260"/>
        <w:spacing w:after="0" w:line="239" w:lineRule="auto"/>
        <w:rPr>
          <w:sz w:val="20"/>
          <w:szCs w:val="20"/>
          <w:color w:val="auto"/>
        </w:rPr>
      </w:pPr>
      <w:r>
        <w:rPr>
          <w:rFonts w:ascii="Times New Roman" w:cs="Times New Roman" w:eastAsia="Times New Roman" w:hAnsi="Times New Roman"/>
          <w:sz w:val="28"/>
          <w:szCs w:val="28"/>
          <w:color w:val="auto"/>
        </w:rPr>
        <w:t>и целенаправленно побуждаются к максимальной реализации произносительных возможностей, достаточно внятной речи. В условиях слухоречевой среды (при постоянном использовании различных типов звукоусиливающей аппаратуры) формирование произносительных навыков учащихся осуществляется при использовании информального и специального путей обучения. Информальный путь реализуется в ходе всех уроков и занятий, во внеурочное время (при постоянном применении звукоусиливающей аппаратуры): учащиеся на основе подражания образцу правильной, естественной речи учителя и воспитателя имеют возможность овладевать элементами ритмико-интонационной структуры речи, закреплять правильное воспроизведение ее звукового состава. Специальный путь формирования произносительной стороны речи реализуется на индивидуальных занятиях по формированию речевого слуха и произносительной стороны речи, музыкально-ритмических занятиях, фронтальных занятиях по развитию слухового воспряития и технике речи, а также при проведении фонетических зарядок в начале каждого урока и перед подготовкой домашних заданий во внеурочное время (не более 3 -5 минут) с целью закрепления произносительных навыков учеников, предупреждения распада неустойчивых произносительных умений, а также установки на правильное воспроизведение учениками определенного речевого материала, необходимого на данном уроке.</w:t>
      </w:r>
    </w:p>
    <w:p>
      <w:pPr>
        <w:spacing w:after="0" w:line="151"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240</w:t>
      </w:r>
    </w:p>
    <w:p>
      <w:pPr>
        <w:sectPr>
          <w:pgSz w:w="11900" w:h="16838" w:orient="portrait"/>
          <w:cols w:equalWidth="0" w:num="1">
            <w:col w:w="9620"/>
          </w:cols>
          <w:pgMar w:left="1440" w:top="1125" w:right="846" w:bottom="896" w:gutter="0" w:footer="0" w:header="0"/>
        </w:sectPr>
      </w:pPr>
    </w:p>
    <w:p>
      <w:pPr>
        <w:jc w:val="both"/>
        <w:ind w:left="260" w:firstLine="566"/>
        <w:spacing w:after="0" w:line="238" w:lineRule="auto"/>
        <w:rPr>
          <w:sz w:val="20"/>
          <w:szCs w:val="20"/>
          <w:color w:val="auto"/>
        </w:rPr>
      </w:pPr>
      <w:r>
        <w:rPr>
          <w:rFonts w:ascii="Times New Roman" w:cs="Times New Roman" w:eastAsia="Times New Roman" w:hAnsi="Times New Roman"/>
          <w:sz w:val="28"/>
          <w:szCs w:val="28"/>
          <w:color w:val="auto"/>
        </w:rPr>
        <w:t>Реализация специального пути формирования произносительной стороны речи предполагает преемственность в работе над произношением в разных организационных формах образховательно –коррекционного процесса, что базируется на совместном планировании работы с учетом фактического состояния слухоречевого развития каждого ученика, особенностей овладения им произношением. При этом учитывается, что на индивидуальных занятиях у учащихся формируются первичные</w:t>
      </w:r>
    </w:p>
    <w:p>
      <w:pPr>
        <w:spacing w:after="0" w:line="21" w:lineRule="exact"/>
        <w:rPr>
          <w:sz w:val="20"/>
          <w:szCs w:val="20"/>
          <w:color w:val="auto"/>
        </w:r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произносительные умения, а их закрепление целенаправленно осуществляется как на индивидуальных занятиях, так и на фронтальных занятиях (музыкально – ритмических и занятиях по развитию слухового восприятия и технике речи) и фонетических зарядках, а также при систематическом побуждении каждого обучающегося к наиболее полной реализации произносительных возможностей на уроках и во внеурочное время.</w:t>
      </w:r>
    </w:p>
    <w:p>
      <w:pPr>
        <w:spacing w:after="0" w:line="19" w:lineRule="exact"/>
        <w:rPr>
          <w:sz w:val="20"/>
          <w:szCs w:val="20"/>
          <w:color w:val="auto"/>
        </w:rPr>
      </w:pPr>
    </w:p>
    <w:p>
      <w:pPr>
        <w:jc w:val="both"/>
        <w:ind w:left="260" w:firstLine="566"/>
        <w:spacing w:after="0" w:line="237" w:lineRule="auto"/>
        <w:rPr>
          <w:sz w:val="20"/>
          <w:szCs w:val="20"/>
          <w:color w:val="auto"/>
        </w:rPr>
      </w:pPr>
      <w:r>
        <w:rPr>
          <w:rFonts w:ascii="Times New Roman" w:cs="Times New Roman" w:eastAsia="Times New Roman" w:hAnsi="Times New Roman"/>
          <w:sz w:val="28"/>
          <w:szCs w:val="28"/>
          <w:color w:val="auto"/>
        </w:rPr>
        <w:t>Специальная (коррекционная) работа по развитию слухового восприятия речи и неречевых звучаний, включая музыку, слухозрительного восприятия и воспроизведения устной речи строится с учетом особенностей общего и речевого развития детей, уровня развития их познавательной и эмоционально –волевой сферы.</w:t>
      </w:r>
    </w:p>
    <w:p>
      <w:pPr>
        <w:spacing w:after="0" w:line="18" w:lineRule="exact"/>
        <w:rPr>
          <w:sz w:val="20"/>
          <w:szCs w:val="20"/>
          <w:color w:val="auto"/>
        </w:rPr>
      </w:pPr>
    </w:p>
    <w:p>
      <w:pPr>
        <w:jc w:val="both"/>
        <w:ind w:left="260" w:firstLine="566"/>
        <w:spacing w:after="0" w:line="237" w:lineRule="auto"/>
        <w:rPr>
          <w:sz w:val="20"/>
          <w:szCs w:val="20"/>
          <w:color w:val="auto"/>
        </w:rPr>
      </w:pPr>
      <w:r>
        <w:rPr>
          <w:rFonts w:ascii="Times New Roman" w:cs="Times New Roman" w:eastAsia="Times New Roman" w:hAnsi="Times New Roman"/>
          <w:sz w:val="28"/>
          <w:szCs w:val="28"/>
          <w:color w:val="auto"/>
        </w:rPr>
        <w:t>Эффективное развитие восприятия и воспроизведения устной речи воспитанников, восприятия ими неречевых звучаний и музыки, освоение содержания музыкально-ритмических занятий предполагает проведение текущего учета и периодического контроля. При поступлении обучающихся</w:t>
      </w:r>
    </w:p>
    <w:p>
      <w:pPr>
        <w:spacing w:after="0" w:line="17" w:lineRule="exact"/>
        <w:rPr>
          <w:sz w:val="20"/>
          <w:szCs w:val="20"/>
          <w:color w:val="auto"/>
        </w:rPr>
      </w:pPr>
    </w:p>
    <w:p>
      <w:pPr>
        <w:ind w:left="260" w:firstLine="2"/>
        <w:spacing w:after="0" w:line="234" w:lineRule="auto"/>
        <w:tabs>
          <w:tab w:leader="none" w:pos="610" w:val="left"/>
        </w:tabs>
        <w:numPr>
          <w:ilvl w:val="0"/>
          <w:numId w:val="32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школу проводится комплексное обследование нарушенной слуховой функции, восприятия и воспроизведения устной речи</w:t>
      </w:r>
    </w:p>
    <w:p>
      <w:pPr>
        <w:spacing w:after="0" w:line="15" w:lineRule="exact"/>
        <w:rPr>
          <w:rFonts w:ascii="Times New Roman" w:cs="Times New Roman" w:eastAsia="Times New Roman" w:hAnsi="Times New Roman"/>
          <w:sz w:val="28"/>
          <w:szCs w:val="28"/>
          <w:color w:val="auto"/>
        </w:rPr>
      </w:pPr>
    </w:p>
    <w:p>
      <w:pPr>
        <w:jc w:val="both"/>
        <w:ind w:left="260" w:firstLine="566"/>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i w:val="1"/>
          <w:iCs w:val="1"/>
          <w:color w:val="auto"/>
        </w:rPr>
        <w:t xml:space="preserve">Мониторинг </w:t>
      </w:r>
      <w:r>
        <w:rPr>
          <w:rFonts w:ascii="Times New Roman" w:cs="Times New Roman" w:eastAsia="Times New Roman" w:hAnsi="Times New Roman"/>
          <w:sz w:val="28"/>
          <w:szCs w:val="28"/>
          <w:color w:val="auto"/>
        </w:rPr>
        <w:t>результатов обучения проводится при использовании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специальных методик. На индивидуальных занятиях проводятся проверки слухового и слухозрительного восприятия устной речи, состояния ее произносительной стороны, как правило, в конце каждого полугодия; кроме этого в начале каждого учебного года повторяется аналитическая проверка произношения. Проверки освоения содержания музыкально- ритмических занятий и фронтальных занятий по развитию восприятия неречевых звучаний и техники речи проводятся в конце каждой четверти.</w:t>
      </w:r>
    </w:p>
    <w:p>
      <w:pPr>
        <w:spacing w:after="0" w:line="23" w:lineRule="exact"/>
        <w:rPr>
          <w:rFonts w:ascii="Times New Roman" w:cs="Times New Roman" w:eastAsia="Times New Roman" w:hAnsi="Times New Roman"/>
          <w:sz w:val="28"/>
          <w:szCs w:val="28"/>
          <w:color w:val="auto"/>
        </w:rPr>
      </w:pPr>
    </w:p>
    <w:p>
      <w:pPr>
        <w:jc w:val="both"/>
        <w:ind w:left="260" w:firstLine="708"/>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Результаты контрольных проверок, анализ достижения обучающимися планируемых результатов обучения, причин неуспешности учеников отражаются в отчетах учителей, ведущих данные предметы, которые составляются каждую четверть и предоставляются администрации образовательной организации.</w:t>
      </w:r>
    </w:p>
    <w:p>
      <w:pPr>
        <w:spacing w:after="0" w:line="18" w:lineRule="exact"/>
        <w:rPr>
          <w:rFonts w:ascii="Times New Roman" w:cs="Times New Roman" w:eastAsia="Times New Roman" w:hAnsi="Times New Roman"/>
          <w:sz w:val="28"/>
          <w:szCs w:val="28"/>
          <w:color w:val="auto"/>
        </w:rPr>
      </w:pPr>
    </w:p>
    <w:p>
      <w:pPr>
        <w:jc w:val="both"/>
        <w:ind w:left="260" w:firstLine="710"/>
        <w:spacing w:after="0" w:line="238" w:lineRule="auto"/>
        <w:tabs>
          <w:tab w:leader="none" w:pos="1491" w:val="left"/>
        </w:tabs>
        <w:numPr>
          <w:ilvl w:val="1"/>
          <w:numId w:val="32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конце учебного года учителями, ведущими специальные (коррекционные) предметы – индивидуальные занятия по формированию речевого слуха и произносительной стороны речи, музыкально – ритмических занятий и фронтальных занятий по развитию восприятия неречевых звучаний и техники речи, совместно составляется характеристика</w:t>
      </w:r>
    </w:p>
    <w:p>
      <w:pPr>
        <w:spacing w:after="0" w:line="137"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241</w:t>
      </w:r>
    </w:p>
    <w:p>
      <w:pPr>
        <w:sectPr>
          <w:pgSz w:w="11900" w:h="16838" w:orient="portrait"/>
          <w:cols w:equalWidth="0" w:num="1">
            <w:col w:w="9620"/>
          </w:cols>
          <w:pgMar w:left="1440" w:top="1138" w:right="846" w:bottom="896" w:gutter="0" w:footer="0" w:header="0"/>
        </w:sectPr>
      </w:pPr>
    </w:p>
    <w:p>
      <w:pPr>
        <w:ind w:left="360"/>
        <w:spacing w:after="0" w:line="235" w:lineRule="auto"/>
        <w:rPr>
          <w:sz w:val="20"/>
          <w:szCs w:val="20"/>
          <w:color w:val="auto"/>
        </w:rPr>
      </w:pPr>
      <w:r>
        <w:rPr>
          <w:rFonts w:ascii="Times New Roman" w:cs="Times New Roman" w:eastAsia="Times New Roman" w:hAnsi="Times New Roman"/>
          <w:sz w:val="28"/>
          <w:szCs w:val="28"/>
          <w:color w:val="auto"/>
        </w:rPr>
        <w:t>каждого ученика, отражающая результаты контрольных проверок, динамику слухоречевого развития, особенности овладения программным материалом.</w:t>
      </w:r>
    </w:p>
    <w:p>
      <w:pPr>
        <w:spacing w:after="0" w:line="7"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28"/>
          <w:szCs w:val="28"/>
          <w:b w:val="1"/>
          <w:bCs w:val="1"/>
          <w:color w:val="auto"/>
        </w:rPr>
        <w:t>УЧЕБНЫЙ ПРЕДМЕТ</w:t>
      </w:r>
    </w:p>
    <w:p>
      <w:pPr>
        <w:jc w:val="center"/>
        <w:ind w:right="-639"/>
        <w:spacing w:after="0"/>
        <w:rPr>
          <w:sz w:val="20"/>
          <w:szCs w:val="20"/>
          <w:color w:val="auto"/>
        </w:rPr>
      </w:pPr>
      <w:r>
        <w:rPr>
          <w:rFonts w:ascii="Times New Roman" w:cs="Times New Roman" w:eastAsia="Times New Roman" w:hAnsi="Times New Roman"/>
          <w:sz w:val="28"/>
          <w:szCs w:val="28"/>
          <w:b w:val="1"/>
          <w:bCs w:val="1"/>
          <w:color w:val="auto"/>
        </w:rPr>
        <w:t>КОРРЕКЦИОННО –РАЗВИВАЮЩЕЙ ОБЛАСТИ</w:t>
      </w:r>
    </w:p>
    <w:p>
      <w:pPr>
        <w:jc w:val="center"/>
        <w:ind w:right="-639"/>
        <w:spacing w:after="0"/>
        <w:rPr>
          <w:sz w:val="20"/>
          <w:szCs w:val="20"/>
          <w:color w:val="auto"/>
        </w:rPr>
      </w:pPr>
      <w:r>
        <w:rPr>
          <w:rFonts w:ascii="Times New Roman" w:cs="Times New Roman" w:eastAsia="Times New Roman" w:hAnsi="Times New Roman"/>
          <w:sz w:val="28"/>
          <w:szCs w:val="28"/>
          <w:b w:val="1"/>
          <w:bCs w:val="1"/>
          <w:color w:val="auto"/>
        </w:rPr>
        <w:t>«ФОРМИРОВАНИЕ РЕЧЕВОГО СЛУХА</w:t>
      </w:r>
    </w:p>
    <w:p>
      <w:pPr>
        <w:ind w:left="2420" w:hanging="282"/>
        <w:spacing w:after="0" w:line="239" w:lineRule="auto"/>
        <w:tabs>
          <w:tab w:leader="none" w:pos="2420" w:val="left"/>
        </w:tabs>
        <w:numPr>
          <w:ilvl w:val="0"/>
          <w:numId w:val="323"/>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ПРОИЗНОСИТЕЛЬНОЙ СТОРОНЫ РЕЧИ»</w:t>
      </w:r>
    </w:p>
    <w:p>
      <w:pPr>
        <w:spacing w:after="0" w:line="2" w:lineRule="exact"/>
        <w:rPr>
          <w:rFonts w:ascii="Times New Roman" w:cs="Times New Roman" w:eastAsia="Times New Roman" w:hAnsi="Times New Roman"/>
          <w:sz w:val="28"/>
          <w:szCs w:val="28"/>
          <w:b w:val="1"/>
          <w:bCs w:val="1"/>
          <w:color w:val="auto"/>
        </w:rPr>
      </w:pPr>
    </w:p>
    <w:p>
      <w:pPr>
        <w:ind w:left="3500"/>
        <w:spacing w:after="0"/>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i w:val="1"/>
          <w:iCs w:val="1"/>
          <w:color w:val="auto"/>
        </w:rPr>
        <w:t>(индивидуальные занятия)</w:t>
      </w:r>
    </w:p>
    <w:p>
      <w:pPr>
        <w:ind w:left="3520"/>
        <w:spacing w:after="0"/>
        <w:rPr>
          <w:sz w:val="20"/>
          <w:szCs w:val="20"/>
          <w:color w:val="auto"/>
        </w:rPr>
      </w:pPr>
      <w:r>
        <w:rPr>
          <w:rFonts w:ascii="Times New Roman" w:cs="Times New Roman" w:eastAsia="Times New Roman" w:hAnsi="Times New Roman"/>
          <w:sz w:val="28"/>
          <w:szCs w:val="28"/>
          <w:b w:val="1"/>
          <w:bCs w:val="1"/>
          <w:color w:val="auto"/>
        </w:rPr>
        <w:t>Пояснительная записка</w:t>
      </w:r>
    </w:p>
    <w:p>
      <w:pPr>
        <w:spacing w:after="0" w:line="8" w:lineRule="exact"/>
        <w:rPr>
          <w:sz w:val="20"/>
          <w:szCs w:val="20"/>
          <w:color w:val="auto"/>
        </w:rPr>
      </w:pPr>
    </w:p>
    <w:p>
      <w:pPr>
        <w:jc w:val="both"/>
        <w:ind w:left="360" w:firstLine="566"/>
        <w:spacing w:after="0" w:line="237" w:lineRule="auto"/>
        <w:rPr>
          <w:sz w:val="20"/>
          <w:szCs w:val="20"/>
          <w:color w:val="auto"/>
        </w:rPr>
      </w:pPr>
      <w:r>
        <w:rPr>
          <w:rFonts w:ascii="Times New Roman" w:cs="Times New Roman" w:eastAsia="Times New Roman" w:hAnsi="Times New Roman"/>
          <w:sz w:val="28"/>
          <w:szCs w:val="28"/>
          <w:color w:val="auto"/>
        </w:rPr>
        <w:t>Индивидуальные занятия по формированию речевого слуха и произносительной стороны речи устной речи являются одной из важных организационных форм образовательного – коррекционного процесса. Специальная работа по развитию слухозрительного восприятия устной речи, речевого слуха, формированию произносительной стороны речи проводится</w:t>
      </w:r>
    </w:p>
    <w:p>
      <w:pPr>
        <w:spacing w:after="0" w:line="21" w:lineRule="exact"/>
        <w:rPr>
          <w:sz w:val="20"/>
          <w:szCs w:val="20"/>
          <w:color w:val="auto"/>
        </w:rPr>
      </w:pPr>
    </w:p>
    <w:p>
      <w:pPr>
        <w:ind w:left="360"/>
        <w:spacing w:after="0" w:line="234" w:lineRule="auto"/>
        <w:rPr>
          <w:sz w:val="20"/>
          <w:szCs w:val="20"/>
          <w:color w:val="auto"/>
        </w:rPr>
      </w:pPr>
      <w:r>
        <w:rPr>
          <w:rFonts w:ascii="Times New Roman" w:cs="Times New Roman" w:eastAsia="Times New Roman" w:hAnsi="Times New Roman"/>
          <w:sz w:val="28"/>
          <w:szCs w:val="28"/>
          <w:color w:val="auto"/>
        </w:rPr>
        <w:t>с учетом фактического состояния слухоречевого развития, индивидуальных особенностей каждого ученика.</w:t>
      </w:r>
    </w:p>
    <w:p>
      <w:pPr>
        <w:spacing w:after="0" w:line="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8"/>
          <w:szCs w:val="28"/>
          <w:b w:val="1"/>
          <w:bCs w:val="1"/>
          <w:i w:val="1"/>
          <w:iCs w:val="1"/>
          <w:color w:val="auto"/>
        </w:rPr>
        <w:t>Задачи обучения:</w:t>
      </w:r>
    </w:p>
    <w:p>
      <w:pPr>
        <w:spacing w:after="0" w:line="25" w:lineRule="exact"/>
        <w:rPr>
          <w:sz w:val="20"/>
          <w:szCs w:val="20"/>
          <w:color w:val="auto"/>
        </w:rPr>
      </w:pPr>
    </w:p>
    <w:p>
      <w:pPr>
        <w:ind w:left="360" w:hanging="358"/>
        <w:spacing w:after="0" w:line="228" w:lineRule="auto"/>
        <w:tabs>
          <w:tab w:leader="none" w:pos="360" w:val="left"/>
        </w:tabs>
        <w:numPr>
          <w:ilvl w:val="0"/>
          <w:numId w:val="324"/>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и развитие речевого слуха, создание на этой базе принципиально новой слухозрительной основы восприятия устной речи;</w:t>
      </w:r>
    </w:p>
    <w:p>
      <w:pPr>
        <w:ind w:left="360" w:hanging="358"/>
        <w:spacing w:after="0" w:line="238" w:lineRule="auto"/>
        <w:tabs>
          <w:tab w:leader="none" w:pos="360" w:val="left"/>
        </w:tabs>
        <w:numPr>
          <w:ilvl w:val="0"/>
          <w:numId w:val="324"/>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и  развитие  достаточно  внятной  речи,  по  –возможности,</w:t>
      </w:r>
    </w:p>
    <w:p>
      <w:pPr>
        <w:spacing w:after="0" w:line="13" w:lineRule="exact"/>
        <w:rPr>
          <w:rFonts w:ascii="Symbol" w:cs="Symbol" w:eastAsia="Symbol" w:hAnsi="Symbol"/>
          <w:sz w:val="28"/>
          <w:szCs w:val="28"/>
          <w:color w:val="auto"/>
        </w:rPr>
      </w:pPr>
    </w:p>
    <w:p>
      <w:pPr>
        <w:ind w:left="360"/>
        <w:spacing w:after="0" w:line="234"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членораздельной, приближающейся к естественному звучанию, элементарного самоконтроля произносительной стороной речи;</w:t>
      </w:r>
    </w:p>
    <w:p>
      <w:pPr>
        <w:spacing w:after="0" w:line="36" w:lineRule="exact"/>
        <w:rPr>
          <w:rFonts w:ascii="Symbol" w:cs="Symbol" w:eastAsia="Symbol" w:hAnsi="Symbol"/>
          <w:sz w:val="28"/>
          <w:szCs w:val="28"/>
          <w:color w:val="auto"/>
        </w:rPr>
      </w:pPr>
    </w:p>
    <w:p>
      <w:pPr>
        <w:jc w:val="both"/>
        <w:ind w:left="360" w:hanging="358"/>
        <w:spacing w:after="0" w:line="231" w:lineRule="auto"/>
        <w:tabs>
          <w:tab w:leader="none" w:pos="360" w:val="left"/>
        </w:tabs>
        <w:numPr>
          <w:ilvl w:val="0"/>
          <w:numId w:val="324"/>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умений использовать в процессе устной коммуникации естественные невербальные средства (мимику, пластику и др.), что в известной мере облегчает понимание речи обучающихся;</w:t>
      </w:r>
    </w:p>
    <w:p>
      <w:pPr>
        <w:spacing w:after="0" w:line="34" w:lineRule="exact"/>
        <w:rPr>
          <w:rFonts w:ascii="Symbol" w:cs="Symbol" w:eastAsia="Symbol" w:hAnsi="Symbol"/>
          <w:sz w:val="28"/>
          <w:szCs w:val="28"/>
          <w:color w:val="auto"/>
        </w:rPr>
      </w:pPr>
    </w:p>
    <w:p>
      <w:pPr>
        <w:ind w:left="360" w:hanging="358"/>
        <w:spacing w:after="0" w:line="227" w:lineRule="auto"/>
        <w:tabs>
          <w:tab w:leader="none" w:pos="360" w:val="left"/>
        </w:tabs>
        <w:numPr>
          <w:ilvl w:val="0"/>
          <w:numId w:val="324"/>
        </w:numPr>
        <w:rPr>
          <w:rFonts w:ascii="Symbol" w:cs="Symbol" w:eastAsia="Symbol" w:hAnsi="Symbol"/>
          <w:sz w:val="28"/>
          <w:szCs w:val="28"/>
          <w:color w:val="auto"/>
        </w:rPr>
      </w:pPr>
      <w:r>
        <w:rPr>
          <w:rFonts w:ascii="Times New Roman" w:cs="Times New Roman" w:eastAsia="Times New Roman" w:hAnsi="Times New Roman"/>
          <w:sz w:val="28"/>
          <w:szCs w:val="28"/>
          <w:color w:val="auto"/>
        </w:rPr>
        <w:t>в сфере личностных универсальных учебных действий - развитие мотивации овладения устной речью, устной коммуникацией со слышащими людьми;</w:t>
      </w:r>
    </w:p>
    <w:p>
      <w:pPr>
        <w:spacing w:after="0" w:line="2" w:lineRule="exact"/>
        <w:rPr>
          <w:sz w:val="20"/>
          <w:szCs w:val="20"/>
          <w:color w:val="auto"/>
        </w:rPr>
      </w:pPr>
    </w:p>
    <w:p>
      <w:pPr>
        <w:jc w:val="both"/>
        <w:ind w:left="360" w:hanging="359"/>
        <w:spacing w:after="0" w:line="231" w:lineRule="auto"/>
        <w:tabs>
          <w:tab w:leader="none" w:pos="340" w:val="left"/>
        </w:tabs>
        <w:rPr>
          <w:sz w:val="20"/>
          <w:szCs w:val="20"/>
          <w:color w:val="auto"/>
        </w:rPr>
      </w:pPr>
      <w:r>
        <w:rPr>
          <w:rFonts w:ascii="Symbol" w:cs="Symbol" w:eastAsia="Symbol" w:hAnsi="Symbol"/>
          <w:sz w:val="28"/>
          <w:szCs w:val="28"/>
          <w:color w:val="auto"/>
        </w:rPr>
        <w:t></w:t>
      </w:r>
      <w:r>
        <w:rPr>
          <w:sz w:val="20"/>
          <w:szCs w:val="20"/>
          <w:color w:val="auto"/>
        </w:rPr>
        <w:tab/>
      </w:r>
      <w:r>
        <w:rPr>
          <w:rFonts w:ascii="Times New Roman" w:cs="Times New Roman" w:eastAsia="Times New Roman" w:hAnsi="Times New Roman"/>
          <w:sz w:val="28"/>
          <w:szCs w:val="28"/>
          <w:color w:val="auto"/>
        </w:rPr>
        <w:t>в сфере регулятивных универсальных учебных действий - развитие способности принимать и сохранять учебную цель и задачу, осуществлять, контролировать и оценивать свои речевые действия;</w:t>
      </w:r>
    </w:p>
    <w:p>
      <w:pPr>
        <w:spacing w:after="0" w:line="70" w:lineRule="exact"/>
        <w:rPr>
          <w:sz w:val="20"/>
          <w:szCs w:val="20"/>
          <w:color w:val="auto"/>
        </w:rPr>
      </w:pPr>
    </w:p>
    <w:p>
      <w:pPr>
        <w:jc w:val="both"/>
        <w:ind w:left="360" w:hanging="358"/>
        <w:spacing w:after="0" w:line="236" w:lineRule="auto"/>
        <w:tabs>
          <w:tab w:leader="none" w:pos="360" w:val="left"/>
        </w:tabs>
        <w:numPr>
          <w:ilvl w:val="0"/>
          <w:numId w:val="325"/>
        </w:numPr>
        <w:rPr>
          <w:rFonts w:ascii="Symbol" w:cs="Symbol" w:eastAsia="Symbol" w:hAnsi="Symbol"/>
          <w:sz w:val="28"/>
          <w:szCs w:val="28"/>
          <w:color w:val="auto"/>
        </w:rPr>
      </w:pPr>
      <w:r>
        <w:rPr>
          <w:rFonts w:ascii="Times New Roman" w:cs="Times New Roman" w:eastAsia="Times New Roman" w:hAnsi="Times New Roman"/>
          <w:sz w:val="28"/>
          <w:szCs w:val="28"/>
          <w:color w:val="auto"/>
        </w:rPr>
        <w:t>в сфере познавательных универсальных учебных действий - воспринимать и анализировать поступающую речевую информацию; по – возможности, осуществлять вероятностное прогнозирование на основе воспринятых элементов речи с опорой на коммуникативную ситуацию, речевой и внеречевой контекст; реализовывать в устных высказываниях умения, сформированные при овладении грамматической структурой русского языка, произносительные возможности;</w:t>
      </w:r>
    </w:p>
    <w:p>
      <w:pPr>
        <w:spacing w:after="0" w:line="36" w:lineRule="exact"/>
        <w:rPr>
          <w:rFonts w:ascii="Symbol" w:cs="Symbol" w:eastAsia="Symbol" w:hAnsi="Symbol"/>
          <w:sz w:val="28"/>
          <w:szCs w:val="28"/>
          <w:color w:val="auto"/>
        </w:rPr>
      </w:pPr>
    </w:p>
    <w:p>
      <w:pPr>
        <w:jc w:val="both"/>
        <w:ind w:left="360" w:hanging="358"/>
        <w:spacing w:after="0" w:line="235" w:lineRule="auto"/>
        <w:tabs>
          <w:tab w:leader="none" w:pos="360" w:val="left"/>
        </w:tabs>
        <w:numPr>
          <w:ilvl w:val="0"/>
          <w:numId w:val="325"/>
        </w:numPr>
        <w:rPr>
          <w:rFonts w:ascii="Symbol" w:cs="Symbol" w:eastAsia="Symbol" w:hAnsi="Symbol"/>
          <w:sz w:val="28"/>
          <w:szCs w:val="28"/>
          <w:color w:val="auto"/>
        </w:rPr>
      </w:pPr>
      <w:r>
        <w:rPr>
          <w:rFonts w:ascii="Times New Roman" w:cs="Times New Roman" w:eastAsia="Times New Roman" w:hAnsi="Times New Roman"/>
          <w:sz w:val="28"/>
          <w:szCs w:val="28"/>
          <w:color w:val="auto"/>
        </w:rPr>
        <w:t>в сфере коммуникативных универсальных учебных действий - осуществлять элементарное взаимодействие с речевыми партнерами на основе устной речи; выражать собственные мысли и чувства в простых по форме устных высказываниях в соответствии с грамматическими и синтаксическими нормами русского языка; говорить достаточно внятно, реализуя сформированные произносительные умения; использовать в устной</w:t>
      </w:r>
    </w:p>
    <w:p>
      <w:pPr>
        <w:spacing w:after="0" w:line="325"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242</w:t>
      </w:r>
    </w:p>
    <w:p>
      <w:pPr>
        <w:sectPr>
          <w:pgSz w:w="11900" w:h="16838" w:orient="portrait"/>
          <w:cols w:equalWidth="0" w:num="1">
            <w:col w:w="9720"/>
          </w:cols>
          <w:pgMar w:left="1340" w:top="1138" w:right="846" w:bottom="896" w:gutter="0" w:footer="0" w:header="0"/>
        </w:sect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коммуникации естественные невербальные средства; в процессе устной коммуникации при восприятии вопросов – давать краткие и полные речевые ответы, при восприятии заданий – выполнять их, давать краткий или полный речевой комментарий к собственным действиям; при восприятии сообщений</w:t>
      </w:r>
    </w:p>
    <w:p>
      <w:pPr>
        <w:spacing w:after="0" w:line="17" w:lineRule="exact"/>
        <w:rPr>
          <w:sz w:val="20"/>
          <w:szCs w:val="20"/>
          <w:color w:val="auto"/>
        </w:r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 повторять их; выражать в устных высказываниях непонимание при затруднении в восприятии речевой информации; выражать в элементарных речевых высказываниях просьбу, сведения о себе, собственной деятельности, своей семье и др.; отвечать на вопросы по содержанию воспринятых слухозрительно или на слух коротких текстов диалогического и монологического характера.</w:t>
      </w:r>
    </w:p>
    <w:p>
      <w:pPr>
        <w:spacing w:after="0" w:line="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Учебный   предмет   состоит   из   двух   взаимосвязанных   разделов</w:t>
      </w:r>
    </w:p>
    <w:p>
      <w:pPr>
        <w:spacing w:after="0" w:line="24" w:lineRule="exact"/>
        <w:rPr>
          <w:sz w:val="20"/>
          <w:szCs w:val="20"/>
          <w:color w:val="auto"/>
        </w:rPr>
      </w:pPr>
    </w:p>
    <w:p>
      <w:pPr>
        <w:jc w:val="both"/>
        <w:ind w:left="260"/>
        <w:spacing w:after="0" w:line="237" w:lineRule="auto"/>
        <w:rPr>
          <w:sz w:val="20"/>
          <w:szCs w:val="20"/>
          <w:color w:val="auto"/>
        </w:rPr>
      </w:pPr>
      <w:r>
        <w:rPr>
          <w:rFonts w:ascii="Calibri" w:cs="Calibri" w:eastAsia="Calibri" w:hAnsi="Calibri"/>
          <w:sz w:val="28"/>
          <w:szCs w:val="28"/>
          <w:color w:val="auto"/>
        </w:rPr>
        <w:t xml:space="preserve">формирование </w:t>
      </w:r>
      <w:r>
        <w:rPr>
          <w:rFonts w:ascii="Times New Roman" w:cs="Times New Roman" w:eastAsia="Times New Roman" w:hAnsi="Times New Roman"/>
          <w:sz w:val="28"/>
          <w:szCs w:val="28"/>
          <w:color w:val="auto"/>
        </w:rPr>
        <w:t>речевого слуха,</w:t>
      </w:r>
      <w:r>
        <w:rPr>
          <w:rFonts w:ascii="Calibri" w:cs="Calibri" w:eastAsia="Calibri" w:hAnsi="Calibri"/>
          <w:sz w:val="28"/>
          <w:szCs w:val="28"/>
          <w:color w:val="auto"/>
        </w:rPr>
        <w:t xml:space="preserve"> </w:t>
      </w:r>
      <w:r>
        <w:rPr>
          <w:rFonts w:ascii="Times New Roman" w:cs="Times New Roman" w:eastAsia="Times New Roman" w:hAnsi="Times New Roman"/>
          <w:sz w:val="28"/>
          <w:szCs w:val="28"/>
          <w:color w:val="auto"/>
        </w:rPr>
        <w:t>слухозрительного воспряития устной речи и</w:t>
      </w:r>
      <w:r>
        <w:rPr>
          <w:rFonts w:ascii="Calibri" w:cs="Calibri" w:eastAsia="Calibri" w:hAnsi="Calibri"/>
          <w:sz w:val="28"/>
          <w:szCs w:val="28"/>
          <w:color w:val="auto"/>
        </w:rPr>
        <w:t xml:space="preserve"> </w:t>
      </w:r>
      <w:r>
        <w:rPr>
          <w:rFonts w:ascii="Times New Roman" w:cs="Times New Roman" w:eastAsia="Times New Roman" w:hAnsi="Times New Roman"/>
          <w:sz w:val="28"/>
          <w:szCs w:val="28"/>
          <w:color w:val="auto"/>
        </w:rPr>
        <w:t>формирование произносительной стороны речи. Время, отведенное на эти разделы на индивидуальных занятиях, делится пополам: половина времени отводится на работу по формированию речевого слуха, половина времени – на работу по обучению произношению. При этом в процессе развития слухового и слухозрительного восприятия устной речи ученики систематически и целенаправленно побуждаются к наиболее полной реализации произносительных возможностей, достаточно внятной, естественной и выразительной речи; при обучении произношению дети учатся различать и опознавать на слух фразы, слова, словосочетания и тексты, а также слоги, слогосочетания и некоторые отдельные звуки, элементы интонации, над которыми ведется работа на данном занятии.</w:t>
      </w:r>
    </w:p>
    <w:p>
      <w:pPr>
        <w:spacing w:after="0" w:line="17"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Работа по развитию речевого слуха и произносительной стороны речи предусматривает формирование у обучающихся речевого поведения на основе использования развивающегося слухового и слухозрительного восприятия устной речи при постоянном применении различных типов</w:t>
      </w:r>
    </w:p>
    <w:p>
      <w:pPr>
        <w:spacing w:after="0" w:line="17" w:lineRule="exact"/>
        <w:rPr>
          <w:sz w:val="20"/>
          <w:szCs w:val="20"/>
          <w:color w:val="auto"/>
        </w:rPr>
      </w:pPr>
    </w:p>
    <w:p>
      <w:pPr>
        <w:ind w:left="260"/>
        <w:spacing w:after="0" w:line="234" w:lineRule="auto"/>
        <w:rPr>
          <w:sz w:val="20"/>
          <w:szCs w:val="20"/>
          <w:color w:val="auto"/>
        </w:rPr>
      </w:pPr>
      <w:r>
        <w:rPr>
          <w:rFonts w:ascii="Times New Roman" w:cs="Times New Roman" w:eastAsia="Times New Roman" w:hAnsi="Times New Roman"/>
          <w:sz w:val="28"/>
          <w:szCs w:val="28"/>
          <w:color w:val="auto"/>
        </w:rPr>
        <w:t>электроакустической аппаратуры (стационарных устройств и индивидуальных слуховых аппаратов).</w:t>
      </w:r>
    </w:p>
    <w:p>
      <w:pPr>
        <w:spacing w:after="0" w:line="2" w:lineRule="exact"/>
        <w:rPr>
          <w:sz w:val="20"/>
          <w:szCs w:val="20"/>
          <w:color w:val="auto"/>
        </w:rPr>
      </w:pPr>
    </w:p>
    <w:p>
      <w:pPr>
        <w:ind w:left="980"/>
        <w:spacing w:after="0"/>
        <w:tabs>
          <w:tab w:leader="none" w:pos="9460" w:val="left"/>
        </w:tabs>
        <w:rPr>
          <w:sz w:val="20"/>
          <w:szCs w:val="20"/>
          <w:color w:val="auto"/>
        </w:rPr>
      </w:pPr>
      <w:r>
        <w:rPr>
          <w:rFonts w:ascii="Times New Roman" w:cs="Times New Roman" w:eastAsia="Times New Roman" w:hAnsi="Times New Roman"/>
          <w:sz w:val="28"/>
          <w:szCs w:val="28"/>
          <w:i w:val="1"/>
          <w:iCs w:val="1"/>
          <w:color w:val="auto"/>
        </w:rPr>
        <w:t>Формирование речевого слуха, слухозрительного восприятия речи</w:t>
      </w:r>
      <w:r>
        <w:rPr>
          <w:sz w:val="20"/>
          <w:szCs w:val="20"/>
          <w:color w:val="auto"/>
        </w:rPr>
        <w:tab/>
      </w:r>
      <w:r>
        <w:rPr>
          <w:rFonts w:ascii="Times New Roman" w:cs="Times New Roman" w:eastAsia="Times New Roman" w:hAnsi="Times New Roman"/>
          <w:sz w:val="28"/>
          <w:szCs w:val="28"/>
          <w:color w:val="auto"/>
        </w:rPr>
        <w:t>в</w:t>
      </w:r>
    </w:p>
    <w:p>
      <w:pPr>
        <w:spacing w:after="0" w:line="13" w:lineRule="exact"/>
        <w:rPr>
          <w:sz w:val="20"/>
          <w:szCs w:val="20"/>
          <w:color w:val="auto"/>
        </w:rPr>
      </w:pPr>
    </w:p>
    <w:p>
      <w:pPr>
        <w:jc w:val="both"/>
        <w:ind w:left="260"/>
        <w:spacing w:after="0"/>
        <w:rPr>
          <w:sz w:val="20"/>
          <w:szCs w:val="20"/>
          <w:color w:val="auto"/>
        </w:rPr>
      </w:pPr>
      <w:r>
        <w:rPr>
          <w:rFonts w:ascii="Times New Roman" w:cs="Times New Roman" w:eastAsia="Times New Roman" w:hAnsi="Times New Roman"/>
          <w:sz w:val="28"/>
          <w:szCs w:val="28"/>
          <w:color w:val="auto"/>
        </w:rPr>
        <w:t>предполагает обучение детей восприятию определенного речевого материала слухозрительно и на слух, его воспроизведению, действиям, адекватно воспринятому. Речевой материал, используемый в работе по развитию слухозрительного восприятия устной речи, речевого слуха включает элементарные фразы разговорного характера, необходимые ученикам в общении на уроках и во внеурочное время, слова и словосочетания, а также короткие тексты диалогического и монологического характера. В процессе обучения лексический состав материала постепенно расширяется, усложняются грамматические и синтаксические конструкции речи.</w:t>
      </w:r>
    </w:p>
    <w:p>
      <w:pPr>
        <w:spacing w:after="0" w:line="324" w:lineRule="exact"/>
        <w:rPr>
          <w:sz w:val="20"/>
          <w:szCs w:val="20"/>
          <w:color w:val="auto"/>
        </w:rPr>
      </w:pPr>
    </w:p>
    <w:p>
      <w:pPr>
        <w:jc w:val="both"/>
        <w:ind w:left="260" w:firstLine="708"/>
        <w:spacing w:after="0" w:line="236" w:lineRule="auto"/>
        <w:rPr>
          <w:sz w:val="20"/>
          <w:szCs w:val="20"/>
          <w:color w:val="auto"/>
        </w:rPr>
      </w:pPr>
      <w:r>
        <w:rPr>
          <w:rFonts w:ascii="Times New Roman" w:cs="Times New Roman" w:eastAsia="Times New Roman" w:hAnsi="Times New Roman"/>
          <w:sz w:val="28"/>
          <w:szCs w:val="28"/>
          <w:color w:val="auto"/>
        </w:rPr>
        <w:t>При подборе речевого материала учитывается, прежде всего, его необходимость на уроках и занятиях, во внеурочное время, а также его знакомость детям. В начале обучения отбор речевого материала</w:t>
      </w:r>
    </w:p>
    <w:p>
      <w:pPr>
        <w:spacing w:after="0" w:line="118"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243</w:t>
      </w:r>
    </w:p>
    <w:p>
      <w:pPr>
        <w:sectPr>
          <w:pgSz w:w="11900" w:h="16838" w:orient="portrait"/>
          <w:cols w:equalWidth="0" w:num="1">
            <w:col w:w="9620"/>
          </w:cols>
          <w:pgMar w:left="1440" w:top="1138" w:right="846" w:bottom="896" w:gutter="0" w:footer="0" w:header="0"/>
        </w:sect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осуществляется с опорой на фонетический принцип: используются слова, словосочетания и фразы, резко отличающиеся по слогоритмической структуре (типа, мяч - ручка – карандаш). Работа по обучению восприятию на слух слогов, слогосочетаний и даже некоторых отдельных звуков ведется</w:t>
      </w:r>
    </w:p>
    <w:p>
      <w:pPr>
        <w:spacing w:after="0" w:line="17" w:lineRule="exact"/>
        <w:rPr>
          <w:sz w:val="20"/>
          <w:szCs w:val="20"/>
          <w:color w:val="auto"/>
        </w:rPr>
      </w:pPr>
    </w:p>
    <w:p>
      <w:pPr>
        <w:ind w:left="260" w:right="20" w:firstLine="2"/>
        <w:spacing w:after="0" w:line="234" w:lineRule="auto"/>
        <w:tabs>
          <w:tab w:leader="none" w:pos="538" w:val="left"/>
        </w:tabs>
        <w:numPr>
          <w:ilvl w:val="0"/>
          <w:numId w:val="32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процессе формирования, коррекции и автоматизации произносительных навыков, а также при исправлении в речи грамматических ошибок.</w:t>
      </w:r>
    </w:p>
    <w:p>
      <w:pPr>
        <w:spacing w:after="0" w:line="15" w:lineRule="exact"/>
        <w:rPr>
          <w:rFonts w:ascii="Times New Roman" w:cs="Times New Roman" w:eastAsia="Times New Roman" w:hAnsi="Times New Roman"/>
          <w:sz w:val="28"/>
          <w:szCs w:val="28"/>
          <w:color w:val="auto"/>
        </w:rPr>
      </w:pPr>
    </w:p>
    <w:p>
      <w:pPr>
        <w:jc w:val="both"/>
        <w:ind w:left="260" w:firstLine="708"/>
        <w:spacing w:after="0" w:line="23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 индивидуальных занятиях дети учатся различать, опознавать и распознавать слухозрительно и только на слух, исключая зрение, речевой материал - фразы, словосочетания, слова, воспринимать короткие тексты диалогического и монологического характера. Они вслушиваются в речевой образец (речь взрослого, товарищей), узнают на слух знакомые по звучанию слова и фразы, в словах, впервые предлагаемых на слух, узнают отдельные элементы, по которым воспроизводят их приближенно или точно. Учитывая определенную роль смыслового фактора, при восприятии на первоначальном этапе слуховой тренировки довольно широко используется ситуация. Постепенно роль ситуации ограничивается. Важно приучать детей воспринимать на слух речевой материал в разных комбинациях. Это поможет научить их вслушиваться в образец, моделировать высказывание.</w:t>
      </w:r>
    </w:p>
    <w:p>
      <w:pPr>
        <w:spacing w:after="0" w:line="17" w:lineRule="exact"/>
        <w:rPr>
          <w:rFonts w:ascii="Times New Roman" w:cs="Times New Roman" w:eastAsia="Times New Roman" w:hAnsi="Times New Roman"/>
          <w:sz w:val="28"/>
          <w:szCs w:val="28"/>
          <w:color w:val="auto"/>
        </w:rPr>
      </w:pPr>
    </w:p>
    <w:p>
      <w:pPr>
        <w:jc w:val="both"/>
        <w:ind w:left="260" w:firstLine="708"/>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 характеристике системы работы по развитию слухового восприятия у глухих школьников используются определенные термины, раскрывающие ее особенности:</w:t>
      </w:r>
    </w:p>
    <w:p>
      <w:pPr>
        <w:ind w:left="260"/>
        <w:spacing w:after="0" w:line="239" w:lineRule="auto"/>
        <w:rPr>
          <w:rFonts w:ascii="Times New Roman" w:cs="Times New Roman" w:eastAsia="Times New Roman" w:hAnsi="Times New Roman"/>
          <w:sz w:val="28"/>
          <w:szCs w:val="28"/>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слуховой словарь – это речевой материал (слова, словосочетания и фразы), который воспринимается учащимися на слух в процессе специальной слуховой тренировки; </w:t>
      </w: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речевой материал, знакомый по звучанию, – это материал,</w:t>
      </w:r>
    </w:p>
    <w:p>
      <w:pPr>
        <w:spacing w:after="0" w:line="16" w:lineRule="exact"/>
        <w:rPr>
          <w:rFonts w:ascii="Times New Roman" w:cs="Times New Roman" w:eastAsia="Times New Roman" w:hAnsi="Times New Roman"/>
          <w:sz w:val="28"/>
          <w:szCs w:val="28"/>
          <w:color w:val="auto"/>
        </w:rPr>
      </w:pPr>
    </w:p>
    <w:p>
      <w:pPr>
        <w:ind w:left="260"/>
        <w:spacing w:after="0" w:line="23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неоднократно воспринимающийся учащимися в разлиных модальностях: слухозрительно и на слух; </w:t>
      </w: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речевой материал, незнакомый по звучанию, – это материал,</w:t>
      </w:r>
    </w:p>
    <w:p>
      <w:pPr>
        <w:spacing w:after="0" w:line="15" w:lineRule="exact"/>
        <w:rPr>
          <w:rFonts w:ascii="Times New Roman" w:cs="Times New Roman" w:eastAsia="Times New Roman" w:hAnsi="Times New Roman"/>
          <w:sz w:val="28"/>
          <w:szCs w:val="28"/>
          <w:color w:val="auto"/>
        </w:rPr>
      </w:pPr>
    </w:p>
    <w:p>
      <w:pPr>
        <w:ind w:left="260"/>
        <w:spacing w:after="0" w:line="23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предъявляющийся школьникам сразу на слух, без предварительного слухозрительного восприятия; </w:t>
      </w: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различение - восприятие на слух или слухозрительно речевого</w:t>
      </w:r>
    </w:p>
    <w:p>
      <w:pPr>
        <w:spacing w:after="0" w:line="15" w:lineRule="exact"/>
        <w:rPr>
          <w:rFonts w:ascii="Times New Roman" w:cs="Times New Roman" w:eastAsia="Times New Roman" w:hAnsi="Times New Roman"/>
          <w:sz w:val="28"/>
          <w:szCs w:val="28"/>
          <w:color w:val="auto"/>
        </w:rPr>
      </w:pPr>
    </w:p>
    <w:p>
      <w:pPr>
        <w:ind w:left="260"/>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материала, знакомого по звучанию; осуществляется в ситуации ограниченного наглядного выбора при использовании предметов, картинок, табличек с написанным речевым материалом и др.; </w:t>
      </w: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опознавание - восприятие на слух или слухозрительно речевого</w:t>
      </w:r>
    </w:p>
    <w:p>
      <w:pPr>
        <w:spacing w:after="0" w:line="2" w:lineRule="exact"/>
        <w:rPr>
          <w:rFonts w:ascii="Times New Roman" w:cs="Times New Roman" w:eastAsia="Times New Roman" w:hAnsi="Times New Roman"/>
          <w:sz w:val="28"/>
          <w:szCs w:val="28"/>
          <w:color w:val="auto"/>
        </w:rPr>
      </w:pPr>
    </w:p>
    <w:p>
      <w:pPr>
        <w:ind w:left="26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материала, знакомого по звучанию вне ситуации наглядного выбора;</w:t>
      </w:r>
    </w:p>
    <w:p>
      <w:pPr>
        <w:jc w:val="both"/>
        <w:ind w:left="260"/>
        <w:spacing w:after="0" w:line="239" w:lineRule="auto"/>
        <w:rPr>
          <w:rFonts w:ascii="Times New Roman" w:cs="Times New Roman" w:eastAsia="Times New Roman" w:hAnsi="Times New Roman"/>
          <w:sz w:val="28"/>
          <w:szCs w:val="28"/>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распознавание – восприятие на слух или слухозрительно речевого материала, который не использовался в процессе слуховой тренировки, т. е. незнакомого учащемуся по звучанию; осуществляется вне ситуации наглядного выбора.</w:t>
      </w:r>
    </w:p>
    <w:p>
      <w:pPr>
        <w:spacing w:after="0" w:line="17" w:lineRule="exact"/>
        <w:rPr>
          <w:rFonts w:ascii="Times New Roman" w:cs="Times New Roman" w:eastAsia="Times New Roman" w:hAnsi="Times New Roman"/>
          <w:sz w:val="28"/>
          <w:szCs w:val="28"/>
          <w:color w:val="auto"/>
        </w:rPr>
      </w:pPr>
    </w:p>
    <w:p>
      <w:pPr>
        <w:jc w:val="both"/>
        <w:ind w:left="260" w:firstLine="854"/>
        <w:spacing w:after="0" w:line="236" w:lineRule="auto"/>
        <w:tabs>
          <w:tab w:leader="none" w:pos="1433" w:val="left"/>
        </w:tabs>
        <w:numPr>
          <w:ilvl w:val="1"/>
          <w:numId w:val="32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первоначальный период обучения у обучающихся создается база для развития речевого слуха, принципиально новой слухозрительной основы восприятия устной речи. На индивидуальных занятиях с помощью</w:t>
      </w:r>
    </w:p>
    <w:p>
      <w:pPr>
        <w:spacing w:after="0" w:line="18"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244</w:t>
      </w:r>
    </w:p>
    <w:p>
      <w:pPr>
        <w:sectPr>
          <w:pgSz w:w="11900" w:h="16838" w:orient="portrait"/>
          <w:cols w:equalWidth="0" w:num="1">
            <w:col w:w="9620"/>
          </w:cols>
          <w:pgMar w:left="1440" w:top="1138" w:right="846" w:bottom="896" w:gutter="0" w:footer="0" w:header="0"/>
        </w:sect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педагогических методик уточняется состояние нарушенной слуховой функции, резервы ее развития, в процессе совместной работы с врачом – сурдологом определяется оптимальный режим работы электроакустической аппаратуры (коллективного и индивидуального пользования) с учетом комплекса факторов, включающих данные аудиолого-педагогических обследования нарушенной слуховой функции, уровня общего и речевого</w:t>
      </w:r>
    </w:p>
    <w:p>
      <w:pPr>
        <w:spacing w:after="0" w:line="17" w:lineRule="exact"/>
        <w:rPr>
          <w:sz w:val="20"/>
          <w:szCs w:val="20"/>
          <w:color w:val="auto"/>
        </w:r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развития, сформированности навыков слухового восприятия и произношения, индивидуальных особенностей каждого ученика. На занятиях осуществляется обучение учащихся различению и опознаванию слухозрительно и на слух речевого материала - слов, словосочетаний, фраз,</w:t>
      </w:r>
    </w:p>
    <w:p>
      <w:pPr>
        <w:spacing w:after="0" w:line="17" w:lineRule="exact"/>
        <w:rPr>
          <w:sz w:val="20"/>
          <w:szCs w:val="20"/>
          <w:color w:val="auto"/>
        </w:rPr>
      </w:pPr>
    </w:p>
    <w:p>
      <w:pPr>
        <w:jc w:val="both"/>
        <w:ind w:left="260" w:firstLine="2"/>
        <w:spacing w:after="0" w:line="237" w:lineRule="auto"/>
        <w:tabs>
          <w:tab w:leader="none" w:pos="637" w:val="left"/>
        </w:tabs>
        <w:numPr>
          <w:ilvl w:val="0"/>
          <w:numId w:val="32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также развитие слухозрительного восприятия коротких текстов, с последующим восприятием на слух фраз, слов, словосочетаний из текста, предъявленных вразбивку и восприятием на слух вопросов и заданий по тексту, ответам на них.</w:t>
      </w:r>
    </w:p>
    <w:p>
      <w:pPr>
        <w:spacing w:after="0" w:line="17" w:lineRule="exact"/>
        <w:rPr>
          <w:rFonts w:ascii="Times New Roman" w:cs="Times New Roman" w:eastAsia="Times New Roman" w:hAnsi="Times New Roman"/>
          <w:sz w:val="28"/>
          <w:szCs w:val="28"/>
          <w:color w:val="auto"/>
        </w:rPr>
      </w:pPr>
    </w:p>
    <w:p>
      <w:pPr>
        <w:jc w:val="both"/>
        <w:ind w:left="260" w:firstLine="854"/>
        <w:spacing w:after="0" w:line="237" w:lineRule="auto"/>
        <w:tabs>
          <w:tab w:leader="none" w:pos="1373" w:val="left"/>
        </w:tabs>
        <w:numPr>
          <w:ilvl w:val="1"/>
          <w:numId w:val="32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зависимости от уровня развития речевого слуха основным способом восприятия речевого материала может быть, как слухозрительный, так и слуховой при широком использовании письменных табличек; устно-дактильная речь используется как вспомогательное средство при затруднении учеников в усвоении звукобуквенного состава слова.</w:t>
      </w:r>
    </w:p>
    <w:p>
      <w:pPr>
        <w:spacing w:after="0" w:line="18" w:lineRule="exact"/>
        <w:rPr>
          <w:rFonts w:ascii="Times New Roman" w:cs="Times New Roman" w:eastAsia="Times New Roman" w:hAnsi="Times New Roman"/>
          <w:sz w:val="28"/>
          <w:szCs w:val="28"/>
          <w:color w:val="auto"/>
        </w:rPr>
      </w:pPr>
    </w:p>
    <w:p>
      <w:pPr>
        <w:jc w:val="both"/>
        <w:ind w:left="260" w:firstLine="854"/>
        <w:spacing w:after="0" w:line="238" w:lineRule="auto"/>
        <w:tabs>
          <w:tab w:leader="none" w:pos="1714" w:val="left"/>
        </w:tabs>
        <w:numPr>
          <w:ilvl w:val="1"/>
          <w:numId w:val="32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дальнейшем, с учетом индивидуальных возможностей обучающихся, уровнем их слухоречевого развития, особое внимание уделяется развитию речевого слуха, формированию слухозрительного восприятия устной речи на основе развивающегося слухового восприятия. На индивидуальных занятиях ведется работа по обучению восприятию на слух нового, незнакомого по звучанию, но обязательно знакомого по значению, речевого материала, опознаванию его в различных сочетаниях с уже знакомым.</w:t>
      </w:r>
    </w:p>
    <w:p>
      <w:pPr>
        <w:spacing w:after="0" w:line="23" w:lineRule="exact"/>
        <w:rPr>
          <w:rFonts w:ascii="Times New Roman" w:cs="Times New Roman" w:eastAsia="Times New Roman" w:hAnsi="Times New Roman"/>
          <w:sz w:val="28"/>
          <w:szCs w:val="28"/>
          <w:color w:val="auto"/>
        </w:rPr>
      </w:pPr>
    </w:p>
    <w:p>
      <w:pPr>
        <w:jc w:val="both"/>
        <w:ind w:left="260" w:firstLine="852"/>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 xml:space="preserve">Обучение произношению </w:t>
      </w:r>
      <w:r>
        <w:rPr>
          <w:rFonts w:ascii="Times New Roman" w:cs="Times New Roman" w:eastAsia="Times New Roman" w:hAnsi="Times New Roman"/>
          <w:sz w:val="28"/>
          <w:szCs w:val="28"/>
          <w:color w:val="auto"/>
        </w:rPr>
        <w:t>направлено на развитие достаточно внятной,</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по –возможности, членораздельной речи, приближающейся к естественному звучанию. В процессе обучения произношению реализуются аналитико-синтетический, концентрический, полисенсорный метод. Большое значение</w:t>
      </w:r>
    </w:p>
    <w:p>
      <w:pPr>
        <w:spacing w:after="0" w:line="14" w:lineRule="exact"/>
        <w:rPr>
          <w:rFonts w:ascii="Times New Roman" w:cs="Times New Roman" w:eastAsia="Times New Roman" w:hAnsi="Times New Roman"/>
          <w:sz w:val="28"/>
          <w:szCs w:val="28"/>
          <w:color w:val="auto"/>
        </w:rPr>
      </w:pPr>
    </w:p>
    <w:p>
      <w:pPr>
        <w:jc w:val="both"/>
        <w:ind w:left="260"/>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придается выработке у учащихся соответствующих слуховых дифференцировок (при использовании звукоусиливающей аппаратуры); при</w:t>
      </w:r>
    </w:p>
    <w:p>
      <w:pPr>
        <w:spacing w:after="0" w:line="17" w:lineRule="exact"/>
        <w:rPr>
          <w:rFonts w:ascii="Times New Roman" w:cs="Times New Roman" w:eastAsia="Times New Roman" w:hAnsi="Times New Roman"/>
          <w:sz w:val="28"/>
          <w:szCs w:val="28"/>
          <w:color w:val="auto"/>
        </w:rPr>
      </w:pPr>
    </w:p>
    <w:p>
      <w:pPr>
        <w:jc w:val="both"/>
        <w:ind w:left="260"/>
        <w:spacing w:after="0" w:line="23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необходимости, дополнительная комплектация вибюротактильными устройствами; в обучении применяются специальные компьютерные программы и визуальные приборы.</w:t>
      </w:r>
    </w:p>
    <w:p>
      <w:pPr>
        <w:spacing w:after="0" w:line="15" w:lineRule="exact"/>
        <w:rPr>
          <w:rFonts w:ascii="Times New Roman" w:cs="Times New Roman" w:eastAsia="Times New Roman" w:hAnsi="Times New Roman"/>
          <w:sz w:val="28"/>
          <w:szCs w:val="28"/>
          <w:color w:val="auto"/>
        </w:rPr>
      </w:pPr>
    </w:p>
    <w:p>
      <w:pPr>
        <w:jc w:val="both"/>
        <w:ind w:left="260" w:firstLine="931"/>
        <w:spacing w:after="0" w:line="234" w:lineRule="auto"/>
        <w:tabs>
          <w:tab w:leader="none" w:pos="1719" w:val="left"/>
        </w:tabs>
        <w:numPr>
          <w:ilvl w:val="2"/>
          <w:numId w:val="32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процессе обучения произношению широко используется фонетическая ритмика, разработанная в поликлинике «SUVAG» (Хорватия),</w:t>
      </w:r>
    </w:p>
    <w:p>
      <w:pPr>
        <w:spacing w:after="0" w:line="15" w:lineRule="exact"/>
        <w:rPr>
          <w:rFonts w:ascii="Times New Roman" w:cs="Times New Roman" w:eastAsia="Times New Roman" w:hAnsi="Times New Roman"/>
          <w:sz w:val="28"/>
          <w:szCs w:val="28"/>
          <w:color w:val="auto"/>
        </w:rPr>
      </w:pPr>
    </w:p>
    <w:p>
      <w:pPr>
        <w:jc w:val="both"/>
        <w:ind w:left="260"/>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методический прием обучения произношению, базирующийся на взаимодействии речедвижений, различных движений тела и развивающегося слухового восприятия.</w:t>
      </w:r>
    </w:p>
    <w:p>
      <w:pPr>
        <w:spacing w:after="0" w:line="13" w:lineRule="exact"/>
        <w:rPr>
          <w:rFonts w:ascii="Times New Roman" w:cs="Times New Roman" w:eastAsia="Times New Roman" w:hAnsi="Times New Roman"/>
          <w:sz w:val="28"/>
          <w:szCs w:val="28"/>
          <w:color w:val="auto"/>
        </w:rPr>
      </w:pPr>
    </w:p>
    <w:p>
      <w:pPr>
        <w:jc w:val="both"/>
        <w:ind w:left="260" w:firstLine="929"/>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Содержание специального обучения произношению включает ряд разделов работы: работа по развитию речевого дыхания, умений</w:t>
      </w:r>
    </w:p>
    <w:p>
      <w:pPr>
        <w:spacing w:after="0" w:line="138"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245</w:t>
      </w:r>
    </w:p>
    <w:p>
      <w:pPr>
        <w:sectPr>
          <w:pgSz w:w="11900" w:h="16838" w:orient="portrait"/>
          <w:cols w:equalWidth="0" w:num="1">
            <w:col w:w="9620"/>
          </w:cols>
          <w:pgMar w:left="1440" w:top="1138" w:right="846" w:bottom="896" w:gutter="0" w:footer="0" w:header="0"/>
        </w:sect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воспроизводить слитно на одном выдохе слова и короткие фразы, членить фразы на синтагмы; развитие умений пользоваться голосом нормальной высоты и силы, без грубых отклонений от нормального тембра, развитие модуляций голоса по силе и высоте; работа над звуками и их сочетаниями направлена на формирование и развитие у учеников навыков правильного воспроизведения звукового состава речи; развитие у учащихся слухового</w:t>
      </w:r>
    </w:p>
    <w:p>
      <w:pPr>
        <w:spacing w:after="0" w:line="17" w:lineRule="exact"/>
        <w:rPr>
          <w:sz w:val="20"/>
          <w:szCs w:val="20"/>
          <w:color w:val="auto"/>
        </w:rPr>
      </w:pPr>
    </w:p>
    <w:p>
      <w:pPr>
        <w:jc w:val="both"/>
        <w:ind w:left="260"/>
        <w:spacing w:after="0" w:line="239" w:lineRule="auto"/>
        <w:rPr>
          <w:sz w:val="20"/>
          <w:szCs w:val="20"/>
          <w:color w:val="auto"/>
        </w:rPr>
      </w:pPr>
      <w:r>
        <w:rPr>
          <w:rFonts w:ascii="Times New Roman" w:cs="Times New Roman" w:eastAsia="Times New Roman" w:hAnsi="Times New Roman"/>
          <w:sz w:val="28"/>
          <w:szCs w:val="28"/>
          <w:color w:val="auto"/>
        </w:rPr>
        <w:t>восприятия и воспроизведения основных интонационных структур - паузация, темп, громкость, ритмическая и мелодическая структура речи; формирование и развитие у учащихся навыков воспроизведения слов слитно, без призвуков, сохраняя звуковой состав точно (в начале школьного обучения - точно и приближенно с использованием регламентированных и допустимых замен), соблюдая ударение и орфоэпические правила, характерные для русского произношения; развитие навыков произнесения фраз в нормальном темпе, слитно (на одном выдохе) или деля фразу паузами на синтагмы, соблюдая логическое и синтагматическое ударения, по – возможности, мелодический контур фраз, наиболее полно реализуя возможности воспроизведения слов. Важным разделом обучения является формированию у учащихся навыков самоконтроля произносительной стороны речи.</w:t>
      </w:r>
    </w:p>
    <w:p>
      <w:pPr>
        <w:spacing w:after="0" w:line="18" w:lineRule="exact"/>
        <w:rPr>
          <w:sz w:val="20"/>
          <w:szCs w:val="20"/>
          <w:color w:val="auto"/>
        </w:rPr>
      </w:pPr>
    </w:p>
    <w:p>
      <w:pPr>
        <w:jc w:val="both"/>
        <w:ind w:left="260" w:firstLine="854"/>
        <w:spacing w:after="0" w:line="235" w:lineRule="auto"/>
        <w:tabs>
          <w:tab w:leader="none" w:pos="1383" w:val="left"/>
        </w:tabs>
        <w:numPr>
          <w:ilvl w:val="1"/>
          <w:numId w:val="32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начале школьного обучения большое внимание уделяется развитию имитационных способностей обучающихся, т.е. умений подражать речевым</w:t>
      </w:r>
    </w:p>
    <w:p>
      <w:pPr>
        <w:spacing w:after="0" w:line="15" w:lineRule="exact"/>
        <w:rPr>
          <w:rFonts w:ascii="Times New Roman" w:cs="Times New Roman" w:eastAsia="Times New Roman" w:hAnsi="Times New Roman"/>
          <w:sz w:val="28"/>
          <w:szCs w:val="28"/>
          <w:color w:val="auto"/>
        </w:rPr>
      </w:pPr>
    </w:p>
    <w:p>
      <w:pPr>
        <w:jc w:val="both"/>
        <w:ind w:left="260" w:firstLine="2"/>
        <w:spacing w:after="0" w:line="236" w:lineRule="auto"/>
        <w:tabs>
          <w:tab w:leader="none" w:pos="555" w:val="left"/>
        </w:tabs>
        <w:numPr>
          <w:ilvl w:val="0"/>
          <w:numId w:val="32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неречевым действиям взрослых и сверстников - образцу речи учителя, движениям артикуляционных органов, движениям фонетической ритмики и др.</w:t>
      </w:r>
    </w:p>
    <w:p>
      <w:pPr>
        <w:spacing w:after="0" w:line="15" w:lineRule="exact"/>
        <w:rPr>
          <w:rFonts w:ascii="Times New Roman" w:cs="Times New Roman" w:eastAsia="Times New Roman" w:hAnsi="Times New Roman"/>
          <w:sz w:val="28"/>
          <w:szCs w:val="28"/>
          <w:color w:val="auto"/>
        </w:rPr>
      </w:pPr>
    </w:p>
    <w:p>
      <w:pPr>
        <w:jc w:val="both"/>
        <w:ind w:left="260" w:firstLine="852"/>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Важное значение придается формированию у детей умений пользоваться при передаче речевой информации соответствующими неречевыми средствами – выражением лица, позой, естественными жестами.</w:t>
      </w:r>
    </w:p>
    <w:p>
      <w:pPr>
        <w:spacing w:after="0" w:line="13" w:lineRule="exact"/>
        <w:rPr>
          <w:rFonts w:ascii="Times New Roman" w:cs="Times New Roman" w:eastAsia="Times New Roman" w:hAnsi="Times New Roman"/>
          <w:sz w:val="28"/>
          <w:szCs w:val="28"/>
          <w:color w:val="auto"/>
        </w:rPr>
      </w:pPr>
    </w:p>
    <w:p>
      <w:pPr>
        <w:jc w:val="both"/>
        <w:ind w:left="260" w:firstLine="852"/>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Речевой материал для специальной работы по формированию произносительной стороны устной речи учащихся включает слова, словосочетания, фразы, а также слоги, слогосочетания и звуки. В процессе обучения используются тексты, прежде всего диалогического характера, а также стихи, чистоговорки, рифмовки и др.</w:t>
      </w:r>
    </w:p>
    <w:p>
      <w:pPr>
        <w:spacing w:after="0" w:line="18" w:lineRule="exact"/>
        <w:rPr>
          <w:rFonts w:ascii="Times New Roman" w:cs="Times New Roman" w:eastAsia="Times New Roman" w:hAnsi="Times New Roman"/>
          <w:sz w:val="28"/>
          <w:szCs w:val="28"/>
          <w:color w:val="auto"/>
        </w:rPr>
      </w:pPr>
    </w:p>
    <w:p>
      <w:pPr>
        <w:jc w:val="both"/>
        <w:ind w:left="260" w:firstLine="852"/>
        <w:spacing w:after="0" w:line="23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 подборе речевого материала учитывается его необходимость детям в общении (материалу разговорной речи при прочих равных условиях отдается предпочтение), знакомость по содержанию и грамматическому оформлению, соответствие фонетическим задачам занятия, доступность произношению ученика (в одном слове не должно быть двух или более звуков, одинаково сложных для правильного воспроизведения на данном этапе работы). При отборе речевого материала для закрепления правильного произнесения определенного звука используются все позиции его сочетаний с гласными и согласными при постепенном усложнении позиционных трудностей.</w:t>
      </w:r>
    </w:p>
    <w:p>
      <w:pPr>
        <w:spacing w:after="0" w:line="200" w:lineRule="exact"/>
        <w:rPr>
          <w:sz w:val="20"/>
          <w:szCs w:val="20"/>
          <w:color w:val="auto"/>
        </w:rPr>
      </w:pPr>
    </w:p>
    <w:p>
      <w:pPr>
        <w:spacing w:after="0" w:line="259"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246</w:t>
      </w:r>
    </w:p>
    <w:p>
      <w:pPr>
        <w:sectPr>
          <w:pgSz w:w="11900" w:h="16838" w:orient="portrait"/>
          <w:cols w:equalWidth="0" w:num="1">
            <w:col w:w="9620"/>
          </w:cols>
          <w:pgMar w:left="1440" w:top="1138" w:right="846" w:bottom="896" w:gutter="0" w:footer="0" w:header="0"/>
        </w:sectPr>
      </w:pPr>
    </w:p>
    <w:p>
      <w:pPr>
        <w:jc w:val="both"/>
        <w:ind w:left="358" w:firstLine="852"/>
        <w:spacing w:after="0" w:line="237" w:lineRule="auto"/>
        <w:rPr>
          <w:sz w:val="20"/>
          <w:szCs w:val="20"/>
          <w:color w:val="auto"/>
        </w:rPr>
      </w:pPr>
      <w:r>
        <w:rPr>
          <w:rFonts w:ascii="Times New Roman" w:cs="Times New Roman" w:eastAsia="Times New Roman" w:hAnsi="Times New Roman"/>
          <w:sz w:val="28"/>
          <w:szCs w:val="28"/>
          <w:color w:val="auto"/>
        </w:rPr>
        <w:t>Подчеркнем значение использования коротких текстов (диалогического и монологического характера) в процессе закрепления произносительных навыков обучающихся.</w:t>
      </w:r>
    </w:p>
    <w:p>
      <w:pPr>
        <w:spacing w:after="0" w:line="5" w:lineRule="exact"/>
        <w:rPr>
          <w:sz w:val="20"/>
          <w:szCs w:val="20"/>
          <w:color w:val="auto"/>
        </w:rPr>
      </w:pPr>
    </w:p>
    <w:p>
      <w:pPr>
        <w:ind w:left="3618"/>
        <w:spacing w:after="0"/>
        <w:rPr>
          <w:sz w:val="20"/>
          <w:szCs w:val="20"/>
          <w:color w:val="auto"/>
        </w:rPr>
      </w:pPr>
      <w:r>
        <w:rPr>
          <w:rFonts w:ascii="Times New Roman" w:cs="Times New Roman" w:eastAsia="Times New Roman" w:hAnsi="Times New Roman"/>
          <w:sz w:val="28"/>
          <w:szCs w:val="28"/>
          <w:b w:val="1"/>
          <w:bCs w:val="1"/>
          <w:color w:val="auto"/>
        </w:rPr>
        <w:t>Результаты обучения:</w:t>
      </w:r>
    </w:p>
    <w:p>
      <w:pPr>
        <w:ind w:left="358"/>
        <w:spacing w:after="0" w:line="235" w:lineRule="auto"/>
        <w:rPr>
          <w:sz w:val="20"/>
          <w:szCs w:val="20"/>
          <w:color w:val="auto"/>
        </w:rPr>
      </w:pPr>
      <w:r>
        <w:rPr>
          <w:rFonts w:ascii="Times New Roman" w:cs="Times New Roman" w:eastAsia="Times New Roman" w:hAnsi="Times New Roman"/>
          <w:sz w:val="28"/>
          <w:szCs w:val="28"/>
          <w:i w:val="1"/>
          <w:iCs w:val="1"/>
          <w:color w:val="auto"/>
        </w:rPr>
        <w:t>Личностными результатами являются:</w:t>
      </w:r>
    </w:p>
    <w:p>
      <w:pPr>
        <w:spacing w:after="0" w:line="34" w:lineRule="exact"/>
        <w:rPr>
          <w:sz w:val="20"/>
          <w:szCs w:val="20"/>
          <w:color w:val="auto"/>
        </w:rPr>
      </w:pPr>
    </w:p>
    <w:p>
      <w:pPr>
        <w:jc w:val="both"/>
        <w:ind w:left="358" w:hanging="358"/>
        <w:spacing w:after="0" w:line="231" w:lineRule="auto"/>
        <w:tabs>
          <w:tab w:leader="none" w:pos="358" w:val="left"/>
        </w:tabs>
        <w:numPr>
          <w:ilvl w:val="0"/>
          <w:numId w:val="330"/>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общего представления о роли устной речи как одного из основных способов общения между людьми, установления и поддержания необходимых контактов, обмене информацией;</w:t>
      </w:r>
    </w:p>
    <w:p>
      <w:pPr>
        <w:spacing w:after="0" w:line="36" w:lineRule="exact"/>
        <w:rPr>
          <w:rFonts w:ascii="Symbol" w:cs="Symbol" w:eastAsia="Symbol" w:hAnsi="Symbol"/>
          <w:sz w:val="28"/>
          <w:szCs w:val="28"/>
          <w:color w:val="auto"/>
        </w:rPr>
      </w:pPr>
    </w:p>
    <w:p>
      <w:pPr>
        <w:jc w:val="both"/>
        <w:ind w:left="358" w:hanging="358"/>
        <w:spacing w:after="0" w:line="231" w:lineRule="auto"/>
        <w:tabs>
          <w:tab w:leader="none" w:pos="358" w:val="left"/>
        </w:tabs>
        <w:numPr>
          <w:ilvl w:val="0"/>
          <w:numId w:val="330"/>
        </w:numPr>
        <w:rPr>
          <w:rFonts w:ascii="Symbol" w:cs="Symbol" w:eastAsia="Symbol" w:hAnsi="Symbol"/>
          <w:sz w:val="28"/>
          <w:szCs w:val="28"/>
          <w:color w:val="auto"/>
        </w:rPr>
      </w:pPr>
      <w:r>
        <w:rPr>
          <w:rFonts w:ascii="Times New Roman" w:cs="Times New Roman" w:eastAsia="Times New Roman" w:hAnsi="Times New Roman"/>
          <w:sz w:val="28"/>
          <w:szCs w:val="28"/>
          <w:color w:val="auto"/>
        </w:rPr>
        <w:t>желание вступать в устную коммуникацию со сверстниками и взрослыми в различных видах деятельности; наличие мотивации к развитию умений восприятия и воспроизведения устной речи;</w:t>
      </w:r>
    </w:p>
    <w:p>
      <w:pPr>
        <w:spacing w:after="0" w:line="36" w:lineRule="exact"/>
        <w:rPr>
          <w:rFonts w:ascii="Symbol" w:cs="Symbol" w:eastAsia="Symbol" w:hAnsi="Symbol"/>
          <w:sz w:val="28"/>
          <w:szCs w:val="28"/>
          <w:color w:val="auto"/>
        </w:rPr>
      </w:pPr>
    </w:p>
    <w:p>
      <w:pPr>
        <w:jc w:val="both"/>
        <w:ind w:left="358" w:hanging="358"/>
        <w:spacing w:after="0" w:line="233" w:lineRule="auto"/>
        <w:tabs>
          <w:tab w:leader="none" w:pos="358" w:val="left"/>
        </w:tabs>
        <w:numPr>
          <w:ilvl w:val="0"/>
          <w:numId w:val="330"/>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умения вступать в устную коммуникацию с ближайшим кругом речевых партеров (в семье, в школе, в совместной деятельности со слышащими сверстниками во внеурочное время и др.) с учетом социокультурных потребностей и возможностей обучающихся;</w:t>
      </w:r>
    </w:p>
    <w:p>
      <w:pPr>
        <w:spacing w:after="0" w:line="37" w:lineRule="exact"/>
        <w:rPr>
          <w:rFonts w:ascii="Symbol" w:cs="Symbol" w:eastAsia="Symbol" w:hAnsi="Symbol"/>
          <w:sz w:val="28"/>
          <w:szCs w:val="28"/>
          <w:color w:val="auto"/>
        </w:rPr>
      </w:pPr>
    </w:p>
    <w:p>
      <w:pPr>
        <w:ind w:left="358" w:hanging="358"/>
        <w:spacing w:after="0" w:line="227" w:lineRule="auto"/>
        <w:tabs>
          <w:tab w:leader="none" w:pos="358" w:val="left"/>
        </w:tabs>
        <w:numPr>
          <w:ilvl w:val="0"/>
          <w:numId w:val="330"/>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умения выражать собственные мысли и чувства в простых по форме устных высказываниях, говорить достаточно внятно, т.е. понятно для окружающих;</w:t>
      </w:r>
    </w:p>
    <w:p>
      <w:pPr>
        <w:spacing w:after="0" w:line="35" w:lineRule="exact"/>
        <w:rPr>
          <w:rFonts w:ascii="Symbol" w:cs="Symbol" w:eastAsia="Symbol" w:hAnsi="Symbol"/>
          <w:sz w:val="28"/>
          <w:szCs w:val="28"/>
          <w:color w:val="auto"/>
        </w:rPr>
      </w:pPr>
    </w:p>
    <w:p>
      <w:pPr>
        <w:jc w:val="both"/>
        <w:ind w:left="358" w:hanging="358"/>
        <w:spacing w:after="0" w:line="231" w:lineRule="auto"/>
        <w:tabs>
          <w:tab w:leader="none" w:pos="358" w:val="left"/>
        </w:tabs>
        <w:numPr>
          <w:ilvl w:val="0"/>
          <w:numId w:val="330"/>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желания и умений постоянно пользоваться различными типами электроакустической аппаратуры, включая индивидуальные слуховые аппараты.</w:t>
      </w:r>
    </w:p>
    <w:p>
      <w:pPr>
        <w:spacing w:after="0" w:line="1" w:lineRule="exact"/>
        <w:rPr>
          <w:rFonts w:ascii="Symbol" w:cs="Symbol" w:eastAsia="Symbol" w:hAnsi="Symbol"/>
          <w:sz w:val="28"/>
          <w:szCs w:val="28"/>
          <w:color w:val="auto"/>
        </w:rPr>
      </w:pPr>
    </w:p>
    <w:p>
      <w:pPr>
        <w:ind w:left="358"/>
        <w:spacing w:after="0"/>
        <w:rPr>
          <w:rFonts w:ascii="Symbol" w:cs="Symbol" w:eastAsia="Symbol" w:hAnsi="Symbol"/>
          <w:sz w:val="28"/>
          <w:szCs w:val="28"/>
          <w:color w:val="auto"/>
        </w:rPr>
      </w:pPr>
      <w:r>
        <w:rPr>
          <w:rFonts w:ascii="Times New Roman" w:cs="Times New Roman" w:eastAsia="Times New Roman" w:hAnsi="Times New Roman"/>
          <w:sz w:val="28"/>
          <w:szCs w:val="28"/>
          <w:i w:val="1"/>
          <w:iCs w:val="1"/>
          <w:color w:val="auto"/>
        </w:rPr>
        <w:t>Метапредметными результатами являются:</w:t>
      </w:r>
    </w:p>
    <w:p>
      <w:pPr>
        <w:spacing w:after="0" w:line="34" w:lineRule="exact"/>
        <w:rPr>
          <w:rFonts w:ascii="Symbol" w:cs="Symbol" w:eastAsia="Symbol" w:hAnsi="Symbol"/>
          <w:sz w:val="28"/>
          <w:szCs w:val="28"/>
          <w:color w:val="auto"/>
        </w:rPr>
      </w:pPr>
    </w:p>
    <w:p>
      <w:pPr>
        <w:jc w:val="both"/>
        <w:ind w:left="358" w:hanging="358"/>
        <w:spacing w:after="0" w:line="231" w:lineRule="auto"/>
        <w:tabs>
          <w:tab w:leader="none" w:pos="358" w:val="left"/>
        </w:tabs>
        <w:numPr>
          <w:ilvl w:val="0"/>
          <w:numId w:val="330"/>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речевого поведения при соблюдении основ культуры речевого общения, включая умения в процессе устной коммуникации при восприятии вопросов – давать краткие и полные речевые ответы, при восприятии заданий</w:t>
      </w:r>
    </w:p>
    <w:p>
      <w:pPr>
        <w:spacing w:after="0" w:line="15" w:lineRule="exact"/>
        <w:rPr>
          <w:rFonts w:ascii="Symbol" w:cs="Symbol" w:eastAsia="Symbol" w:hAnsi="Symbol"/>
          <w:sz w:val="28"/>
          <w:szCs w:val="28"/>
          <w:color w:val="auto"/>
        </w:rPr>
      </w:pPr>
    </w:p>
    <w:p>
      <w:pPr>
        <w:ind w:left="358"/>
        <w:spacing w:after="0" w:line="235"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 выполнять их, давать краткий или полный речевой комментарий к собственным действиям; при восприятии сообщений – повторять их;</w:t>
      </w:r>
    </w:p>
    <w:p>
      <w:pPr>
        <w:spacing w:after="0" w:line="1" w:lineRule="exact"/>
        <w:rPr>
          <w:rFonts w:ascii="Symbol" w:cs="Symbol" w:eastAsia="Symbol" w:hAnsi="Symbol"/>
          <w:sz w:val="28"/>
          <w:szCs w:val="28"/>
          <w:color w:val="auto"/>
        </w:rPr>
      </w:pPr>
    </w:p>
    <w:p>
      <w:pPr>
        <w:ind w:left="358" w:hanging="358"/>
        <w:spacing w:after="0" w:line="238" w:lineRule="auto"/>
        <w:tabs>
          <w:tab w:leader="none" w:pos="358" w:val="left"/>
        </w:tabs>
        <w:numPr>
          <w:ilvl w:val="0"/>
          <w:numId w:val="330"/>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умений участвовать в диалоге;</w:t>
      </w:r>
    </w:p>
    <w:p>
      <w:pPr>
        <w:ind w:left="358" w:hanging="358"/>
        <w:spacing w:after="0" w:line="238" w:lineRule="auto"/>
        <w:tabs>
          <w:tab w:leader="none" w:pos="358" w:val="left"/>
        </w:tabs>
        <w:numPr>
          <w:ilvl w:val="0"/>
          <w:numId w:val="330"/>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познавательной и эмоционально – волевой сфер;</w:t>
      </w:r>
    </w:p>
    <w:p>
      <w:pPr>
        <w:spacing w:after="0" w:line="35" w:lineRule="exact"/>
        <w:rPr>
          <w:rFonts w:ascii="Symbol" w:cs="Symbol" w:eastAsia="Symbol" w:hAnsi="Symbol"/>
          <w:sz w:val="28"/>
          <w:szCs w:val="28"/>
          <w:color w:val="auto"/>
        </w:rPr>
      </w:pPr>
    </w:p>
    <w:p>
      <w:pPr>
        <w:ind w:left="358" w:hanging="358"/>
        <w:spacing w:after="0" w:line="227" w:lineRule="auto"/>
        <w:tabs>
          <w:tab w:leader="none" w:pos="358" w:val="left"/>
        </w:tabs>
        <w:numPr>
          <w:ilvl w:val="0"/>
          <w:numId w:val="330"/>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способности реализовывать учебную задачу, контролировать и оценивать результаты собственной деятельности;</w:t>
      </w:r>
    </w:p>
    <w:p>
      <w:pPr>
        <w:spacing w:after="0" w:line="35" w:lineRule="exact"/>
        <w:rPr>
          <w:rFonts w:ascii="Symbol" w:cs="Symbol" w:eastAsia="Symbol" w:hAnsi="Symbol"/>
          <w:sz w:val="28"/>
          <w:szCs w:val="28"/>
          <w:color w:val="auto"/>
        </w:rPr>
      </w:pPr>
    </w:p>
    <w:p>
      <w:pPr>
        <w:ind w:left="358" w:hanging="358"/>
        <w:spacing w:after="0" w:line="227" w:lineRule="auto"/>
        <w:tabs>
          <w:tab w:leader="none" w:pos="358" w:val="left"/>
        </w:tabs>
        <w:numPr>
          <w:ilvl w:val="0"/>
          <w:numId w:val="330"/>
        </w:numPr>
        <w:rPr>
          <w:rFonts w:ascii="Symbol" w:cs="Symbol" w:eastAsia="Symbol" w:hAnsi="Symbol"/>
          <w:sz w:val="28"/>
          <w:szCs w:val="28"/>
          <w:color w:val="auto"/>
        </w:rPr>
      </w:pPr>
      <w:r>
        <w:rPr>
          <w:rFonts w:ascii="Times New Roman" w:cs="Times New Roman" w:eastAsia="Times New Roman" w:hAnsi="Times New Roman"/>
          <w:sz w:val="28"/>
          <w:szCs w:val="28"/>
          <w:color w:val="auto"/>
        </w:rPr>
        <w:t>использование в учебной и внеурочной деятельности речевого материала, отработанного на индивидуальных занятиях;</w:t>
      </w:r>
    </w:p>
    <w:p>
      <w:pPr>
        <w:spacing w:after="0" w:line="33" w:lineRule="exact"/>
        <w:rPr>
          <w:rFonts w:ascii="Symbol" w:cs="Symbol" w:eastAsia="Symbol" w:hAnsi="Symbol"/>
          <w:sz w:val="28"/>
          <w:szCs w:val="28"/>
          <w:color w:val="auto"/>
        </w:rPr>
      </w:pPr>
    </w:p>
    <w:p>
      <w:pPr>
        <w:ind w:left="358" w:hanging="358"/>
        <w:spacing w:after="0" w:line="228" w:lineRule="auto"/>
        <w:tabs>
          <w:tab w:leader="none" w:pos="358" w:val="left"/>
        </w:tabs>
        <w:numPr>
          <w:ilvl w:val="0"/>
          <w:numId w:val="330"/>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умений сообщать в устной форме элементарные сведения о себе, своей семье, результатах собственной и др.;</w:t>
      </w:r>
    </w:p>
    <w:p>
      <w:pPr>
        <w:spacing w:after="0" w:line="33" w:lineRule="exact"/>
        <w:rPr>
          <w:rFonts w:ascii="Symbol" w:cs="Symbol" w:eastAsia="Symbol" w:hAnsi="Symbol"/>
          <w:sz w:val="28"/>
          <w:szCs w:val="28"/>
          <w:color w:val="auto"/>
        </w:rPr>
      </w:pPr>
    </w:p>
    <w:p>
      <w:pPr>
        <w:ind w:left="358" w:hanging="358"/>
        <w:spacing w:after="0" w:line="227" w:lineRule="auto"/>
        <w:tabs>
          <w:tab w:leader="none" w:pos="428" w:val="left"/>
        </w:tabs>
        <w:numPr>
          <w:ilvl w:val="0"/>
          <w:numId w:val="330"/>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умений выражать в устных высказываниях непонимание при затруднении в восприятии речевой информации.</w:t>
      </w:r>
    </w:p>
    <w:p>
      <w:pPr>
        <w:spacing w:after="0" w:line="3" w:lineRule="exact"/>
        <w:rPr>
          <w:rFonts w:ascii="Symbol" w:cs="Symbol" w:eastAsia="Symbol" w:hAnsi="Symbol"/>
          <w:sz w:val="28"/>
          <w:szCs w:val="28"/>
          <w:color w:val="auto"/>
        </w:rPr>
      </w:pPr>
    </w:p>
    <w:p>
      <w:pPr>
        <w:ind w:left="358"/>
        <w:spacing w:after="0"/>
        <w:rPr>
          <w:rFonts w:ascii="Symbol" w:cs="Symbol" w:eastAsia="Symbol" w:hAnsi="Symbol"/>
          <w:sz w:val="28"/>
          <w:szCs w:val="28"/>
          <w:color w:val="auto"/>
        </w:rPr>
      </w:pPr>
      <w:r>
        <w:rPr>
          <w:rFonts w:ascii="Times New Roman" w:cs="Times New Roman" w:eastAsia="Times New Roman" w:hAnsi="Times New Roman"/>
          <w:sz w:val="28"/>
          <w:szCs w:val="28"/>
          <w:i w:val="1"/>
          <w:iCs w:val="1"/>
          <w:color w:val="auto"/>
        </w:rPr>
        <w:t>Предметными результатами являются:</w:t>
      </w:r>
    </w:p>
    <w:p>
      <w:pPr>
        <w:spacing w:after="0" w:line="32" w:lineRule="exact"/>
        <w:rPr>
          <w:rFonts w:ascii="Symbol" w:cs="Symbol" w:eastAsia="Symbol" w:hAnsi="Symbol"/>
          <w:sz w:val="28"/>
          <w:szCs w:val="28"/>
          <w:color w:val="auto"/>
        </w:rPr>
      </w:pPr>
    </w:p>
    <w:p>
      <w:pPr>
        <w:jc w:val="both"/>
        <w:ind w:left="358" w:hanging="358"/>
        <w:spacing w:after="0" w:line="231" w:lineRule="auto"/>
        <w:tabs>
          <w:tab w:leader="none" w:pos="358" w:val="left"/>
        </w:tabs>
        <w:numPr>
          <w:ilvl w:val="0"/>
          <w:numId w:val="330"/>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речевого слуха - различения, опознавания и распознавания на слух(с помощью слуховых аппаратов), исключая зрение, фраз, слов, словосочетаний,</w:t>
      </w:r>
    </w:p>
    <w:p>
      <w:pPr>
        <w:spacing w:after="0" w:line="36" w:lineRule="exact"/>
        <w:rPr>
          <w:rFonts w:ascii="Symbol" w:cs="Symbol" w:eastAsia="Symbol" w:hAnsi="Symbol"/>
          <w:sz w:val="28"/>
          <w:szCs w:val="28"/>
          <w:color w:val="auto"/>
        </w:rPr>
      </w:pPr>
    </w:p>
    <w:p>
      <w:pPr>
        <w:jc w:val="both"/>
        <w:ind w:left="358" w:hanging="358"/>
        <w:spacing w:after="0" w:line="227" w:lineRule="auto"/>
        <w:tabs>
          <w:tab w:leader="none" w:pos="358" w:val="left"/>
        </w:tabs>
        <w:numPr>
          <w:ilvl w:val="0"/>
          <w:numId w:val="330"/>
        </w:numPr>
        <w:rPr>
          <w:rFonts w:ascii="Symbol" w:cs="Symbol" w:eastAsia="Symbol" w:hAnsi="Symbol"/>
          <w:sz w:val="28"/>
          <w:szCs w:val="28"/>
          <w:color w:val="auto"/>
        </w:rPr>
      </w:pPr>
      <w:r>
        <w:rPr>
          <w:rFonts w:ascii="Times New Roman" w:cs="Times New Roman" w:eastAsia="Times New Roman" w:hAnsi="Times New Roman"/>
          <w:sz w:val="28"/>
          <w:szCs w:val="28"/>
          <w:color w:val="auto"/>
        </w:rPr>
        <w:t>создание качественно новой слухозрительной основы восприятия устной речи на базе развивающегося в процессе специального обучения речевого</w:t>
      </w:r>
    </w:p>
    <w:p>
      <w:pPr>
        <w:spacing w:after="0" w:line="178" w:lineRule="exact"/>
        <w:rPr>
          <w:sz w:val="20"/>
          <w:szCs w:val="20"/>
          <w:color w:val="auto"/>
        </w:rPr>
      </w:pPr>
    </w:p>
    <w:p>
      <w:pPr>
        <w:ind w:left="9378"/>
        <w:spacing w:after="0"/>
        <w:rPr>
          <w:sz w:val="20"/>
          <w:szCs w:val="20"/>
          <w:color w:val="auto"/>
        </w:rPr>
      </w:pPr>
      <w:r>
        <w:rPr>
          <w:rFonts w:ascii="Calibri" w:cs="Calibri" w:eastAsia="Calibri" w:hAnsi="Calibri"/>
          <w:sz w:val="22"/>
          <w:szCs w:val="22"/>
          <w:color w:val="00000A"/>
        </w:rPr>
        <w:t>247</w:t>
      </w:r>
    </w:p>
    <w:p>
      <w:pPr>
        <w:sectPr>
          <w:pgSz w:w="11900" w:h="16838" w:orient="portrait"/>
          <w:cols w:equalWidth="0" w:num="1">
            <w:col w:w="9718"/>
          </w:cols>
          <w:pgMar w:left="1342" w:top="1138" w:right="846" w:bottom="896" w:gutter="0" w:footer="0" w:header="0"/>
        </w:sectPr>
      </w:pPr>
    </w:p>
    <w:p>
      <w:pPr>
        <w:ind w:left="358"/>
        <w:spacing w:after="0" w:line="235" w:lineRule="auto"/>
        <w:rPr>
          <w:sz w:val="20"/>
          <w:szCs w:val="20"/>
          <w:color w:val="auto"/>
        </w:rPr>
      </w:pPr>
      <w:r>
        <w:rPr>
          <w:rFonts w:ascii="Times New Roman" w:cs="Times New Roman" w:eastAsia="Times New Roman" w:hAnsi="Times New Roman"/>
          <w:sz w:val="28"/>
          <w:szCs w:val="28"/>
          <w:color w:val="auto"/>
        </w:rPr>
        <w:t>слуха; развитие слухозрительного воспряития фраз, слов, словосочетаний, коротких текстов диалогического и монологического характера,</w:t>
      </w:r>
    </w:p>
    <w:p>
      <w:pPr>
        <w:ind w:left="358" w:hanging="358"/>
        <w:spacing w:after="0"/>
        <w:tabs>
          <w:tab w:leader="none" w:pos="358" w:val="left"/>
        </w:tabs>
        <w:numPr>
          <w:ilvl w:val="0"/>
          <w:numId w:val="331"/>
        </w:numPr>
        <w:rPr>
          <w:rFonts w:ascii="Symbol" w:cs="Symbol" w:eastAsia="Symbol" w:hAnsi="Symbol"/>
          <w:sz w:val="28"/>
          <w:szCs w:val="28"/>
          <w:color w:val="auto"/>
        </w:rPr>
      </w:pPr>
      <w:r>
        <w:rPr>
          <w:rFonts w:ascii="Times New Roman" w:cs="Times New Roman" w:eastAsia="Times New Roman" w:hAnsi="Times New Roman"/>
          <w:sz w:val="28"/>
          <w:szCs w:val="28"/>
          <w:color w:val="auto"/>
        </w:rPr>
        <w:t>овладение  достаточно  внятной  речью,  приближающейся  к  естественному</w:t>
      </w:r>
    </w:p>
    <w:p>
      <w:pPr>
        <w:spacing w:after="0" w:line="13" w:lineRule="exact"/>
        <w:rPr>
          <w:sz w:val="20"/>
          <w:szCs w:val="20"/>
          <w:color w:val="auto"/>
        </w:rPr>
      </w:pPr>
    </w:p>
    <w:p>
      <w:pPr>
        <w:jc w:val="both"/>
        <w:ind w:left="358"/>
        <w:spacing w:after="0" w:line="237" w:lineRule="auto"/>
        <w:rPr>
          <w:sz w:val="20"/>
          <w:szCs w:val="20"/>
          <w:color w:val="auto"/>
        </w:rPr>
      </w:pPr>
      <w:r>
        <w:rPr>
          <w:rFonts w:ascii="Times New Roman" w:cs="Times New Roman" w:eastAsia="Times New Roman" w:hAnsi="Times New Roman"/>
          <w:sz w:val="28"/>
          <w:szCs w:val="28"/>
          <w:color w:val="auto"/>
        </w:rPr>
        <w:t>звучанию; овладение элементарными приемами самоконтроля произносительной стороной речи; овладение умениями использовать в процессе устной коммуникации естественные невербальные средства (мимику, пластику и др).</w:t>
      </w:r>
    </w:p>
    <w:p>
      <w:pPr>
        <w:jc w:val="center"/>
        <w:ind w:right="-357"/>
        <w:spacing w:after="0" w:line="232" w:lineRule="auto"/>
        <w:rPr>
          <w:sz w:val="20"/>
          <w:szCs w:val="20"/>
          <w:color w:val="auto"/>
        </w:rPr>
      </w:pPr>
      <w:r>
        <w:rPr>
          <w:rFonts w:ascii="Times New Roman" w:cs="Times New Roman" w:eastAsia="Times New Roman" w:hAnsi="Times New Roman"/>
          <w:sz w:val="28"/>
          <w:szCs w:val="28"/>
          <w:b w:val="1"/>
          <w:bCs w:val="1"/>
          <w:color w:val="auto"/>
        </w:rPr>
        <w:t>Содержание обучения</w:t>
      </w:r>
    </w:p>
    <w:p>
      <w:pPr>
        <w:spacing w:after="0" w:line="1" w:lineRule="exact"/>
        <w:rPr>
          <w:sz w:val="20"/>
          <w:szCs w:val="20"/>
          <w:color w:val="auto"/>
        </w:rPr>
      </w:pPr>
    </w:p>
    <w:p>
      <w:pPr>
        <w:ind w:left="798" w:right="20" w:hanging="160"/>
        <w:spacing w:after="0" w:line="214" w:lineRule="auto"/>
        <w:rPr>
          <w:sz w:val="20"/>
          <w:szCs w:val="20"/>
          <w:color w:val="auto"/>
        </w:rPr>
      </w:pPr>
      <w:r>
        <w:rPr>
          <w:rFonts w:ascii="Times New Roman" w:cs="Times New Roman" w:eastAsia="Times New Roman" w:hAnsi="Times New Roman"/>
          <w:sz w:val="28"/>
          <w:szCs w:val="28"/>
          <w:b w:val="1"/>
          <w:bCs w:val="1"/>
          <w:i w:val="1"/>
          <w:iCs w:val="1"/>
          <w:color w:val="auto"/>
        </w:rPr>
        <w:t>Развитие речевого слуха слухозрительного восприятия устной речи</w:t>
      </w:r>
      <w:r>
        <w:rPr>
          <w:rFonts w:ascii="Times New Roman" w:cs="Times New Roman" w:eastAsia="Times New Roman" w:hAnsi="Times New Roman"/>
          <w:sz w:val="36"/>
          <w:szCs w:val="36"/>
          <w:b w:val="1"/>
          <w:bCs w:val="1"/>
          <w:i w:val="1"/>
          <w:iCs w:val="1"/>
          <w:color w:val="auto"/>
          <w:vertAlign w:val="superscript"/>
        </w:rPr>
        <w:t>30</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i w:val="1"/>
          <w:iCs w:val="1"/>
          <w:color w:val="auto"/>
        </w:rPr>
        <w:t>Различение и опознавание обучающимися слухозрительно и на слух слов</w:t>
      </w:r>
    </w:p>
    <w:p>
      <w:pPr>
        <w:spacing w:after="0" w:line="14" w:lineRule="exact"/>
        <w:rPr>
          <w:sz w:val="20"/>
          <w:szCs w:val="20"/>
          <w:color w:val="auto"/>
        </w:rPr>
      </w:pPr>
    </w:p>
    <w:p>
      <w:pPr>
        <w:jc w:val="both"/>
        <w:ind w:left="358"/>
        <w:spacing w:after="0" w:line="237" w:lineRule="auto"/>
        <w:rPr>
          <w:sz w:val="20"/>
          <w:szCs w:val="20"/>
          <w:color w:val="auto"/>
        </w:rPr>
      </w:pPr>
      <w:r>
        <w:rPr>
          <w:rFonts w:ascii="Times New Roman" w:cs="Times New Roman" w:eastAsia="Times New Roman" w:hAnsi="Times New Roman"/>
          <w:sz w:val="28"/>
          <w:szCs w:val="28"/>
          <w:color w:val="auto"/>
        </w:rPr>
        <w:t>при выборе из двух (типа, мяч – бумага; ручка – тетрадь); трех (типа, дом - ручка – карандаш; бумага – книга – тетрадь); четырех (типа, ручка - тетрадь – карандаш – бумага); пяти (типа, ручка - тетрадь – карандаш – бумага –</w:t>
      </w:r>
    </w:p>
    <w:p>
      <w:pPr>
        <w:spacing w:after="0" w:line="14" w:lineRule="exact"/>
        <w:rPr>
          <w:sz w:val="20"/>
          <w:szCs w:val="20"/>
          <w:color w:val="auto"/>
        </w:rPr>
      </w:pPr>
    </w:p>
    <w:p>
      <w:pPr>
        <w:jc w:val="both"/>
        <w:ind w:left="358"/>
        <w:spacing w:after="0" w:line="236" w:lineRule="auto"/>
        <w:rPr>
          <w:sz w:val="20"/>
          <w:szCs w:val="20"/>
          <w:color w:val="auto"/>
        </w:rPr>
      </w:pPr>
      <w:r>
        <w:rPr>
          <w:rFonts w:ascii="Times New Roman" w:cs="Times New Roman" w:eastAsia="Times New Roman" w:hAnsi="Times New Roman"/>
          <w:sz w:val="28"/>
          <w:szCs w:val="28"/>
          <w:color w:val="auto"/>
        </w:rPr>
        <w:t>книга), их воспроизведению обучающимися при реализации произносительных возможностей, показ ими соответствующих предметов и /или табличек.</w:t>
      </w:r>
    </w:p>
    <w:p>
      <w:pPr>
        <w:spacing w:after="0" w:line="15" w:lineRule="exact"/>
        <w:rPr>
          <w:sz w:val="20"/>
          <w:szCs w:val="20"/>
          <w:color w:val="auto"/>
        </w:rPr>
      </w:pPr>
    </w:p>
    <w:p>
      <w:pPr>
        <w:jc w:val="both"/>
        <w:ind w:left="358" w:firstLine="434"/>
        <w:spacing w:after="0" w:line="239" w:lineRule="auto"/>
        <w:rPr>
          <w:sz w:val="20"/>
          <w:szCs w:val="20"/>
          <w:color w:val="auto"/>
        </w:rPr>
      </w:pPr>
      <w:r>
        <w:rPr>
          <w:rFonts w:ascii="Times New Roman" w:cs="Times New Roman" w:eastAsia="Times New Roman" w:hAnsi="Times New Roman"/>
          <w:sz w:val="28"/>
          <w:szCs w:val="28"/>
          <w:i w:val="1"/>
          <w:iCs w:val="1"/>
          <w:color w:val="auto"/>
        </w:rPr>
        <w:t xml:space="preserve">Различение и опознавание обучающимися слухозрительно, затем на слух фраз из двух - трех слов, необходимых в учебной деятельности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поручения,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вопросы, сообщения; при восприятии вопросов обучающийся сразу дает речевой ответ (краткий и /иди полный); при восприятии поручений обучающийся выполняет их и дает соответствующий речевой комментарий (например, «Я взял книгу»), повторяет только фразы – сообщения; грамотно оформляет высказывания, воспроизводит речевой материал достаточно внятно, реализуя произносительные возможности, использует в процессе устной коммуникации естественные невербальные средства.</w:t>
      </w:r>
    </w:p>
    <w:p>
      <w:pPr>
        <w:spacing w:after="0" w:line="14" w:lineRule="exact"/>
        <w:rPr>
          <w:sz w:val="20"/>
          <w:szCs w:val="20"/>
          <w:color w:val="auto"/>
        </w:rPr>
      </w:pPr>
    </w:p>
    <w:p>
      <w:pPr>
        <w:jc w:val="both"/>
        <w:ind w:left="358" w:firstLine="434"/>
        <w:spacing w:after="0" w:line="237" w:lineRule="auto"/>
        <w:rPr>
          <w:sz w:val="20"/>
          <w:szCs w:val="20"/>
          <w:color w:val="auto"/>
        </w:rPr>
      </w:pPr>
      <w:r>
        <w:rPr>
          <w:rFonts w:ascii="Times New Roman" w:cs="Times New Roman" w:eastAsia="Times New Roman" w:hAnsi="Times New Roman"/>
          <w:sz w:val="28"/>
          <w:szCs w:val="28"/>
          <w:i w:val="1"/>
          <w:iCs w:val="1"/>
          <w:color w:val="auto"/>
        </w:rPr>
        <w:t xml:space="preserve">Различение и опознавание обучающимися на слух фраз, слов и словосочетаний </w:t>
      </w:r>
      <w:r>
        <w:rPr>
          <w:rFonts w:ascii="Times New Roman" w:cs="Times New Roman" w:eastAsia="Times New Roman" w:hAnsi="Times New Roman"/>
          <w:sz w:val="28"/>
          <w:szCs w:val="28"/>
          <w:color w:val="auto"/>
        </w:rPr>
        <w:t>при постепенном увеличении выбора речевых единиц,</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расширения лексического состава речевого материала, усложнения грамматических конструкций.</w:t>
      </w:r>
    </w:p>
    <w:p>
      <w:pPr>
        <w:spacing w:after="0" w:line="15" w:lineRule="exact"/>
        <w:rPr>
          <w:sz w:val="20"/>
          <w:szCs w:val="20"/>
          <w:color w:val="auto"/>
        </w:rPr>
      </w:pPr>
    </w:p>
    <w:p>
      <w:pPr>
        <w:jc w:val="both"/>
        <w:ind w:left="358" w:firstLine="434"/>
        <w:spacing w:after="0" w:line="235" w:lineRule="auto"/>
        <w:rPr>
          <w:sz w:val="20"/>
          <w:szCs w:val="20"/>
          <w:color w:val="auto"/>
        </w:rPr>
      </w:pPr>
      <w:r>
        <w:rPr>
          <w:rFonts w:ascii="Times New Roman" w:cs="Times New Roman" w:eastAsia="Times New Roman" w:hAnsi="Times New Roman"/>
          <w:sz w:val="28"/>
          <w:szCs w:val="28"/>
          <w:i w:val="1"/>
          <w:iCs w:val="1"/>
          <w:color w:val="auto"/>
        </w:rPr>
        <w:t xml:space="preserve">Распознавание обучающимися на слух </w:t>
      </w:r>
      <w:r>
        <w:rPr>
          <w:rFonts w:ascii="Times New Roman" w:cs="Times New Roman" w:eastAsia="Times New Roman" w:hAnsi="Times New Roman"/>
          <w:sz w:val="28"/>
          <w:szCs w:val="28"/>
          <w:color w:val="auto"/>
        </w:rPr>
        <w:t>незнакомого по звучанию речевого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материала</w:t>
      </w:r>
    </w:p>
    <w:p>
      <w:pPr>
        <w:spacing w:after="0" w:line="15" w:lineRule="exact"/>
        <w:rPr>
          <w:sz w:val="20"/>
          <w:szCs w:val="20"/>
          <w:color w:val="auto"/>
        </w:rPr>
      </w:pPr>
    </w:p>
    <w:p>
      <w:pPr>
        <w:jc w:val="both"/>
        <w:ind w:left="358" w:firstLine="434"/>
        <w:spacing w:after="0" w:line="237" w:lineRule="auto"/>
        <w:rPr>
          <w:sz w:val="20"/>
          <w:szCs w:val="20"/>
          <w:color w:val="auto"/>
        </w:rPr>
      </w:pPr>
      <w:r>
        <w:rPr>
          <w:rFonts w:ascii="Times New Roman" w:cs="Times New Roman" w:eastAsia="Times New Roman" w:hAnsi="Times New Roman"/>
          <w:sz w:val="28"/>
          <w:szCs w:val="28"/>
          <w:i w:val="1"/>
          <w:iCs w:val="1"/>
          <w:color w:val="auto"/>
        </w:rPr>
        <w:t xml:space="preserve">Развитие слухозрительного восприятия коротких текстов </w:t>
      </w:r>
      <w:r>
        <w:rPr>
          <w:rFonts w:ascii="Times New Roman" w:cs="Times New Roman" w:eastAsia="Times New Roman" w:hAnsi="Times New Roman"/>
          <w:sz w:val="28"/>
          <w:szCs w:val="28"/>
          <w:color w:val="auto"/>
        </w:rPr>
        <w:t>(микродиалогов, коротких монологических высказываний), опознавание на слух основного речевого материала (отдельных предложений, слов, словосочетаний) из данных текстов, предъявленных вразбивку; ответы на вопросы по тексту и выполнение заданий.</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228600</wp:posOffset>
                </wp:positionH>
                <wp:positionV relativeFrom="paragraph">
                  <wp:posOffset>233680</wp:posOffset>
                </wp:positionV>
                <wp:extent cx="1828800"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18.4pt" to="162pt,18.4pt" o:allowincell="f" strokecolor="#000000" strokeweight="0.72pt"/>
            </w:pict>
          </mc:Fallback>
        </mc:AlternateContent>
      </w:r>
    </w:p>
    <w:p>
      <w:pPr>
        <w:spacing w:after="0" w:line="200" w:lineRule="exact"/>
        <w:rPr>
          <w:sz w:val="20"/>
          <w:szCs w:val="20"/>
          <w:color w:val="auto"/>
        </w:rPr>
      </w:pPr>
    </w:p>
    <w:p>
      <w:pPr>
        <w:spacing w:after="0" w:line="255" w:lineRule="exact"/>
        <w:rPr>
          <w:sz w:val="20"/>
          <w:szCs w:val="20"/>
          <w:color w:val="auto"/>
        </w:rPr>
      </w:pPr>
    </w:p>
    <w:p>
      <w:pPr>
        <w:jc w:val="both"/>
        <w:ind w:left="358"/>
        <w:spacing w:after="0" w:line="227" w:lineRule="auto"/>
        <w:rPr>
          <w:sz w:val="20"/>
          <w:szCs w:val="20"/>
          <w:color w:val="auto"/>
        </w:rPr>
      </w:pPr>
      <w:r>
        <w:rPr>
          <w:rFonts w:ascii="Calibri" w:cs="Calibri" w:eastAsia="Calibri" w:hAnsi="Calibri"/>
          <w:sz w:val="32"/>
          <w:szCs w:val="32"/>
          <w:color w:val="00000A"/>
          <w:vertAlign w:val="superscript"/>
        </w:rPr>
        <w:t>30</w:t>
      </w:r>
      <w:r>
        <w:rPr>
          <w:rFonts w:ascii="Times New Roman" w:cs="Times New Roman" w:eastAsia="Times New Roman" w:hAnsi="Times New Roman"/>
          <w:sz w:val="20"/>
          <w:szCs w:val="20"/>
          <w:color w:val="00000A"/>
        </w:rPr>
        <w:t xml:space="preserve"> При необходимости, на индивидуальных занятиях проводится работа по формированию условной двигательной реакции при восприятии на слух (без аппарата) различных речевых стимулов, типа папапапа…, пупупу…, пипипи…, слов с разной частотной характеристикой, уточняется расстояние, на котором обучающийся воспринимает данные стимулы, предъявленные голосом разговорной громкости. Полученные данные соотносятся с результатами обследования слуха с помощью субъективной тональной пороговой аудиометрии; при необходимости проводится дополнительное обследование слуха с целью уточнения диагноза; после этого проводится работа по уточнению режима слуховых аппаратов, которыми пользуется обучающихся.</w:t>
      </w:r>
    </w:p>
    <w:p>
      <w:pPr>
        <w:spacing w:after="0" w:line="8" w:lineRule="exact"/>
        <w:rPr>
          <w:sz w:val="20"/>
          <w:szCs w:val="20"/>
          <w:color w:val="auto"/>
        </w:rPr>
      </w:pPr>
    </w:p>
    <w:p>
      <w:pPr>
        <w:ind w:left="9378"/>
        <w:spacing w:after="0"/>
        <w:rPr>
          <w:sz w:val="20"/>
          <w:szCs w:val="20"/>
          <w:color w:val="auto"/>
        </w:rPr>
      </w:pPr>
      <w:r>
        <w:rPr>
          <w:rFonts w:ascii="Calibri" w:cs="Calibri" w:eastAsia="Calibri" w:hAnsi="Calibri"/>
          <w:sz w:val="22"/>
          <w:szCs w:val="22"/>
          <w:color w:val="00000A"/>
        </w:rPr>
        <w:t>248</w:t>
      </w:r>
    </w:p>
    <w:p>
      <w:pPr>
        <w:sectPr>
          <w:pgSz w:w="11900" w:h="16838" w:orient="portrait"/>
          <w:cols w:equalWidth="0" w:num="1">
            <w:col w:w="9718"/>
          </w:cols>
          <w:pgMar w:left="1342" w:top="1138" w:right="846" w:bottom="896" w:gutter="0" w:footer="0" w:header="0"/>
        </w:sectPr>
      </w:pPr>
    </w:p>
    <w:p>
      <w:pPr>
        <w:ind w:left="2180"/>
        <w:spacing w:after="0"/>
        <w:rPr>
          <w:sz w:val="20"/>
          <w:szCs w:val="20"/>
          <w:color w:val="auto"/>
        </w:rPr>
      </w:pPr>
      <w:r>
        <w:rPr>
          <w:rFonts w:ascii="Times New Roman" w:cs="Times New Roman" w:eastAsia="Times New Roman" w:hAnsi="Times New Roman"/>
          <w:sz w:val="28"/>
          <w:szCs w:val="28"/>
          <w:b w:val="1"/>
          <w:bCs w:val="1"/>
          <w:i w:val="1"/>
          <w:iCs w:val="1"/>
          <w:color w:val="auto"/>
        </w:rPr>
        <w:t>Развитие произносительной стороны речи.</w:t>
      </w:r>
    </w:p>
    <w:p>
      <w:pPr>
        <w:spacing w:after="0" w:line="8" w:lineRule="exact"/>
        <w:rPr>
          <w:sz w:val="20"/>
          <w:szCs w:val="20"/>
          <w:color w:val="auto"/>
        </w:rPr>
      </w:pPr>
    </w:p>
    <w:p>
      <w:pPr>
        <w:jc w:val="both"/>
        <w:ind w:left="260" w:firstLine="434"/>
        <w:spacing w:after="0" w:line="236" w:lineRule="auto"/>
        <w:rPr>
          <w:sz w:val="20"/>
          <w:szCs w:val="20"/>
          <w:color w:val="auto"/>
        </w:rPr>
      </w:pPr>
      <w:r>
        <w:rPr>
          <w:rFonts w:ascii="Times New Roman" w:cs="Times New Roman" w:eastAsia="Times New Roman" w:hAnsi="Times New Roman"/>
          <w:sz w:val="28"/>
          <w:szCs w:val="28"/>
          <w:color w:val="auto"/>
        </w:rPr>
        <w:t xml:space="preserve">Развитие умений правильно пользоваться </w:t>
      </w:r>
      <w:r>
        <w:rPr>
          <w:rFonts w:ascii="Times New Roman" w:cs="Times New Roman" w:eastAsia="Times New Roman" w:hAnsi="Times New Roman"/>
          <w:sz w:val="28"/>
          <w:szCs w:val="28"/>
          <w:i w:val="1"/>
          <w:iCs w:val="1"/>
          <w:color w:val="auto"/>
        </w:rPr>
        <w:t>речевым дыханием</w:t>
      </w:r>
      <w:r>
        <w:rPr>
          <w:rFonts w:ascii="Times New Roman" w:cs="Times New Roman" w:eastAsia="Times New Roman" w:hAnsi="Times New Roman"/>
          <w:sz w:val="28"/>
          <w:szCs w:val="28"/>
          <w:color w:val="auto"/>
        </w:rPr>
        <w:t>, воспроизводить слитно на одном выдохе слова и короткие фразы, членить фразы на синтагмы.</w:t>
      </w:r>
    </w:p>
    <w:p>
      <w:pPr>
        <w:spacing w:after="0" w:line="15" w:lineRule="exact"/>
        <w:rPr>
          <w:sz w:val="20"/>
          <w:szCs w:val="20"/>
          <w:color w:val="auto"/>
        </w:rPr>
      </w:pPr>
    </w:p>
    <w:p>
      <w:pPr>
        <w:jc w:val="both"/>
        <w:ind w:left="260" w:firstLine="434"/>
        <w:spacing w:after="0" w:line="236" w:lineRule="auto"/>
        <w:rPr>
          <w:sz w:val="20"/>
          <w:szCs w:val="20"/>
          <w:color w:val="auto"/>
        </w:rPr>
      </w:pPr>
      <w:r>
        <w:rPr>
          <w:rFonts w:ascii="Times New Roman" w:cs="Times New Roman" w:eastAsia="Times New Roman" w:hAnsi="Times New Roman"/>
          <w:sz w:val="28"/>
          <w:szCs w:val="28"/>
          <w:color w:val="auto"/>
        </w:rPr>
        <w:t xml:space="preserve">Формирование и развитие у учеников умений </w:t>
      </w:r>
      <w:r>
        <w:rPr>
          <w:rFonts w:ascii="Times New Roman" w:cs="Times New Roman" w:eastAsia="Times New Roman" w:hAnsi="Times New Roman"/>
          <w:sz w:val="28"/>
          <w:szCs w:val="28"/>
          <w:i w:val="1"/>
          <w:iCs w:val="1"/>
          <w:color w:val="auto"/>
        </w:rPr>
        <w:t>пользоваться голосом</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 xml:space="preserve">нормальной высоты и силы, </w:t>
      </w:r>
      <w:r>
        <w:rPr>
          <w:rFonts w:ascii="Times New Roman" w:cs="Times New Roman" w:eastAsia="Times New Roman" w:hAnsi="Times New Roman"/>
          <w:sz w:val="28"/>
          <w:szCs w:val="28"/>
          <w:color w:val="auto"/>
        </w:rPr>
        <w:t>без грубых отклонений от нормального тембра,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развитие модуляций голоса по силе и, по – возможности, по высоте.</w:t>
      </w:r>
    </w:p>
    <w:p>
      <w:pPr>
        <w:spacing w:after="0" w:line="4" w:lineRule="exact"/>
        <w:rPr>
          <w:sz w:val="20"/>
          <w:szCs w:val="20"/>
          <w:color w:val="auto"/>
        </w:rPr>
      </w:pPr>
    </w:p>
    <w:p>
      <w:pPr>
        <w:ind w:left="700"/>
        <w:spacing w:after="0"/>
        <w:tabs>
          <w:tab w:leader="none" w:pos="2820" w:val="left"/>
          <w:tab w:leader="none" w:pos="3340" w:val="left"/>
          <w:tab w:leader="none" w:pos="4740" w:val="left"/>
          <w:tab w:leader="none" w:pos="5240" w:val="left"/>
          <w:tab w:leader="none" w:pos="6720" w:val="left"/>
          <w:tab w:leader="none" w:pos="8080" w:val="left"/>
        </w:tabs>
        <w:rPr>
          <w:sz w:val="20"/>
          <w:szCs w:val="20"/>
          <w:color w:val="auto"/>
        </w:rPr>
      </w:pPr>
      <w:r>
        <w:rPr>
          <w:rFonts w:ascii="Times New Roman" w:cs="Times New Roman" w:eastAsia="Times New Roman" w:hAnsi="Times New Roman"/>
          <w:sz w:val="28"/>
          <w:szCs w:val="28"/>
          <w:color w:val="auto"/>
        </w:rPr>
        <w:t>Формирование</w:t>
      </w:r>
      <w:r>
        <w:rPr>
          <w:sz w:val="20"/>
          <w:szCs w:val="20"/>
          <w:color w:val="auto"/>
        </w:rPr>
        <w:tab/>
      </w:r>
      <w:r>
        <w:rPr>
          <w:rFonts w:ascii="Times New Roman" w:cs="Times New Roman" w:eastAsia="Times New Roman" w:hAnsi="Times New Roman"/>
          <w:sz w:val="28"/>
          <w:szCs w:val="28"/>
          <w:color w:val="auto"/>
        </w:rPr>
        <w:t>и</w:t>
      </w:r>
      <w:r>
        <w:rPr>
          <w:sz w:val="20"/>
          <w:szCs w:val="20"/>
          <w:color w:val="auto"/>
        </w:rPr>
        <w:tab/>
      </w:r>
      <w:r>
        <w:rPr>
          <w:rFonts w:ascii="Times New Roman" w:cs="Times New Roman" w:eastAsia="Times New Roman" w:hAnsi="Times New Roman"/>
          <w:sz w:val="28"/>
          <w:szCs w:val="28"/>
          <w:color w:val="auto"/>
        </w:rPr>
        <w:t>развитие</w:t>
      </w:r>
      <w:r>
        <w:rPr>
          <w:sz w:val="20"/>
          <w:szCs w:val="20"/>
          <w:color w:val="auto"/>
        </w:rPr>
        <w:tab/>
      </w:r>
      <w:r>
        <w:rPr>
          <w:rFonts w:ascii="Times New Roman" w:cs="Times New Roman" w:eastAsia="Times New Roman" w:hAnsi="Times New Roman"/>
          <w:sz w:val="28"/>
          <w:szCs w:val="28"/>
          <w:color w:val="auto"/>
        </w:rPr>
        <w:t>у</w:t>
      </w:r>
      <w:r>
        <w:rPr>
          <w:sz w:val="20"/>
          <w:szCs w:val="20"/>
          <w:color w:val="auto"/>
        </w:rPr>
        <w:tab/>
      </w:r>
      <w:r>
        <w:rPr>
          <w:rFonts w:ascii="Times New Roman" w:cs="Times New Roman" w:eastAsia="Times New Roman" w:hAnsi="Times New Roman"/>
          <w:sz w:val="28"/>
          <w:szCs w:val="28"/>
          <w:color w:val="auto"/>
        </w:rPr>
        <w:t>учеников</w:t>
      </w:r>
      <w:r>
        <w:rPr>
          <w:sz w:val="20"/>
          <w:szCs w:val="20"/>
          <w:color w:val="auto"/>
        </w:rPr>
        <w:tab/>
      </w:r>
      <w:r>
        <w:rPr>
          <w:rFonts w:ascii="Times New Roman" w:cs="Times New Roman" w:eastAsia="Times New Roman" w:hAnsi="Times New Roman"/>
          <w:sz w:val="28"/>
          <w:szCs w:val="28"/>
          <w:color w:val="auto"/>
        </w:rPr>
        <w:t>навыков</w:t>
      </w:r>
      <w:r>
        <w:rPr>
          <w:sz w:val="20"/>
          <w:szCs w:val="20"/>
          <w:color w:val="auto"/>
        </w:rPr>
        <w:tab/>
      </w:r>
      <w:r>
        <w:rPr>
          <w:rFonts w:ascii="Times New Roman" w:cs="Times New Roman" w:eastAsia="Times New Roman" w:hAnsi="Times New Roman"/>
          <w:sz w:val="28"/>
          <w:szCs w:val="28"/>
          <w:color w:val="auto"/>
        </w:rPr>
        <w:t>правильного</w:t>
      </w:r>
    </w:p>
    <w:p>
      <w:pPr>
        <w:spacing w:after="0" w:line="13" w:lineRule="exact"/>
        <w:rPr>
          <w:sz w:val="20"/>
          <w:szCs w:val="20"/>
          <w:color w:val="auto"/>
        </w:rPr>
      </w:pPr>
    </w:p>
    <w:p>
      <w:pPr>
        <w:jc w:val="both"/>
        <w:ind w:left="260"/>
        <w:spacing w:after="0" w:line="234" w:lineRule="auto"/>
        <w:rPr>
          <w:sz w:val="20"/>
          <w:szCs w:val="20"/>
          <w:color w:val="auto"/>
        </w:rPr>
      </w:pPr>
      <w:r>
        <w:rPr>
          <w:rFonts w:ascii="Times New Roman" w:cs="Times New Roman" w:eastAsia="Times New Roman" w:hAnsi="Times New Roman"/>
          <w:sz w:val="28"/>
          <w:szCs w:val="28"/>
          <w:color w:val="auto"/>
        </w:rPr>
        <w:t xml:space="preserve">воспроизведения </w:t>
      </w:r>
      <w:r>
        <w:rPr>
          <w:rFonts w:ascii="Times New Roman" w:cs="Times New Roman" w:eastAsia="Times New Roman" w:hAnsi="Times New Roman"/>
          <w:sz w:val="28"/>
          <w:szCs w:val="28"/>
          <w:i w:val="1"/>
          <w:iCs w:val="1"/>
          <w:color w:val="auto"/>
        </w:rPr>
        <w:t>звукового состава речи</w:t>
      </w:r>
      <w:r>
        <w:rPr>
          <w:rFonts w:ascii="Times New Roman" w:cs="Times New Roman" w:eastAsia="Times New Roman" w:hAnsi="Times New Roman"/>
          <w:sz w:val="28"/>
          <w:szCs w:val="28"/>
          <w:color w:val="auto"/>
        </w:rPr>
        <w:t xml:space="preserve"> при использовании регламентированных и допустимых замен.</w:t>
      </w:r>
    </w:p>
    <w:p>
      <w:pPr>
        <w:spacing w:after="0" w:line="15" w:lineRule="exact"/>
        <w:rPr>
          <w:sz w:val="20"/>
          <w:szCs w:val="20"/>
          <w:color w:val="auto"/>
        </w:rPr>
      </w:pPr>
    </w:p>
    <w:p>
      <w:pPr>
        <w:jc w:val="both"/>
        <w:ind w:left="260" w:firstLine="434"/>
        <w:spacing w:after="0" w:line="236" w:lineRule="auto"/>
        <w:rPr>
          <w:sz w:val="20"/>
          <w:szCs w:val="20"/>
          <w:color w:val="auto"/>
        </w:rPr>
      </w:pPr>
      <w:r>
        <w:rPr>
          <w:rFonts w:ascii="Times New Roman" w:cs="Times New Roman" w:eastAsia="Times New Roman" w:hAnsi="Times New Roman"/>
          <w:sz w:val="28"/>
          <w:szCs w:val="28"/>
          <w:color w:val="auto"/>
        </w:rPr>
        <w:t xml:space="preserve">Формирование и развитие у учащихся слухового восприятия и воспроизведения </w:t>
      </w:r>
      <w:r>
        <w:rPr>
          <w:rFonts w:ascii="Times New Roman" w:cs="Times New Roman" w:eastAsia="Times New Roman" w:hAnsi="Times New Roman"/>
          <w:sz w:val="28"/>
          <w:szCs w:val="28"/>
          <w:i w:val="1"/>
          <w:iCs w:val="1"/>
          <w:color w:val="auto"/>
        </w:rPr>
        <w:t>основных интонационных структур</w:t>
      </w:r>
      <w:r>
        <w:rPr>
          <w:rFonts w:ascii="Times New Roman" w:cs="Times New Roman" w:eastAsia="Times New Roman" w:hAnsi="Times New Roman"/>
          <w:sz w:val="28"/>
          <w:szCs w:val="28"/>
          <w:color w:val="auto"/>
        </w:rPr>
        <w:t xml:space="preserve"> - паузации, темпа, громкости, ритмической и мелодической структуры речи.</w:t>
      </w:r>
    </w:p>
    <w:p>
      <w:pPr>
        <w:spacing w:after="0" w:line="18" w:lineRule="exact"/>
        <w:rPr>
          <w:sz w:val="20"/>
          <w:szCs w:val="20"/>
          <w:color w:val="auto"/>
        </w:rPr>
      </w:pPr>
    </w:p>
    <w:p>
      <w:pPr>
        <w:jc w:val="both"/>
        <w:ind w:left="260" w:firstLine="434"/>
        <w:spacing w:after="0" w:line="237" w:lineRule="auto"/>
        <w:rPr>
          <w:sz w:val="20"/>
          <w:szCs w:val="20"/>
          <w:color w:val="auto"/>
        </w:rPr>
      </w:pPr>
      <w:r>
        <w:rPr>
          <w:rFonts w:ascii="Times New Roman" w:cs="Times New Roman" w:eastAsia="Times New Roman" w:hAnsi="Times New Roman"/>
          <w:sz w:val="28"/>
          <w:szCs w:val="28"/>
          <w:color w:val="auto"/>
        </w:rPr>
        <w:t xml:space="preserve">Формирование и развитие у учащихся навыков </w:t>
      </w:r>
      <w:r>
        <w:rPr>
          <w:rFonts w:ascii="Times New Roman" w:cs="Times New Roman" w:eastAsia="Times New Roman" w:hAnsi="Times New Roman"/>
          <w:sz w:val="28"/>
          <w:szCs w:val="28"/>
          <w:i w:val="1"/>
          <w:iCs w:val="1"/>
          <w:color w:val="auto"/>
        </w:rPr>
        <w:t>воспроизведения слов</w:t>
      </w:r>
      <w:r>
        <w:rPr>
          <w:rFonts w:ascii="Times New Roman" w:cs="Times New Roman" w:eastAsia="Times New Roman" w:hAnsi="Times New Roman"/>
          <w:sz w:val="28"/>
          <w:szCs w:val="28"/>
          <w:color w:val="auto"/>
        </w:rPr>
        <w:t xml:space="preserve"> слитно, без призвуков, сохраняя звуковой состав точно (в начале школьного обучения - точно и приближенно (с использованием регламентированных и допустимых замен), соблюдая ударение и орфоэпические правила, характерные для русского произношения.</w:t>
      </w:r>
    </w:p>
    <w:p>
      <w:pPr>
        <w:spacing w:after="0" w:line="18" w:lineRule="exact"/>
        <w:rPr>
          <w:sz w:val="20"/>
          <w:szCs w:val="20"/>
          <w:color w:val="auto"/>
        </w:rPr>
      </w:pPr>
    </w:p>
    <w:p>
      <w:pPr>
        <w:jc w:val="both"/>
        <w:ind w:left="260" w:firstLine="434"/>
        <w:spacing w:after="0" w:line="238" w:lineRule="auto"/>
        <w:rPr>
          <w:sz w:val="20"/>
          <w:szCs w:val="20"/>
          <w:color w:val="auto"/>
        </w:rPr>
      </w:pPr>
      <w:r>
        <w:rPr>
          <w:rFonts w:ascii="Times New Roman" w:cs="Times New Roman" w:eastAsia="Times New Roman" w:hAnsi="Times New Roman"/>
          <w:sz w:val="28"/>
          <w:szCs w:val="28"/>
          <w:color w:val="auto"/>
        </w:rPr>
        <w:t xml:space="preserve">Формирование и развитие у учащихся навыков </w:t>
      </w:r>
      <w:r>
        <w:rPr>
          <w:rFonts w:ascii="Times New Roman" w:cs="Times New Roman" w:eastAsia="Times New Roman" w:hAnsi="Times New Roman"/>
          <w:sz w:val="28"/>
          <w:szCs w:val="28"/>
          <w:i w:val="1"/>
          <w:iCs w:val="1"/>
          <w:color w:val="auto"/>
        </w:rPr>
        <w:t>воспроизведения фраз</w:t>
      </w:r>
      <w:r>
        <w:rPr>
          <w:rFonts w:ascii="Times New Roman" w:cs="Times New Roman" w:eastAsia="Times New Roman" w:hAnsi="Times New Roman"/>
          <w:sz w:val="28"/>
          <w:szCs w:val="28"/>
          <w:color w:val="auto"/>
        </w:rPr>
        <w:t xml:space="preserve"> в нормальном темпе, слитно (на одном выдохе) или деля фразу паузами на синтагмы, соблюдая логическое и синтагматическое ударения, по – возможности, мелодический контур фраз, наиболее полно реализуя возможности воспроизведения слов.</w:t>
      </w:r>
    </w:p>
    <w:p>
      <w:pPr>
        <w:spacing w:after="0" w:line="14" w:lineRule="exact"/>
        <w:rPr>
          <w:sz w:val="20"/>
          <w:szCs w:val="20"/>
          <w:color w:val="auto"/>
        </w:rPr>
      </w:pPr>
    </w:p>
    <w:p>
      <w:pPr>
        <w:jc w:val="both"/>
        <w:ind w:left="260" w:firstLine="434"/>
        <w:spacing w:after="0" w:line="234" w:lineRule="auto"/>
        <w:rPr>
          <w:sz w:val="20"/>
          <w:szCs w:val="20"/>
          <w:color w:val="auto"/>
        </w:rPr>
      </w:pPr>
      <w:r>
        <w:rPr>
          <w:rFonts w:ascii="Times New Roman" w:cs="Times New Roman" w:eastAsia="Times New Roman" w:hAnsi="Times New Roman"/>
          <w:sz w:val="28"/>
          <w:szCs w:val="28"/>
          <w:color w:val="auto"/>
        </w:rPr>
        <w:t xml:space="preserve">Формирование элементарных </w:t>
      </w:r>
      <w:r>
        <w:rPr>
          <w:rFonts w:ascii="Times New Roman" w:cs="Times New Roman" w:eastAsia="Times New Roman" w:hAnsi="Times New Roman"/>
          <w:sz w:val="28"/>
          <w:szCs w:val="28"/>
          <w:i w:val="1"/>
          <w:iCs w:val="1"/>
          <w:color w:val="auto"/>
        </w:rPr>
        <w:t>навыков самоконтроля</w:t>
      </w:r>
      <w:r>
        <w:rPr>
          <w:rFonts w:ascii="Times New Roman" w:cs="Times New Roman" w:eastAsia="Times New Roman" w:hAnsi="Times New Roman"/>
          <w:sz w:val="28"/>
          <w:szCs w:val="28"/>
          <w:color w:val="auto"/>
        </w:rPr>
        <w:t xml:space="preserve"> произносительной стороны речи.</w:t>
      </w:r>
    </w:p>
    <w:p>
      <w:pPr>
        <w:spacing w:after="0" w:line="16" w:lineRule="exact"/>
        <w:rPr>
          <w:sz w:val="20"/>
          <w:szCs w:val="20"/>
          <w:color w:val="auto"/>
        </w:rPr>
      </w:pPr>
    </w:p>
    <w:p>
      <w:pPr>
        <w:jc w:val="both"/>
        <w:ind w:left="260" w:firstLine="434"/>
        <w:spacing w:after="0" w:line="237" w:lineRule="auto"/>
        <w:rPr>
          <w:sz w:val="20"/>
          <w:szCs w:val="20"/>
          <w:color w:val="auto"/>
        </w:rPr>
      </w:pPr>
      <w:r>
        <w:rPr>
          <w:rFonts w:ascii="Times New Roman" w:cs="Times New Roman" w:eastAsia="Times New Roman" w:hAnsi="Times New Roman"/>
          <w:sz w:val="28"/>
          <w:szCs w:val="28"/>
          <w:color w:val="auto"/>
        </w:rPr>
        <w:t xml:space="preserve">Развитие </w:t>
      </w:r>
      <w:r>
        <w:rPr>
          <w:rFonts w:ascii="Times New Roman" w:cs="Times New Roman" w:eastAsia="Times New Roman" w:hAnsi="Times New Roman"/>
          <w:sz w:val="28"/>
          <w:szCs w:val="28"/>
          <w:i w:val="1"/>
          <w:iCs w:val="1"/>
          <w:color w:val="auto"/>
        </w:rPr>
        <w:t>естественной манеры речи</w:t>
      </w:r>
      <w:r>
        <w:rPr>
          <w:rFonts w:ascii="Times New Roman" w:cs="Times New Roman" w:eastAsia="Times New Roman" w:hAnsi="Times New Roman"/>
          <w:sz w:val="28"/>
          <w:szCs w:val="28"/>
          <w:color w:val="auto"/>
        </w:rPr>
        <w:t xml:space="preserve">, умения пользоваться при передаче речевой информации соответствующими </w:t>
      </w:r>
      <w:r>
        <w:rPr>
          <w:rFonts w:ascii="Times New Roman" w:cs="Times New Roman" w:eastAsia="Times New Roman" w:hAnsi="Times New Roman"/>
          <w:sz w:val="28"/>
          <w:szCs w:val="28"/>
          <w:i w:val="1"/>
          <w:iCs w:val="1"/>
          <w:color w:val="auto"/>
        </w:rPr>
        <w:t>естественными неречевыми</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 xml:space="preserve">средствами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выражением лица,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позой,</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пластикой.</w:t>
      </w:r>
    </w:p>
    <w:p>
      <w:pPr>
        <w:spacing w:after="0" w:line="5"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28"/>
          <w:szCs w:val="28"/>
          <w:b w:val="1"/>
          <w:bCs w:val="1"/>
          <w:color w:val="auto"/>
        </w:rPr>
        <w:t>УЧЕБНЫЙ ПРЕДМЕТ</w:t>
      </w:r>
    </w:p>
    <w:p>
      <w:pPr>
        <w:spacing w:after="0" w:line="13" w:lineRule="exact"/>
        <w:rPr>
          <w:sz w:val="20"/>
          <w:szCs w:val="20"/>
          <w:color w:val="auto"/>
        </w:rPr>
      </w:pPr>
    </w:p>
    <w:p>
      <w:pPr>
        <w:ind w:left="1840" w:right="1280" w:hanging="4"/>
        <w:spacing w:after="0" w:line="234" w:lineRule="auto"/>
        <w:rPr>
          <w:sz w:val="20"/>
          <w:szCs w:val="20"/>
          <w:color w:val="auto"/>
        </w:rPr>
      </w:pPr>
      <w:r>
        <w:rPr>
          <w:rFonts w:ascii="Times New Roman" w:cs="Times New Roman" w:eastAsia="Times New Roman" w:hAnsi="Times New Roman"/>
          <w:sz w:val="28"/>
          <w:szCs w:val="28"/>
          <w:b w:val="1"/>
          <w:bCs w:val="1"/>
          <w:color w:val="auto"/>
        </w:rPr>
        <w:t>КОРРЕКЦИОННО –РАЗВИВАЮЩЕЙ ОБЛАСТИ «МУЗЫКАЛЬНО-РИТМИЧЕСКИЕ ЗАНЯТИЯ»</w:t>
      </w:r>
    </w:p>
    <w:p>
      <w:pPr>
        <w:spacing w:after="0" w:line="2"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8"/>
          <w:szCs w:val="28"/>
          <w:b w:val="1"/>
          <w:bCs w:val="1"/>
          <w:color w:val="auto"/>
        </w:rPr>
        <w:t>(фронтальные занятия)</w:t>
      </w:r>
    </w:p>
    <w:p>
      <w:pPr>
        <w:spacing w:after="0" w:line="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8"/>
          <w:szCs w:val="28"/>
          <w:b w:val="1"/>
          <w:bCs w:val="1"/>
          <w:i w:val="1"/>
          <w:iCs w:val="1"/>
          <w:color w:val="auto"/>
        </w:rPr>
        <w:t>Пояснительная записка</w:t>
      </w:r>
    </w:p>
    <w:p>
      <w:pPr>
        <w:spacing w:after="0" w:line="8"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Музыкально – ритмические занятия направлены на эстетическое воспитание детей, коррекцию и развитие их двигательной и эмоционально – волевой сферы, слухового восприятия, произносительной стороны речи. На музыкально – ритмических занятиях проводится целенаправленная работа по коррекции и развитию у детей психических функций, приобщению к творческой деятельности. У обучающихся развиваются умения взаимодействовать в коллективе сверстников, ответственность за результаты совместной музыкально – эстетической деятельности, осуществляемой в доступных для них формах. Это способствует их более полноценному развитию детей, их социальной адаптации.</w:t>
      </w:r>
    </w:p>
    <w:p>
      <w:pPr>
        <w:spacing w:after="0" w:line="149"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249</w:t>
      </w:r>
    </w:p>
    <w:p>
      <w:pPr>
        <w:sectPr>
          <w:pgSz w:w="11900" w:h="16838" w:orient="portrait"/>
          <w:cols w:equalWidth="0" w:num="1">
            <w:col w:w="9620"/>
          </w:cols>
          <w:pgMar w:left="1440" w:top="1132" w:right="846" w:bottom="896" w:gutter="0" w:footer="0" w:header="0"/>
        </w:sectPr>
      </w:pPr>
    </w:p>
    <w:p>
      <w:pPr>
        <w:ind w:left="980"/>
        <w:spacing w:after="0"/>
        <w:rPr>
          <w:sz w:val="20"/>
          <w:szCs w:val="20"/>
          <w:color w:val="auto"/>
        </w:rPr>
      </w:pPr>
      <w:r>
        <w:rPr>
          <w:rFonts w:ascii="Times New Roman" w:cs="Times New Roman" w:eastAsia="Times New Roman" w:hAnsi="Times New Roman"/>
          <w:sz w:val="28"/>
          <w:szCs w:val="28"/>
          <w:i w:val="1"/>
          <w:iCs w:val="1"/>
          <w:color w:val="auto"/>
        </w:rPr>
        <w:t>Задачи музыкально – ритмических занятий включают:</w:t>
      </w:r>
    </w:p>
    <w:p>
      <w:pPr>
        <w:spacing w:after="0" w:line="35" w:lineRule="exact"/>
        <w:rPr>
          <w:sz w:val="20"/>
          <w:szCs w:val="20"/>
          <w:color w:val="auto"/>
        </w:rPr>
      </w:pPr>
    </w:p>
    <w:p>
      <w:pPr>
        <w:jc w:val="both"/>
        <w:ind w:left="260" w:firstLine="2"/>
        <w:spacing w:after="0" w:line="233" w:lineRule="auto"/>
        <w:tabs>
          <w:tab w:leader="none" w:pos="968" w:val="left"/>
        </w:tabs>
        <w:numPr>
          <w:ilvl w:val="0"/>
          <w:numId w:val="332"/>
        </w:numPr>
        <w:rPr>
          <w:rFonts w:ascii="Symbol" w:cs="Symbol" w:eastAsia="Symbol" w:hAnsi="Symbol"/>
          <w:sz w:val="28"/>
          <w:szCs w:val="28"/>
          <w:color w:val="auto"/>
        </w:rPr>
      </w:pPr>
      <w:r>
        <w:rPr>
          <w:rFonts w:ascii="Times New Roman" w:cs="Times New Roman" w:eastAsia="Times New Roman" w:hAnsi="Times New Roman"/>
          <w:sz w:val="28"/>
          <w:szCs w:val="28"/>
          <w:color w:val="auto"/>
        </w:rPr>
        <w:t>приобретение обучающимися навыков социокультурной адаптации за счет развития понимания жизненных ситуаций, связанных с использованием музыки и музыкально – исполнительской деятельности, развития интереса к музыке, исполнительской деятельности, фольклору, народным традициям;</w:t>
      </w:r>
    </w:p>
    <w:p>
      <w:pPr>
        <w:spacing w:after="0" w:line="4" w:lineRule="exact"/>
        <w:rPr>
          <w:sz w:val="20"/>
          <w:szCs w:val="20"/>
          <w:color w:val="auto"/>
        </w:rPr>
      </w:pPr>
    </w:p>
    <w:p>
      <w:pPr>
        <w:jc w:val="both"/>
        <w:ind w:left="260"/>
        <w:spacing w:after="0" w:line="239" w:lineRule="auto"/>
        <w:rPr>
          <w:sz w:val="20"/>
          <w:szCs w:val="20"/>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развитие мотивов к овладению художественной деятельности, связанной с музыкой, реализации элементарных творческих проявлений в различных видах музыкально – ритмической деятельности;</w:t>
      </w:r>
    </w:p>
    <w:p>
      <w:pPr>
        <w:spacing w:after="0" w:line="35" w:lineRule="exact"/>
        <w:rPr>
          <w:sz w:val="20"/>
          <w:szCs w:val="20"/>
          <w:color w:val="auto"/>
        </w:rPr>
      </w:pPr>
    </w:p>
    <w:p>
      <w:pPr>
        <w:ind w:left="260" w:firstLine="2"/>
        <w:spacing w:after="0" w:line="228" w:lineRule="auto"/>
        <w:tabs>
          <w:tab w:leader="none" w:pos="968" w:val="left"/>
        </w:tabs>
        <w:numPr>
          <w:ilvl w:val="0"/>
          <w:numId w:val="333"/>
        </w:numPr>
        <w:rPr>
          <w:rFonts w:ascii="Symbol" w:cs="Symbol" w:eastAsia="Symbol" w:hAnsi="Symbol"/>
          <w:sz w:val="28"/>
          <w:szCs w:val="28"/>
          <w:color w:val="auto"/>
        </w:rPr>
      </w:pPr>
      <w:r>
        <w:rPr>
          <w:rFonts w:ascii="Times New Roman" w:cs="Times New Roman" w:eastAsia="Times New Roman" w:hAnsi="Times New Roman"/>
          <w:sz w:val="28"/>
          <w:szCs w:val="28"/>
          <w:color w:val="auto"/>
        </w:rPr>
        <w:t>готовность к участию во внеурочной художественной деятельности, в том числе совместно со слышащими сверстниками;</w:t>
      </w:r>
    </w:p>
    <w:p>
      <w:pPr>
        <w:spacing w:after="0" w:line="33" w:lineRule="exact"/>
        <w:rPr>
          <w:rFonts w:ascii="Symbol" w:cs="Symbol" w:eastAsia="Symbol" w:hAnsi="Symbol"/>
          <w:sz w:val="28"/>
          <w:szCs w:val="28"/>
          <w:color w:val="auto"/>
        </w:rPr>
      </w:pPr>
    </w:p>
    <w:p>
      <w:pPr>
        <w:jc w:val="both"/>
        <w:ind w:left="260" w:firstLine="2"/>
        <w:spacing w:after="0" w:line="235" w:lineRule="auto"/>
        <w:tabs>
          <w:tab w:leader="none" w:pos="968" w:val="left"/>
        </w:tabs>
        <w:numPr>
          <w:ilvl w:val="0"/>
          <w:numId w:val="333"/>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и развитие умений, связанных с восприятием музыки (с помощью индивидуальных слуховых аппаратов): вычленять музыкальное звучание (выработка условной двигательной реакции на звучание музыки), развитие эмоционального отклика на музыку, обучение восприятию характера музыки (веселый, грустный и др.), доступных средств</w:t>
      </w:r>
    </w:p>
    <w:p>
      <w:pPr>
        <w:spacing w:after="0" w:line="14" w:lineRule="exact"/>
        <w:rPr>
          <w:rFonts w:ascii="Symbol" w:cs="Symbol" w:eastAsia="Symbol" w:hAnsi="Symbol"/>
          <w:sz w:val="28"/>
          <w:szCs w:val="28"/>
          <w:color w:val="auto"/>
        </w:rPr>
      </w:pPr>
    </w:p>
    <w:p>
      <w:pPr>
        <w:jc w:val="both"/>
        <w:ind w:left="260"/>
        <w:spacing w:after="0" w:line="237"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музыкальной выразительности (элементарных звуковысотных, темпоритмических, динамических и тембровых отношений в музыке), умений характеризовать услышанное с помощью словесной речи; воспитание культурного поведения при слушании музыки;</w:t>
      </w:r>
    </w:p>
    <w:p>
      <w:pPr>
        <w:spacing w:after="0" w:line="36" w:lineRule="exact"/>
        <w:rPr>
          <w:rFonts w:ascii="Symbol" w:cs="Symbol" w:eastAsia="Symbol" w:hAnsi="Symbol"/>
          <w:sz w:val="28"/>
          <w:szCs w:val="28"/>
          <w:color w:val="auto"/>
        </w:rPr>
      </w:pPr>
    </w:p>
    <w:p>
      <w:pPr>
        <w:jc w:val="both"/>
        <w:ind w:left="260" w:firstLine="2"/>
        <w:spacing w:after="0" w:line="233" w:lineRule="auto"/>
        <w:tabs>
          <w:tab w:leader="none" w:pos="968" w:val="left"/>
        </w:tabs>
        <w:numPr>
          <w:ilvl w:val="0"/>
          <w:numId w:val="333"/>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и развитие правильных, выразительных и ритмичных движений под музыку (основных, гимнастических и танцевальных), правильной осанки, умений исполнять под музыку несложные танцевальные композиции народных, бальных и современных танцев;</w:t>
      </w:r>
    </w:p>
    <w:p>
      <w:pPr>
        <w:spacing w:after="0" w:line="37" w:lineRule="exact"/>
        <w:rPr>
          <w:rFonts w:ascii="Symbol" w:cs="Symbol" w:eastAsia="Symbol" w:hAnsi="Symbol"/>
          <w:sz w:val="28"/>
          <w:szCs w:val="28"/>
          <w:color w:val="auto"/>
        </w:rPr>
      </w:pPr>
    </w:p>
    <w:p>
      <w:pPr>
        <w:ind w:left="260" w:firstLine="2"/>
        <w:spacing w:after="0" w:line="227" w:lineRule="auto"/>
        <w:tabs>
          <w:tab w:leader="none" w:pos="968" w:val="left"/>
        </w:tabs>
        <w:numPr>
          <w:ilvl w:val="0"/>
          <w:numId w:val="333"/>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и развитие умений участвовать в музыкально – двигательных играх;</w:t>
      </w:r>
    </w:p>
    <w:p>
      <w:pPr>
        <w:spacing w:after="0" w:line="35" w:lineRule="exact"/>
        <w:rPr>
          <w:rFonts w:ascii="Symbol" w:cs="Symbol" w:eastAsia="Symbol" w:hAnsi="Symbol"/>
          <w:sz w:val="28"/>
          <w:szCs w:val="28"/>
          <w:color w:val="auto"/>
        </w:rPr>
      </w:pPr>
    </w:p>
    <w:p>
      <w:pPr>
        <w:jc w:val="both"/>
        <w:ind w:left="260" w:firstLine="2"/>
        <w:spacing w:after="0" w:line="235" w:lineRule="auto"/>
        <w:tabs>
          <w:tab w:leader="none" w:pos="968" w:val="left"/>
        </w:tabs>
        <w:numPr>
          <w:ilvl w:val="0"/>
          <w:numId w:val="333"/>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и развитие навыков декламации несложных детских песен под музыку в ансамбле (под аккомпанемент и управление учителя) при воспроизведении в эмоциональной и достаточно внятной речи, реализуя произносительные возможности, темпоритмической организации мелодии, характера звуковедения, динамических оттенков;</w:t>
      </w:r>
    </w:p>
    <w:p>
      <w:pPr>
        <w:spacing w:after="0" w:line="32" w:lineRule="exact"/>
        <w:rPr>
          <w:rFonts w:ascii="Symbol" w:cs="Symbol" w:eastAsia="Symbol" w:hAnsi="Symbol"/>
          <w:sz w:val="28"/>
          <w:szCs w:val="28"/>
          <w:color w:val="auto"/>
        </w:rPr>
      </w:pPr>
    </w:p>
    <w:p>
      <w:pPr>
        <w:jc w:val="both"/>
        <w:ind w:left="260" w:firstLine="2"/>
        <w:spacing w:after="0" w:line="233" w:lineRule="auto"/>
        <w:tabs>
          <w:tab w:leader="none" w:pos="1038" w:val="left"/>
        </w:tabs>
        <w:numPr>
          <w:ilvl w:val="0"/>
          <w:numId w:val="333"/>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и развитие умений играть на элементарных музыкальных инструментах, эмоционально и ритмично исполнять в ансамбле с учителем простые по форме и ритмическому рисунку музыкальные пьесы (песни);</w:t>
      </w:r>
    </w:p>
    <w:p>
      <w:pPr>
        <w:spacing w:after="0" w:line="37" w:lineRule="exact"/>
        <w:rPr>
          <w:rFonts w:ascii="Symbol" w:cs="Symbol" w:eastAsia="Symbol" w:hAnsi="Symbol"/>
          <w:sz w:val="28"/>
          <w:szCs w:val="28"/>
          <w:color w:val="auto"/>
        </w:rPr>
      </w:pPr>
    </w:p>
    <w:p>
      <w:pPr>
        <w:jc w:val="both"/>
        <w:ind w:left="260" w:firstLine="2"/>
        <w:spacing w:after="0" w:line="231" w:lineRule="auto"/>
        <w:tabs>
          <w:tab w:leader="none" w:pos="968" w:val="left"/>
        </w:tabs>
        <w:numPr>
          <w:ilvl w:val="0"/>
          <w:numId w:val="333"/>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навыков слухозрительного и слухового восприятия устной речи, ее произносительной стороны при широком использовании фонетической ритмики и музыки;</w:t>
      </w:r>
    </w:p>
    <w:p>
      <w:pPr>
        <w:spacing w:after="0" w:line="36" w:lineRule="exact"/>
        <w:rPr>
          <w:rFonts w:ascii="Symbol" w:cs="Symbol" w:eastAsia="Symbol" w:hAnsi="Symbol"/>
          <w:sz w:val="28"/>
          <w:szCs w:val="28"/>
          <w:color w:val="auto"/>
        </w:rPr>
      </w:pPr>
    </w:p>
    <w:p>
      <w:pPr>
        <w:ind w:left="260" w:firstLine="2"/>
        <w:spacing w:after="0" w:line="227" w:lineRule="auto"/>
        <w:tabs>
          <w:tab w:leader="none" w:pos="968" w:val="left"/>
        </w:tabs>
        <w:numPr>
          <w:ilvl w:val="0"/>
          <w:numId w:val="333"/>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мотивов овладения устной речью, постоянного пользования средствами электроакустической коррекции, навыков их применения,</w:t>
      </w:r>
    </w:p>
    <w:p>
      <w:pPr>
        <w:spacing w:after="0" w:line="33" w:lineRule="exact"/>
        <w:rPr>
          <w:rFonts w:ascii="Symbol" w:cs="Symbol" w:eastAsia="Symbol" w:hAnsi="Symbol"/>
          <w:sz w:val="28"/>
          <w:szCs w:val="28"/>
          <w:color w:val="auto"/>
        </w:rPr>
      </w:pPr>
    </w:p>
    <w:p>
      <w:pPr>
        <w:jc w:val="both"/>
        <w:ind w:left="260" w:firstLine="2"/>
        <w:spacing w:after="0" w:line="231" w:lineRule="auto"/>
        <w:tabs>
          <w:tab w:leader="none" w:pos="968" w:val="left"/>
        </w:tabs>
        <w:numPr>
          <w:ilvl w:val="0"/>
          <w:numId w:val="333"/>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в процессе музыкально – эстетической деятельности словесной речи, эмоционально – волевой и познавательной сфер, взаимодействия в коллективе сверстников.</w:t>
      </w:r>
    </w:p>
    <w:p>
      <w:pPr>
        <w:spacing w:after="0" w:line="241"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250</w:t>
      </w:r>
    </w:p>
    <w:p>
      <w:pPr>
        <w:sectPr>
          <w:pgSz w:w="11900" w:h="16838" w:orient="portrait"/>
          <w:cols w:equalWidth="0" w:num="1">
            <w:col w:w="9620"/>
          </w:cols>
          <w:pgMar w:left="1440" w:top="1125" w:right="846" w:bottom="896" w:gutter="0" w:footer="0" w:header="0"/>
        </w:sectPr>
      </w:pPr>
    </w:p>
    <w:p>
      <w:pPr>
        <w:jc w:val="both"/>
        <w:ind w:left="260" w:firstLine="710"/>
        <w:spacing w:after="0" w:line="237" w:lineRule="auto"/>
        <w:tabs>
          <w:tab w:leader="none" w:pos="1477" w:val="left"/>
        </w:tabs>
        <w:numPr>
          <w:ilvl w:val="0"/>
          <w:numId w:val="33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процессе проведения музыкально – ритмических занятий обучающиеся постоянно пользуются индивидуальными слуховыми аппаратами в условиях индукционной петли или других видов беспроводной аппаратуры, например, применяющей радиопринцип.</w:t>
      </w:r>
    </w:p>
    <w:p>
      <w:pPr>
        <w:spacing w:after="0" w:line="17" w:lineRule="exact"/>
        <w:rPr>
          <w:rFonts w:ascii="Times New Roman" w:cs="Times New Roman" w:eastAsia="Times New Roman" w:hAnsi="Times New Roman"/>
          <w:sz w:val="28"/>
          <w:szCs w:val="28"/>
          <w:color w:val="auto"/>
        </w:rPr>
      </w:pPr>
    </w:p>
    <w:p>
      <w:pPr>
        <w:jc w:val="both"/>
        <w:ind w:left="260" w:firstLine="708"/>
        <w:spacing w:after="0" w:line="23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 занятиях у детей формируется и развивается эмоциональная отзывчивость на музыку, восприятие ее характера (веселый, грустный и др.), элементарных музыкальных структур. Основным методическим приемом является двигательное моделирование воспринятых элементов музыки. Дети учатся воспринимать контрастные звучания, моделировать их с помощью элементарных движений, различать и опознавать сначала слухозрительно, затем на слух, определять словесно при использовании соответствующей музыкальной терминологии (например, музыка громкая, тихая, быстрая, медленная и др.), а также распознавать при прослушивании новых музыкальных фрагментов.</w:t>
      </w:r>
    </w:p>
    <w:p>
      <w:pPr>
        <w:spacing w:after="0" w:line="15" w:lineRule="exact"/>
        <w:rPr>
          <w:rFonts w:ascii="Times New Roman" w:cs="Times New Roman" w:eastAsia="Times New Roman" w:hAnsi="Times New Roman"/>
          <w:sz w:val="28"/>
          <w:szCs w:val="28"/>
          <w:color w:val="auto"/>
        </w:rPr>
      </w:pPr>
    </w:p>
    <w:p>
      <w:pPr>
        <w:jc w:val="both"/>
        <w:ind w:left="260" w:firstLine="708"/>
        <w:spacing w:after="0" w:line="23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Ведущим видом деятельности обучающихся на музыкально – ритмических занятиях являются музыкально – ритмические движения: дети обучаются правильному, эмоциональному и ритмичному исполнению под музыку основных движений (ходьба, бег, прыжки и др.), элементарных танцевальных движений, несложных композиций народных плясок и танцев, бальных и современных танцев, ориентации в пространстве, по – возможности, элементарной музыкально – пластической импровизации. У них формируется правильная осанка, проводится работа по коррекции двигательной сферы. На занятиях широко используются музыкально – двигательные игры, способствующие в доступной и интересной для детей форме закреплению сформированных умений восприятия музыки (ее характера, доступных средств выразительности), двигательных умений.</w:t>
      </w:r>
    </w:p>
    <w:p>
      <w:pPr>
        <w:spacing w:after="0" w:line="16" w:lineRule="exact"/>
        <w:rPr>
          <w:rFonts w:ascii="Times New Roman" w:cs="Times New Roman" w:eastAsia="Times New Roman" w:hAnsi="Times New Roman"/>
          <w:sz w:val="28"/>
          <w:szCs w:val="28"/>
          <w:color w:val="auto"/>
        </w:rPr>
      </w:pPr>
    </w:p>
    <w:p>
      <w:pPr>
        <w:jc w:val="both"/>
        <w:ind w:left="260" w:firstLine="708"/>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 музыкально – ритмических занятиях дети обучаются эмоциональной декламации под музыку несложных детских песен, доступных их пониманию и достаточно внятному и выразительному воспроизведению в ансамбле под аккомпанемент и управление учителя.</w:t>
      </w:r>
    </w:p>
    <w:p>
      <w:pPr>
        <w:spacing w:after="0" w:line="14" w:lineRule="exact"/>
        <w:rPr>
          <w:rFonts w:ascii="Times New Roman" w:cs="Times New Roman" w:eastAsia="Times New Roman" w:hAnsi="Times New Roman"/>
          <w:sz w:val="28"/>
          <w:szCs w:val="28"/>
          <w:color w:val="auto"/>
        </w:rPr>
      </w:pPr>
    </w:p>
    <w:p>
      <w:pPr>
        <w:jc w:val="both"/>
        <w:ind w:left="260" w:firstLine="708"/>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Дети учатся также игре на элементарных музыкальных инструментах - барабане, бубне, румбах, маракасах, треугольниках, тарелках, металлофоне и др., исполнению в ансамбле несложного ритмического аккомпанемента к музыкальной пьесе или песне</w:t>
      </w:r>
    </w:p>
    <w:p>
      <w:pPr>
        <w:spacing w:after="0" w:line="17" w:lineRule="exact"/>
        <w:rPr>
          <w:rFonts w:ascii="Times New Roman" w:cs="Times New Roman" w:eastAsia="Times New Roman" w:hAnsi="Times New Roman"/>
          <w:sz w:val="28"/>
          <w:szCs w:val="28"/>
          <w:color w:val="auto"/>
        </w:rPr>
      </w:pPr>
    </w:p>
    <w:p>
      <w:pPr>
        <w:jc w:val="both"/>
        <w:ind w:left="260" w:firstLine="708"/>
        <w:spacing w:after="0" w:line="23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 занятиях ведется целенаправленная работа по закреплению произносительных умений обучающихся (с использованием фонетической ритмики и музыки).</w:t>
      </w:r>
    </w:p>
    <w:p>
      <w:pPr>
        <w:spacing w:after="0" w:line="15" w:lineRule="exact"/>
        <w:rPr>
          <w:rFonts w:ascii="Times New Roman" w:cs="Times New Roman" w:eastAsia="Times New Roman" w:hAnsi="Times New Roman"/>
          <w:sz w:val="28"/>
          <w:szCs w:val="28"/>
          <w:color w:val="auto"/>
        </w:rPr>
      </w:pPr>
    </w:p>
    <w:p>
      <w:pPr>
        <w:jc w:val="both"/>
        <w:ind w:left="260" w:firstLine="708"/>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Образовательно –коррекционная работа на музыкально-ритмических занятиях базируется на постоянном взаимодействии музыки, движений и устной речи: музыка и движения, музыка и речь, движения и речь, музыка, движения и речь.</w:t>
      </w:r>
    </w:p>
    <w:p>
      <w:pPr>
        <w:spacing w:after="0" w:line="17" w:lineRule="exact"/>
        <w:rPr>
          <w:rFonts w:ascii="Times New Roman" w:cs="Times New Roman" w:eastAsia="Times New Roman" w:hAnsi="Times New Roman"/>
          <w:sz w:val="28"/>
          <w:szCs w:val="28"/>
          <w:color w:val="auto"/>
        </w:rPr>
      </w:pPr>
    </w:p>
    <w:p>
      <w:pPr>
        <w:ind w:left="260"/>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Основные виды деятельности обучающихся на музыкально –ритмических занятиях:</w:t>
      </w:r>
    </w:p>
    <w:p>
      <w:pPr>
        <w:spacing w:after="0" w:line="138"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251</w:t>
      </w:r>
    </w:p>
    <w:p>
      <w:pPr>
        <w:sectPr>
          <w:pgSz w:w="11900" w:h="16838" w:orient="portrait"/>
          <w:cols w:equalWidth="0" w:num="1">
            <w:col w:w="9620"/>
          </w:cols>
          <w:pgMar w:left="1440" w:top="1138" w:right="846" w:bottom="896" w:gutter="0" w:footer="0" w:header="0"/>
        </w:sectPr>
      </w:pPr>
    </w:p>
    <w:p>
      <w:pPr>
        <w:jc w:val="both"/>
        <w:ind w:left="260" w:firstLine="708"/>
        <w:spacing w:after="0" w:line="239" w:lineRule="auto"/>
        <w:rPr>
          <w:sz w:val="20"/>
          <w:szCs w:val="20"/>
          <w:color w:val="auto"/>
        </w:rPr>
      </w:pPr>
      <w:r>
        <w:rPr>
          <w:rFonts w:ascii="Times New Roman" w:cs="Times New Roman" w:eastAsia="Times New Roman" w:hAnsi="Times New Roman"/>
          <w:sz w:val="28"/>
          <w:szCs w:val="28"/>
          <w:i w:val="1"/>
          <w:iCs w:val="1"/>
          <w:color w:val="auto"/>
        </w:rPr>
        <w:t xml:space="preserve">Восприятие музыки. </w:t>
      </w:r>
      <w:r>
        <w:rPr>
          <w:rFonts w:ascii="Times New Roman" w:cs="Times New Roman" w:eastAsia="Times New Roman" w:hAnsi="Times New Roman"/>
          <w:sz w:val="28"/>
          <w:szCs w:val="28"/>
          <w:color w:val="auto"/>
        </w:rPr>
        <w:t>Формирование восприятия музыки у глухих детей</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осуществляется на основе сохранных анализаторов и развивающегося слухового восприятия (т. е. на полисенсорной основе) с обязательным введением упражнений, проводимых только на слух при постоянном использовании средств электроакустической коррекции. Обучение восприятию музыки проходит в двух формах: как самостоятельная деятельность и как составная часть других видов деятельности - музыкально-ритмических движений, игры на элементарных инструментах, декламация песен пол музыку.</w:t>
      </w:r>
    </w:p>
    <w:p>
      <w:pPr>
        <w:spacing w:after="0" w:line="14"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i w:val="1"/>
          <w:iCs w:val="1"/>
          <w:color w:val="auto"/>
        </w:rPr>
        <w:t xml:space="preserve">Музыкально – ритмические движения. </w:t>
      </w:r>
      <w:r>
        <w:rPr>
          <w:rFonts w:ascii="Times New Roman" w:cs="Times New Roman" w:eastAsia="Times New Roman" w:hAnsi="Times New Roman"/>
          <w:sz w:val="28"/>
          <w:szCs w:val="28"/>
          <w:color w:val="auto"/>
        </w:rPr>
        <w:t>У детей целенаправленно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развиваются двигательные навыки, формируется хорошая осанка. Они учатся эмоционально, правильно и ритмично выполнять под музыку основные движения (ходьба, бег, хлопки, прыжки и др.), элементарные танцевальные и гимнастические упражнения, несложные композиции народных, бальных и современных танцев.</w:t>
      </w:r>
    </w:p>
    <w:p>
      <w:pPr>
        <w:spacing w:after="0" w:line="17" w:lineRule="exact"/>
        <w:rPr>
          <w:sz w:val="20"/>
          <w:szCs w:val="20"/>
          <w:color w:val="auto"/>
        </w:rPr>
      </w:pPr>
    </w:p>
    <w:p>
      <w:pPr>
        <w:jc w:val="both"/>
        <w:ind w:left="260" w:firstLine="710"/>
        <w:spacing w:after="0" w:line="238" w:lineRule="auto"/>
        <w:tabs>
          <w:tab w:leader="none" w:pos="1342" w:val="left"/>
        </w:tabs>
        <w:numPr>
          <w:ilvl w:val="0"/>
          <w:numId w:val="33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процессе обучения весьма широко используются музыкально – ритмические игры. У обучающихся развиваются умения понимать и следовать правилам игры, имеющей задачи закрепления сформированных умений восприятия характера музыки и доступных средств музыкальной выразительности, а также закрепления умений выполнения определенных основных, гимнастических и танцевальных движений, ориентации в пространстве, взаимодействия в коллективной деятельности.</w:t>
      </w:r>
    </w:p>
    <w:p>
      <w:pPr>
        <w:spacing w:after="0" w:line="18" w:lineRule="exact"/>
        <w:rPr>
          <w:rFonts w:ascii="Times New Roman" w:cs="Times New Roman" w:eastAsia="Times New Roman" w:hAnsi="Times New Roman"/>
          <w:sz w:val="28"/>
          <w:szCs w:val="28"/>
          <w:color w:val="auto"/>
        </w:rPr>
      </w:pPr>
    </w:p>
    <w:p>
      <w:pPr>
        <w:jc w:val="both"/>
        <w:ind w:left="260" w:firstLine="708"/>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 xml:space="preserve">Декламация песен под музыку. </w:t>
      </w:r>
      <w:r>
        <w:rPr>
          <w:rFonts w:ascii="Times New Roman" w:cs="Times New Roman" w:eastAsia="Times New Roman" w:hAnsi="Times New Roman"/>
          <w:sz w:val="28"/>
          <w:szCs w:val="28"/>
          <w:color w:val="auto"/>
        </w:rPr>
        <w:t>Обучение декламации несложных</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детских песен под музыку предполагает проведение специальной работы, направленной на понимание обучающимися ее содержания, характера музыки, развитие умений эмоционального исполнения песни в ансамбле (под музыкальное сопровождение и управление учителя) при воспроизведении в достаточно внятной речи, реализуя произносительные возможности, ритмического рисунка мелодии, ее темпа, динамических оттенков, характера звуковедения (плавно, отрывисто).</w:t>
      </w:r>
    </w:p>
    <w:p>
      <w:pPr>
        <w:spacing w:after="0" w:line="8"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Игра  на  элементарных  музыкальных  инструментах  в  ансамбле.</w:t>
      </w:r>
    </w:p>
    <w:p>
      <w:pPr>
        <w:spacing w:after="0" w:line="12" w:lineRule="exact"/>
        <w:rPr>
          <w:rFonts w:ascii="Times New Roman" w:cs="Times New Roman" w:eastAsia="Times New Roman" w:hAnsi="Times New Roman"/>
          <w:sz w:val="28"/>
          <w:szCs w:val="28"/>
          <w:color w:val="auto"/>
        </w:rPr>
      </w:pPr>
    </w:p>
    <w:p>
      <w:pPr>
        <w:jc w:val="both"/>
        <w:ind w:left="260"/>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Обучение игре на элементарных музыкальных инструментах направлено на развитие у детей восприятия музыки, умений исполнять на металлофоне, бубне, ксилофоне, барабане, румбах, маракасах, треугольниках, тарелках и др. в ансамбле ритмический аккомпанемент к музыкальной пьесе или песне (ведущую партию исполняет учитель на фортепьяно или ученики на металлофоне и др).</w:t>
      </w:r>
    </w:p>
    <w:p>
      <w:pPr>
        <w:spacing w:after="0" w:line="16" w:lineRule="exact"/>
        <w:rPr>
          <w:rFonts w:ascii="Times New Roman" w:cs="Times New Roman" w:eastAsia="Times New Roman" w:hAnsi="Times New Roman"/>
          <w:sz w:val="28"/>
          <w:szCs w:val="28"/>
          <w:color w:val="auto"/>
        </w:rPr>
      </w:pPr>
    </w:p>
    <w:p>
      <w:pPr>
        <w:jc w:val="both"/>
        <w:ind w:left="260" w:firstLine="708"/>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 xml:space="preserve">Инсценирование (драматизация). </w:t>
      </w:r>
      <w:r>
        <w:rPr>
          <w:rFonts w:ascii="Times New Roman" w:cs="Times New Roman" w:eastAsia="Times New Roman" w:hAnsi="Times New Roman"/>
          <w:sz w:val="28"/>
          <w:szCs w:val="28"/>
          <w:color w:val="auto"/>
        </w:rPr>
        <w:t>Дети знакомятся с доступными им</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музыкальными сказками, учатся различать и опознавать на слух музыкальные фрагменты, характеризующие различных персонажей, разучивают несложные танцевальные композиции, песенки, разыгрывают сценки, передавая в выразительной пластике и достаточно эмоциональной и внятной речи образ героя сказки.</w:t>
      </w:r>
    </w:p>
    <w:p>
      <w:pPr>
        <w:spacing w:after="0" w:line="139"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252</w:t>
      </w:r>
    </w:p>
    <w:p>
      <w:pPr>
        <w:sectPr>
          <w:pgSz w:w="11900" w:h="16838" w:orient="portrait"/>
          <w:cols w:equalWidth="0" w:num="1">
            <w:col w:w="9620"/>
          </w:cols>
          <w:pgMar w:left="1440" w:top="1138" w:right="846" w:bottom="896" w:gutter="0" w:footer="0" w:header="0"/>
        </w:sectPr>
      </w:pPr>
    </w:p>
    <w:p>
      <w:pPr>
        <w:jc w:val="both"/>
        <w:ind w:left="260" w:firstLine="708"/>
        <w:spacing w:after="0" w:line="239" w:lineRule="auto"/>
        <w:rPr>
          <w:sz w:val="20"/>
          <w:szCs w:val="20"/>
          <w:color w:val="auto"/>
        </w:rPr>
      </w:pPr>
      <w:r>
        <w:rPr>
          <w:rFonts w:ascii="Times New Roman" w:cs="Times New Roman" w:eastAsia="Times New Roman" w:hAnsi="Times New Roman"/>
          <w:sz w:val="28"/>
          <w:szCs w:val="28"/>
          <w:i w:val="1"/>
          <w:iCs w:val="1"/>
          <w:color w:val="auto"/>
        </w:rPr>
        <w:t xml:space="preserve">Восприятие и воспроизведение устной речи </w:t>
      </w:r>
      <w:r>
        <w:rPr>
          <w:rFonts w:ascii="Times New Roman" w:cs="Times New Roman" w:eastAsia="Times New Roman" w:hAnsi="Times New Roman"/>
          <w:sz w:val="28"/>
          <w:szCs w:val="28"/>
          <w:color w:val="auto"/>
        </w:rPr>
        <w:t>(закрепление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произносительных навыков с использованием фонетической ритмики и музыки). Важное значение придается развитию слухозрительного и слухового восприятия речи, закреплению произносительных умений. Ведется работа по развитию речевого дыхания, голоса, закреплению звукового состава речи, восприятия на слух и воспроизведения элементов ритмико – интонационной структуры речи, воспроизведения слов и фраз, коротких диалогов преимущественно разговорного характера. Обучение строится на основе преемственности с индивидуальными занятиями: на индивидуальных занятиях формируются первичные произносительные умения, а их закрепление целенаправленно осуществляется как на индивидуальных занятиях, так и на специальных фронтальных занятиях, фонетических зарядках, что требует реализации преемственности в работе по развитию речевого слуха и произносительной стороны речи в разных организационных формах образовательно –коррекционного процесса.</w:t>
      </w:r>
    </w:p>
    <w:p>
      <w:pPr>
        <w:spacing w:after="0" w:line="1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8"/>
          <w:szCs w:val="28"/>
          <w:b w:val="1"/>
          <w:bCs w:val="1"/>
          <w:color w:val="auto"/>
        </w:rPr>
        <w:t>Содержание обучения</w:t>
      </w:r>
    </w:p>
    <w:p>
      <w:pPr>
        <w:spacing w:after="0" w:line="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8"/>
          <w:szCs w:val="28"/>
          <w:b w:val="1"/>
          <w:bCs w:val="1"/>
          <w:i w:val="1"/>
          <w:iCs w:val="1"/>
          <w:color w:val="auto"/>
        </w:rPr>
        <w:t>Обучение восприятию музыки</w:t>
      </w:r>
    </w:p>
    <w:p>
      <w:pPr>
        <w:ind w:left="2540"/>
        <w:spacing w:after="0"/>
        <w:rPr>
          <w:sz w:val="20"/>
          <w:szCs w:val="20"/>
          <w:color w:val="auto"/>
        </w:rPr>
      </w:pPr>
      <w:r>
        <w:rPr>
          <w:rFonts w:ascii="Times New Roman" w:cs="Times New Roman" w:eastAsia="Times New Roman" w:hAnsi="Times New Roman"/>
          <w:sz w:val="28"/>
          <w:szCs w:val="28"/>
          <w:b w:val="1"/>
          <w:bCs w:val="1"/>
          <w:i w:val="1"/>
          <w:iCs w:val="1"/>
          <w:color w:val="auto"/>
        </w:rPr>
        <w:t>(в исполнении учителя и аудиозаписи)</w:t>
      </w:r>
    </w:p>
    <w:p>
      <w:pPr>
        <w:ind w:left="980"/>
        <w:spacing w:after="0" w:line="234" w:lineRule="auto"/>
        <w:rPr>
          <w:sz w:val="20"/>
          <w:szCs w:val="20"/>
          <w:color w:val="auto"/>
        </w:rPr>
      </w:pPr>
      <w:r>
        <w:rPr>
          <w:rFonts w:ascii="Times New Roman" w:cs="Times New Roman" w:eastAsia="Times New Roman" w:hAnsi="Times New Roman"/>
          <w:sz w:val="28"/>
          <w:szCs w:val="28"/>
          <w:color w:val="auto"/>
        </w:rPr>
        <w:t>Определение на слух начала и окончания звучания музыки. Различение</w:t>
      </w:r>
    </w:p>
    <w:p>
      <w:pPr>
        <w:spacing w:after="0" w:line="13" w:lineRule="exact"/>
        <w:rPr>
          <w:sz w:val="20"/>
          <w:szCs w:val="20"/>
          <w:color w:val="auto"/>
        </w:rPr>
      </w:pPr>
    </w:p>
    <w:p>
      <w:pPr>
        <w:jc w:val="both"/>
        <w:ind w:left="260" w:firstLine="2"/>
        <w:spacing w:after="0" w:line="238" w:lineRule="auto"/>
        <w:tabs>
          <w:tab w:leader="none" w:pos="612" w:val="left"/>
        </w:tabs>
        <w:numPr>
          <w:ilvl w:val="0"/>
          <w:numId w:val="33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опознавание на слух громкой, тихой, негромкой музыки; быстрого, медленного, умеренного темпа, музыки двух-, трехдольного метра (польки, вальса), регистров в музыкальном звучании, высотных соотношений двух звуков в среднем регистре (интервал не менее септимы). Различение и опознавание на слух музыки двухдольного, трехдольного, четырехдольного метра (полька, марш, вальс); плавной и отрывистой музыки.</w:t>
      </w:r>
    </w:p>
    <w:p>
      <w:pPr>
        <w:spacing w:after="0" w:line="16" w:lineRule="exact"/>
        <w:rPr>
          <w:rFonts w:ascii="Times New Roman" w:cs="Times New Roman" w:eastAsia="Times New Roman" w:hAnsi="Times New Roman"/>
          <w:sz w:val="28"/>
          <w:szCs w:val="28"/>
          <w:color w:val="auto"/>
        </w:rPr>
      </w:pPr>
    </w:p>
    <w:p>
      <w:pPr>
        <w:jc w:val="both"/>
        <w:ind w:left="260" w:firstLine="708"/>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Различение и опознавание на слух марша, танца и песни. Различение и опознавание на слух маршей, танцев, песен различного характера при выборе из двух или трех пьес одного жанра.</w:t>
      </w:r>
    </w:p>
    <w:p>
      <w:pPr>
        <w:spacing w:after="0" w:line="13" w:lineRule="exact"/>
        <w:rPr>
          <w:rFonts w:ascii="Times New Roman" w:cs="Times New Roman" w:eastAsia="Times New Roman" w:hAnsi="Times New Roman"/>
          <w:sz w:val="28"/>
          <w:szCs w:val="28"/>
          <w:color w:val="auto"/>
        </w:rPr>
      </w:pPr>
    </w:p>
    <w:p>
      <w:pPr>
        <w:jc w:val="both"/>
        <w:ind w:left="260" w:firstLine="708"/>
        <w:spacing w:after="0" w:line="23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Распознавание в музыкальных пьесах жанра (марш, танец, песня), характера (веселый, грустный и т. п.), средств музыкальной выразительности (динамических, темповых, метрических, высотных отношений).</w:t>
      </w:r>
    </w:p>
    <w:p>
      <w:pPr>
        <w:spacing w:after="0" w:line="14" w:lineRule="exact"/>
        <w:rPr>
          <w:rFonts w:ascii="Times New Roman" w:cs="Times New Roman" w:eastAsia="Times New Roman" w:hAnsi="Times New Roman"/>
          <w:sz w:val="28"/>
          <w:szCs w:val="28"/>
          <w:color w:val="auto"/>
        </w:rPr>
      </w:pPr>
    </w:p>
    <w:p>
      <w:pPr>
        <w:jc w:val="both"/>
        <w:ind w:left="260" w:firstLine="708"/>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Различение и опознавание на слух частей пьесы Л. Бетховена «Веселая. Грустная», Д. Кабалевского «Три подружки», а также различение и узнавание пьес из «Детского альбома» П. Чайковского при выборе из двух или трех.</w:t>
      </w:r>
    </w:p>
    <w:p>
      <w:pPr>
        <w:spacing w:after="0" w:line="323" w:lineRule="exact"/>
        <w:rPr>
          <w:rFonts w:ascii="Times New Roman" w:cs="Times New Roman" w:eastAsia="Times New Roman" w:hAnsi="Times New Roman"/>
          <w:sz w:val="28"/>
          <w:szCs w:val="28"/>
          <w:color w:val="auto"/>
        </w:rPr>
      </w:pPr>
    </w:p>
    <w:p>
      <w:pPr>
        <w:jc w:val="both"/>
        <w:ind w:left="260" w:firstLine="708"/>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Прослушивание музыкальных произведений (фрагментов из них), объединенных по тематике, например «Народная музыка», «Природа в музыке и др. Определение в прослушанной пьесе (фрагменте) характера, доступных средств музыкальной выразительности. Различение двух- трех пьес (фрагментов из музыкальных произведений) различного характера.</w:t>
      </w:r>
    </w:p>
    <w:p>
      <w:pPr>
        <w:spacing w:after="0" w:line="13" w:lineRule="exact"/>
        <w:rPr>
          <w:rFonts w:ascii="Times New Roman" w:cs="Times New Roman" w:eastAsia="Times New Roman" w:hAnsi="Times New Roman"/>
          <w:sz w:val="28"/>
          <w:szCs w:val="28"/>
          <w:color w:val="auto"/>
        </w:rPr>
      </w:pPr>
    </w:p>
    <w:p>
      <w:pPr>
        <w:jc w:val="both"/>
        <w:ind w:left="260" w:firstLine="708"/>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Прослушивание музыки в разном исполнении (фортепиано, скрипка, труба и т. д; симфонический оркестр, оркестр народных инструментов и т. д.;</w:t>
      </w: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253</w:t>
      </w:r>
    </w:p>
    <w:p>
      <w:pPr>
        <w:sectPr>
          <w:pgSz w:w="11900" w:h="16838" w:orient="portrait"/>
          <w:cols w:equalWidth="0" w:num="1">
            <w:col w:w="9620"/>
          </w:cols>
          <w:pgMar w:left="1440" w:top="1138" w:right="846" w:bottom="896" w:gutter="0" w:footer="0" w:header="0"/>
        </w:sectPr>
      </w:pPr>
    </w:p>
    <w:p>
      <w:pPr>
        <w:jc w:val="both"/>
        <w:ind w:left="260" w:right="20"/>
        <w:spacing w:after="0" w:line="235" w:lineRule="auto"/>
        <w:rPr>
          <w:sz w:val="20"/>
          <w:szCs w:val="20"/>
          <w:color w:val="auto"/>
        </w:rPr>
      </w:pPr>
      <w:r>
        <w:rPr>
          <w:rFonts w:ascii="Times New Roman" w:cs="Times New Roman" w:eastAsia="Times New Roman" w:hAnsi="Times New Roman"/>
          <w:sz w:val="28"/>
          <w:szCs w:val="28"/>
          <w:color w:val="auto"/>
        </w:rPr>
        <w:t>мужской, женский, детский хор). Развитие умений вычленить солирующий голос или инструмент, различать коллективное и сольное исполнение.</w:t>
      </w:r>
    </w:p>
    <w:p>
      <w:pPr>
        <w:spacing w:after="0" w:line="15" w:lineRule="exact"/>
        <w:rPr>
          <w:sz w:val="20"/>
          <w:szCs w:val="20"/>
          <w:color w:val="auto"/>
        </w:rPr>
      </w:pPr>
    </w:p>
    <w:p>
      <w:pPr>
        <w:jc w:val="both"/>
        <w:ind w:left="260" w:firstLine="708"/>
        <w:spacing w:after="0" w:line="236" w:lineRule="auto"/>
        <w:rPr>
          <w:sz w:val="20"/>
          <w:szCs w:val="20"/>
          <w:color w:val="auto"/>
        </w:rPr>
      </w:pPr>
      <w:r>
        <w:rPr>
          <w:rFonts w:ascii="Times New Roman" w:cs="Times New Roman" w:eastAsia="Times New Roman" w:hAnsi="Times New Roman"/>
          <w:sz w:val="28"/>
          <w:szCs w:val="28"/>
          <w:color w:val="auto"/>
        </w:rPr>
        <w:t>Владение элементарной тематической и терминологической лексикой, связанной с восприятием музыки (музыка громкая (тихая), темп быстрый(медленный), музыка веселая (грустная) и т.п.</w:t>
      </w:r>
    </w:p>
    <w:p>
      <w:pPr>
        <w:spacing w:after="0" w:line="9" w:lineRule="exact"/>
        <w:rPr>
          <w:sz w:val="20"/>
          <w:szCs w:val="20"/>
          <w:color w:val="auto"/>
        </w:rPr>
      </w:pPr>
    </w:p>
    <w:p>
      <w:pPr>
        <w:jc w:val="center"/>
        <w:ind w:left="1580"/>
        <w:spacing w:after="0"/>
        <w:rPr>
          <w:sz w:val="20"/>
          <w:szCs w:val="20"/>
          <w:color w:val="auto"/>
        </w:rPr>
      </w:pPr>
      <w:r>
        <w:rPr>
          <w:rFonts w:ascii="Times New Roman" w:cs="Times New Roman" w:eastAsia="Times New Roman" w:hAnsi="Times New Roman"/>
          <w:sz w:val="28"/>
          <w:szCs w:val="28"/>
          <w:b w:val="1"/>
          <w:bCs w:val="1"/>
          <w:i w:val="1"/>
          <w:iCs w:val="1"/>
          <w:color w:val="auto"/>
        </w:rPr>
        <w:t>Обучение движениям под музыку.</w:t>
      </w:r>
    </w:p>
    <w:p>
      <w:pPr>
        <w:spacing w:after="0" w:line="6"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Эмоциональное и правильное исполнение элементарных гимнастических и танцевальных движений под музыкальное сопровождение учителя.</w:t>
      </w:r>
    </w:p>
    <w:p>
      <w:pPr>
        <w:spacing w:after="0" w:line="13"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Овладение элементарными движениями (наклоны, повороты головы, различные положения рук, круговые движения руками, плечами, полуприседания, вставание на полупальцы и т. д), простейшими построениями и перестроениями (построение двух концентрических кругов, сужение и расширение круга, различные положения в парах и т. д.). (в одну, две, три линии, в колонну, в шеренгу, в круг, свободное размещение в классе</w:t>
      </w:r>
    </w:p>
    <w:p>
      <w:pPr>
        <w:spacing w:after="0" w:line="17" w:lineRule="exact"/>
        <w:rPr>
          <w:sz w:val="20"/>
          <w:szCs w:val="20"/>
          <w:color w:val="auto"/>
        </w:rPr>
      </w:pPr>
    </w:p>
    <w:p>
      <w:pPr>
        <w:jc w:val="both"/>
        <w:ind w:left="260" w:firstLine="2"/>
        <w:spacing w:after="0" w:line="238" w:lineRule="auto"/>
        <w:tabs>
          <w:tab w:leader="none" w:pos="497" w:val="left"/>
        </w:tabs>
        <w:numPr>
          <w:ilvl w:val="0"/>
          <w:numId w:val="33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 д.), элементами танца и пляски (пружинное полуприседание и вставание на полупальцы, выставление ноги на пятку и носок, положения и движения рук, принятые в русском танце, плавные движения рук, шаг галопа, хороводный шаг, поскоки, ритмичная ходьба, ходьба на полупальцах, легкий бег, кружение поскоками, шаг с притопом, повторные три притопа, выставление ноги на пятку с подпрыгиванием, шаг польки и т.д.).</w:t>
      </w:r>
    </w:p>
    <w:p>
      <w:pPr>
        <w:spacing w:after="0" w:line="16" w:lineRule="exact"/>
        <w:rPr>
          <w:rFonts w:ascii="Times New Roman" w:cs="Times New Roman" w:eastAsia="Times New Roman" w:hAnsi="Times New Roman"/>
          <w:sz w:val="28"/>
          <w:szCs w:val="28"/>
          <w:color w:val="auto"/>
        </w:rPr>
      </w:pPr>
    </w:p>
    <w:p>
      <w:pPr>
        <w:ind w:left="260" w:right="20" w:firstLine="778"/>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Разучивание несложных плясок, хороводов, танцевальных упражнений.</w:t>
      </w:r>
    </w:p>
    <w:p>
      <w:pPr>
        <w:spacing w:after="0" w:line="15" w:lineRule="exact"/>
        <w:rPr>
          <w:rFonts w:ascii="Times New Roman" w:cs="Times New Roman" w:eastAsia="Times New Roman" w:hAnsi="Times New Roman"/>
          <w:sz w:val="28"/>
          <w:szCs w:val="28"/>
          <w:color w:val="auto"/>
        </w:rPr>
      </w:pPr>
    </w:p>
    <w:p>
      <w:pPr>
        <w:jc w:val="both"/>
        <w:ind w:left="260" w:firstLine="708"/>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Изменение заданных движений, ориентируясь на начало и конец музыки, музыкальный акцент, смену музыкальной динамики (громкая, тихая, негромкая музыка), темп (быстрый, медленный, умеренный), регистры в музыкальном звучании (высокий, низкий, средний).</w:t>
      </w:r>
    </w:p>
    <w:p>
      <w:pPr>
        <w:spacing w:after="0" w:line="17" w:lineRule="exact"/>
        <w:rPr>
          <w:rFonts w:ascii="Times New Roman" w:cs="Times New Roman" w:eastAsia="Times New Roman" w:hAnsi="Times New Roman"/>
          <w:sz w:val="28"/>
          <w:szCs w:val="28"/>
          <w:color w:val="auto"/>
        </w:rPr>
      </w:pPr>
    </w:p>
    <w:p>
      <w:pPr>
        <w:ind w:left="980" w:right="20"/>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Изменение движений в связи со сменой частей музыкальной пьесы. Фиксирование движениями сильной и слабой доли такта в музыке</w:t>
      </w:r>
    </w:p>
    <w:p>
      <w:pPr>
        <w:spacing w:after="0" w:line="2" w:lineRule="exact"/>
        <w:rPr>
          <w:rFonts w:ascii="Times New Roman" w:cs="Times New Roman" w:eastAsia="Times New Roman" w:hAnsi="Times New Roman"/>
          <w:sz w:val="28"/>
          <w:szCs w:val="28"/>
          <w:color w:val="auto"/>
        </w:rPr>
      </w:pPr>
    </w:p>
    <w:p>
      <w:pPr>
        <w:ind w:left="26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двух-, трех- и четырехдольного метра в умеренном темпе.</w:t>
      </w:r>
    </w:p>
    <w:p>
      <w:pPr>
        <w:spacing w:after="0" w:line="6"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i w:val="1"/>
          <w:iCs w:val="1"/>
          <w:color w:val="auto"/>
        </w:rPr>
        <w:t>Обучение декламации песен под музыку</w:t>
      </w:r>
    </w:p>
    <w:p>
      <w:pPr>
        <w:spacing w:after="0" w:line="6" w:lineRule="exact"/>
        <w:rPr>
          <w:sz w:val="20"/>
          <w:szCs w:val="20"/>
          <w:color w:val="auto"/>
        </w:rPr>
      </w:pPr>
    </w:p>
    <w:p>
      <w:pPr>
        <w:jc w:val="both"/>
        <w:ind w:left="260" w:firstLine="708"/>
        <w:spacing w:after="0" w:line="234" w:lineRule="auto"/>
        <w:rPr>
          <w:sz w:val="20"/>
          <w:szCs w:val="20"/>
          <w:color w:val="auto"/>
        </w:rPr>
      </w:pPr>
      <w:r>
        <w:rPr>
          <w:rFonts w:ascii="Times New Roman" w:cs="Times New Roman" w:eastAsia="Times New Roman" w:hAnsi="Times New Roman"/>
          <w:sz w:val="28"/>
          <w:szCs w:val="28"/>
          <w:color w:val="auto"/>
        </w:rPr>
        <w:t>Понимание основных дирижерских жестов (внимание, дыхание, начало, окончание, логическое ударение).</w:t>
      </w:r>
    </w:p>
    <w:p>
      <w:pPr>
        <w:spacing w:after="0" w:line="18"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Эмоциональное коллективное исполнение текста песен под музыку под руководством учителя доступным по силе голосом, реализуя умения воспроизводить звуковую и ритмико-интонационную структуру речи. Воспроизведение ритмического рисунка мелодии, состоящей из четвертных, восьмых, половинных длительностей в умеренном и медленном темпе, выделение логического ударения во фразе. Исполнение напевных песен – мягко, спокойно, плавно; песен энергичных, бодрых – более твердо, легко.</w:t>
      </w:r>
    </w:p>
    <w:p>
      <w:pPr>
        <w:spacing w:after="0" w:line="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Инсценирование песни.</w:t>
      </w:r>
    </w:p>
    <w:p>
      <w:pPr>
        <w:spacing w:after="0" w:line="20" w:lineRule="exact"/>
        <w:rPr>
          <w:sz w:val="20"/>
          <w:szCs w:val="20"/>
          <w:color w:val="auto"/>
        </w:rPr>
      </w:pPr>
    </w:p>
    <w:p>
      <w:pPr>
        <w:ind w:left="4340" w:right="380" w:hanging="2985"/>
        <w:spacing w:after="0" w:line="232" w:lineRule="auto"/>
        <w:rPr>
          <w:sz w:val="20"/>
          <w:szCs w:val="20"/>
          <w:color w:val="auto"/>
        </w:rPr>
      </w:pPr>
      <w:r>
        <w:rPr>
          <w:rFonts w:ascii="Times New Roman" w:cs="Times New Roman" w:eastAsia="Times New Roman" w:hAnsi="Times New Roman"/>
          <w:sz w:val="28"/>
          <w:szCs w:val="28"/>
          <w:b w:val="1"/>
          <w:bCs w:val="1"/>
          <w:i w:val="1"/>
          <w:iCs w:val="1"/>
          <w:color w:val="auto"/>
        </w:rPr>
        <w:t>Обучение игре на элементарных музыкальных инструментах в ансамбле</w:t>
      </w:r>
      <w:r>
        <w:rPr>
          <w:rFonts w:ascii="Times New Roman" w:cs="Times New Roman" w:eastAsia="Times New Roman" w:hAnsi="Times New Roman"/>
          <w:sz w:val="28"/>
          <w:szCs w:val="28"/>
          <w:color w:val="auto"/>
        </w:rPr>
        <w:t>.</w:t>
      </w:r>
    </w:p>
    <w:p>
      <w:pPr>
        <w:spacing w:after="0" w:line="136"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254</w:t>
      </w:r>
    </w:p>
    <w:p>
      <w:pPr>
        <w:sectPr>
          <w:pgSz w:w="11900" w:h="16838" w:orient="portrait"/>
          <w:cols w:equalWidth="0" w:num="1">
            <w:col w:w="9620"/>
          </w:cols>
          <w:pgMar w:left="1440" w:top="1138" w:right="846" w:bottom="896" w:gutter="0" w:footer="0" w:header="0"/>
        </w:sectPr>
      </w:pPr>
    </w:p>
    <w:p>
      <w:pPr>
        <w:jc w:val="both"/>
        <w:ind w:left="260" w:firstLine="708"/>
        <w:spacing w:after="0" w:line="235" w:lineRule="auto"/>
        <w:rPr>
          <w:sz w:val="20"/>
          <w:szCs w:val="20"/>
          <w:color w:val="auto"/>
        </w:rPr>
      </w:pPr>
      <w:r>
        <w:rPr>
          <w:rFonts w:ascii="Times New Roman" w:cs="Times New Roman" w:eastAsia="Times New Roman" w:hAnsi="Times New Roman"/>
          <w:sz w:val="28"/>
          <w:szCs w:val="28"/>
          <w:color w:val="auto"/>
        </w:rPr>
        <w:t>Эмоциональное исполнение элементарного ритмического аккомпанемента к музыкальной пьесе или песне.</w:t>
      </w:r>
    </w:p>
    <w:p>
      <w:pPr>
        <w:spacing w:after="0" w:line="15" w:lineRule="exact"/>
        <w:rPr>
          <w:sz w:val="20"/>
          <w:szCs w:val="20"/>
          <w:color w:val="auto"/>
        </w:rPr>
      </w:pPr>
    </w:p>
    <w:p>
      <w:pPr>
        <w:jc w:val="both"/>
        <w:ind w:left="260" w:firstLine="708"/>
        <w:spacing w:after="0" w:line="236" w:lineRule="auto"/>
        <w:rPr>
          <w:sz w:val="20"/>
          <w:szCs w:val="20"/>
          <w:color w:val="auto"/>
        </w:rPr>
      </w:pPr>
      <w:r>
        <w:rPr>
          <w:rFonts w:ascii="Times New Roman" w:cs="Times New Roman" w:eastAsia="Times New Roman" w:hAnsi="Times New Roman"/>
          <w:sz w:val="28"/>
          <w:szCs w:val="28"/>
          <w:color w:val="auto"/>
        </w:rPr>
        <w:t>Исполнение на элементарных музыкальных инструментах в ансамбле сильной и каждой доли такта в музыке двух-, трех- и четырехдольного метра в умеренном темпе.</w:t>
      </w:r>
    </w:p>
    <w:p>
      <w:pPr>
        <w:spacing w:after="0" w:line="22" w:lineRule="exact"/>
        <w:rPr>
          <w:sz w:val="20"/>
          <w:szCs w:val="20"/>
          <w:color w:val="auto"/>
        </w:rPr>
      </w:pPr>
    </w:p>
    <w:p>
      <w:pPr>
        <w:ind w:left="2760" w:right="640" w:hanging="1173"/>
        <w:spacing w:after="0" w:line="246" w:lineRule="auto"/>
        <w:rPr>
          <w:sz w:val="20"/>
          <w:szCs w:val="20"/>
          <w:color w:val="auto"/>
        </w:rPr>
      </w:pPr>
      <w:r>
        <w:rPr>
          <w:rFonts w:ascii="Times New Roman" w:cs="Times New Roman" w:eastAsia="Times New Roman" w:hAnsi="Times New Roman"/>
          <w:sz w:val="27"/>
          <w:szCs w:val="27"/>
          <w:b w:val="1"/>
          <w:bCs w:val="1"/>
          <w:i w:val="1"/>
          <w:iCs w:val="1"/>
          <w:color w:val="auto"/>
        </w:rPr>
        <w:t>Закрепление произносительных навыков (с использованием фонетической ритмики и музыки)</w:t>
      </w:r>
    </w:p>
    <w:p>
      <w:pPr>
        <w:spacing w:after="0" w:line="2" w:lineRule="exact"/>
        <w:rPr>
          <w:sz w:val="20"/>
          <w:szCs w:val="20"/>
          <w:color w:val="auto"/>
        </w:rPr>
      </w:pPr>
    </w:p>
    <w:p>
      <w:pPr>
        <w:jc w:val="both"/>
        <w:ind w:left="260" w:firstLine="708"/>
        <w:spacing w:after="0" w:line="236" w:lineRule="auto"/>
        <w:rPr>
          <w:sz w:val="20"/>
          <w:szCs w:val="20"/>
          <w:color w:val="auto"/>
        </w:rPr>
      </w:pPr>
      <w:r>
        <w:rPr>
          <w:rFonts w:ascii="Times New Roman" w:cs="Times New Roman" w:eastAsia="Times New Roman" w:hAnsi="Times New Roman"/>
          <w:sz w:val="28"/>
          <w:szCs w:val="28"/>
          <w:color w:val="auto"/>
        </w:rPr>
        <w:t>Слитное воспроизведение слогосочетаний с постепенным их наращиванием, слов и коротких фраз, деление более длинных фраз паузами на синтагмы (по подражанию учителю и самостоятельно).</w:t>
      </w:r>
    </w:p>
    <w:p>
      <w:pPr>
        <w:spacing w:after="0" w:line="15" w:lineRule="exact"/>
        <w:rPr>
          <w:sz w:val="20"/>
          <w:szCs w:val="20"/>
          <w:color w:val="auto"/>
        </w:rPr>
      </w:pPr>
    </w:p>
    <w:p>
      <w:pPr>
        <w:jc w:val="both"/>
        <w:ind w:left="260" w:firstLine="778"/>
        <w:spacing w:after="0" w:line="234" w:lineRule="auto"/>
        <w:rPr>
          <w:sz w:val="20"/>
          <w:szCs w:val="20"/>
          <w:color w:val="auto"/>
        </w:rPr>
      </w:pPr>
      <w:r>
        <w:rPr>
          <w:rFonts w:ascii="Times New Roman" w:cs="Times New Roman" w:eastAsia="Times New Roman" w:hAnsi="Times New Roman"/>
          <w:sz w:val="28"/>
          <w:szCs w:val="28"/>
          <w:color w:val="auto"/>
        </w:rPr>
        <w:t>Развитие голоса нормальной высоты, силы и тембра; восприятие на слух и воспроизведение модуляций голоса по силе и высоте.</w:t>
      </w:r>
    </w:p>
    <w:p>
      <w:pPr>
        <w:spacing w:after="0" w:line="15" w:lineRule="exact"/>
        <w:rPr>
          <w:sz w:val="20"/>
          <w:szCs w:val="20"/>
          <w:color w:val="auto"/>
        </w:rPr>
      </w:pPr>
    </w:p>
    <w:p>
      <w:pPr>
        <w:jc w:val="both"/>
        <w:ind w:left="260" w:firstLine="778"/>
        <w:spacing w:after="0" w:line="239" w:lineRule="auto"/>
        <w:rPr>
          <w:sz w:val="20"/>
          <w:szCs w:val="20"/>
          <w:color w:val="auto"/>
        </w:rPr>
      </w:pPr>
      <w:r>
        <w:rPr>
          <w:rFonts w:ascii="Times New Roman" w:cs="Times New Roman" w:eastAsia="Times New Roman" w:hAnsi="Times New Roman"/>
          <w:sz w:val="28"/>
          <w:szCs w:val="28"/>
          <w:color w:val="auto"/>
        </w:rPr>
        <w:t>Восприятие на слух и воспроизведение элементов ритмико-интонационной структуры речи: ударение в двух-, трех-, четырехсложных словах, синтагматическое членение фразы, фразовое ударение, изменения темпа речи (нормальный, медленный, быстрый), изменение силы голоса (нормальный – громкий - тихий), а также произнесение речевого материала шепотом в зависимости от требований учителя, расстояния до собеседника, размера помещения, необходимости соблюдать тишину; изменение темпа речи (постепенное замедление и убыстрение); ударение в двух-, трех-, четырех- и пятисложных словах; синтагматическое членение фразы, выделение логического и синтагматического ударения, по возможности, воспроизведение мелодической структуры фраз; передача в речи повествовательной, восклицательной и вопросительной интонации.</w:t>
      </w:r>
    </w:p>
    <w:p>
      <w:pPr>
        <w:spacing w:after="0" w:line="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Закрепление правильного воспроизведения в речевом материале звуков</w:t>
      </w:r>
    </w:p>
    <w:p>
      <w:pPr>
        <w:spacing w:after="0" w:line="13" w:lineRule="exact"/>
        <w:rPr>
          <w:sz w:val="20"/>
          <w:szCs w:val="20"/>
          <w:color w:val="auto"/>
        </w:rPr>
      </w:pPr>
    </w:p>
    <w:p>
      <w:pPr>
        <w:jc w:val="both"/>
        <w:ind w:left="260" w:right="20" w:firstLine="2"/>
        <w:spacing w:after="0" w:line="237" w:lineRule="auto"/>
        <w:tabs>
          <w:tab w:leader="none" w:pos="516" w:val="left"/>
        </w:tabs>
        <w:numPr>
          <w:ilvl w:val="0"/>
          <w:numId w:val="33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их сочетаний, усвоенных учащимися класса. Предупреждение возможных отклонений от нормального произнесения родственных по артикуляции звуков в слогах, словах, фразах.</w:t>
      </w:r>
    </w:p>
    <w:p>
      <w:pPr>
        <w:spacing w:after="0" w:line="13" w:lineRule="exact"/>
        <w:rPr>
          <w:rFonts w:ascii="Times New Roman" w:cs="Times New Roman" w:eastAsia="Times New Roman" w:hAnsi="Times New Roman"/>
          <w:sz w:val="28"/>
          <w:szCs w:val="28"/>
          <w:color w:val="auto"/>
        </w:rPr>
      </w:pPr>
    </w:p>
    <w:p>
      <w:pPr>
        <w:jc w:val="both"/>
        <w:ind w:left="260" w:firstLine="708"/>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Развитие восприятия слухозрительно и на слух, достаточно естественного и внятного воспроизведения слов, словосочетаний, фраз,</w:t>
      </w:r>
    </w:p>
    <w:p>
      <w:pPr>
        <w:spacing w:after="0" w:line="15" w:lineRule="exact"/>
        <w:rPr>
          <w:rFonts w:ascii="Times New Roman" w:cs="Times New Roman" w:eastAsia="Times New Roman" w:hAnsi="Times New Roman"/>
          <w:sz w:val="28"/>
          <w:szCs w:val="28"/>
          <w:color w:val="auto"/>
        </w:rPr>
      </w:pPr>
    </w:p>
    <w:p>
      <w:pPr>
        <w:ind w:left="260"/>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коротких текстов (преимущественно микродиалогов), коротких стихотворений.</w:t>
      </w:r>
    </w:p>
    <w:p>
      <w:pPr>
        <w:spacing w:after="0" w:line="20" w:lineRule="exact"/>
        <w:rPr>
          <w:sz w:val="20"/>
          <w:szCs w:val="20"/>
          <w:color w:val="auto"/>
        </w:rPr>
      </w:pPr>
    </w:p>
    <w:p>
      <w:pPr>
        <w:ind w:left="1780" w:right="900" w:hanging="325"/>
        <w:spacing w:after="0" w:line="248" w:lineRule="auto"/>
        <w:rPr>
          <w:sz w:val="20"/>
          <w:szCs w:val="20"/>
          <w:color w:val="auto"/>
        </w:rPr>
      </w:pPr>
      <w:r>
        <w:rPr>
          <w:rFonts w:ascii="Times New Roman" w:cs="Times New Roman" w:eastAsia="Times New Roman" w:hAnsi="Times New Roman"/>
          <w:sz w:val="27"/>
          <w:szCs w:val="27"/>
          <w:b w:val="1"/>
          <w:bCs w:val="1"/>
          <w:color w:val="auto"/>
        </w:rPr>
        <w:t>Учебный предмет коррекционно – развивающей области «Развитие слухового восприятия и техника речи»</w:t>
      </w:r>
    </w:p>
    <w:p>
      <w:pPr>
        <w:ind w:left="3400"/>
        <w:spacing w:after="0" w:line="234" w:lineRule="auto"/>
        <w:rPr>
          <w:sz w:val="20"/>
          <w:szCs w:val="20"/>
          <w:color w:val="auto"/>
        </w:rPr>
      </w:pPr>
      <w:r>
        <w:rPr>
          <w:rFonts w:ascii="Times New Roman" w:cs="Times New Roman" w:eastAsia="Times New Roman" w:hAnsi="Times New Roman"/>
          <w:sz w:val="28"/>
          <w:szCs w:val="28"/>
          <w:b w:val="1"/>
          <w:bCs w:val="1"/>
          <w:i w:val="1"/>
          <w:iCs w:val="1"/>
          <w:color w:val="auto"/>
        </w:rPr>
        <w:t>(фронтальные занятия)</w:t>
      </w:r>
    </w:p>
    <w:p>
      <w:pPr>
        <w:ind w:left="3420"/>
        <w:spacing w:after="0" w:line="238" w:lineRule="auto"/>
        <w:rPr>
          <w:sz w:val="20"/>
          <w:szCs w:val="20"/>
          <w:color w:val="auto"/>
        </w:rPr>
      </w:pPr>
      <w:r>
        <w:rPr>
          <w:rFonts w:ascii="Times New Roman" w:cs="Times New Roman" w:eastAsia="Times New Roman" w:hAnsi="Times New Roman"/>
          <w:sz w:val="28"/>
          <w:szCs w:val="28"/>
          <w:b w:val="1"/>
          <w:bCs w:val="1"/>
          <w:color w:val="auto"/>
        </w:rPr>
        <w:t>Пояснительная записка</w:t>
      </w:r>
    </w:p>
    <w:p>
      <w:pPr>
        <w:spacing w:after="0" w:line="10" w:lineRule="exact"/>
        <w:rPr>
          <w:sz w:val="20"/>
          <w:szCs w:val="20"/>
          <w:color w:val="auto"/>
        </w:rPr>
      </w:pPr>
    </w:p>
    <w:p>
      <w:pPr>
        <w:jc w:val="both"/>
        <w:ind w:left="260" w:firstLine="708"/>
        <w:spacing w:after="0" w:line="248" w:lineRule="auto"/>
        <w:rPr>
          <w:sz w:val="20"/>
          <w:szCs w:val="20"/>
          <w:color w:val="auto"/>
        </w:rPr>
      </w:pPr>
      <w:r>
        <w:rPr>
          <w:rFonts w:ascii="Times New Roman" w:cs="Times New Roman" w:eastAsia="Times New Roman" w:hAnsi="Times New Roman"/>
          <w:sz w:val="27"/>
          <w:szCs w:val="27"/>
          <w:color w:val="auto"/>
        </w:rPr>
        <w:t>Фронтальные занятия по развитию слухового восприятия и технике речи имеют важное значение для развития нарушенной слуховой функции, восприятия и воспроизведения устной речи глухих детей (при использовании индивидуальных слуховых аппаратов). Формирование у обучающихся базовых способностей, необходимых для слухового восприятия - умений вычленять разнообразные звуковые сигналы (наличие устойчивой двигательной реакции на неречевые и речевые стимулы) и дифференцировать</w:t>
      </w:r>
    </w:p>
    <w:p>
      <w:pPr>
        <w:spacing w:after="0" w:line="130"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255</w:t>
      </w:r>
    </w:p>
    <w:p>
      <w:pPr>
        <w:sectPr>
          <w:pgSz w:w="11900" w:h="16838" w:orient="portrait"/>
          <w:cols w:equalWidth="0" w:num="1">
            <w:col w:w="9620"/>
          </w:cols>
          <w:pgMar w:left="1440" w:top="1138" w:right="846" w:bottom="896" w:gutter="0" w:footer="0" w:header="0"/>
        </w:sectPr>
      </w:pPr>
    </w:p>
    <w:p>
      <w:pPr>
        <w:jc w:val="both"/>
        <w:ind w:left="360"/>
        <w:spacing w:after="0" w:line="239" w:lineRule="auto"/>
        <w:rPr>
          <w:sz w:val="20"/>
          <w:szCs w:val="20"/>
          <w:color w:val="auto"/>
        </w:rPr>
      </w:pPr>
      <w:r>
        <w:rPr>
          <w:rFonts w:ascii="Times New Roman" w:cs="Times New Roman" w:eastAsia="Times New Roman" w:hAnsi="Times New Roman"/>
          <w:sz w:val="28"/>
          <w:szCs w:val="28"/>
          <w:color w:val="auto"/>
        </w:rPr>
        <w:t>их по длительности, интенсивности, высоте и тембру при использовании элементарных музыкальных инструментов (игрушек), развитие восприятия социально значимых неречевых звучаний окружающего мира (уличных сигналов и шумов, бытовых шумов, голосов птиц и животных и др.), способствует получению более полной информация об окружающей среде, ориентации и адекватному взаимодействию в социуме, что является необходимым условием регуляции поведения человека, его психического развития. Целенаправленная работа по развитию восприятия и воспроизведения устной речи, проводимая на специальных (коррекционных) занятиях на основе преемственности с индивидуальными занятиями и работой по развитию речевого слуха, слухозрительного восприятия устной речи, ее произносительной стороной в других организационных формах обучения, имеет важное значение для активизации овладения устной речью обучающимися.</w:t>
      </w:r>
    </w:p>
    <w:p>
      <w:pPr>
        <w:spacing w:after="0" w:line="22" w:lineRule="exact"/>
        <w:rPr>
          <w:sz w:val="20"/>
          <w:szCs w:val="20"/>
          <w:color w:val="auto"/>
        </w:rPr>
      </w:pPr>
    </w:p>
    <w:p>
      <w:pPr>
        <w:jc w:val="both"/>
        <w:ind w:left="360" w:firstLine="708"/>
        <w:spacing w:after="0" w:line="234" w:lineRule="auto"/>
        <w:rPr>
          <w:sz w:val="20"/>
          <w:szCs w:val="20"/>
          <w:color w:val="auto"/>
        </w:rPr>
      </w:pPr>
      <w:r>
        <w:rPr>
          <w:rFonts w:ascii="Times New Roman" w:cs="Times New Roman" w:eastAsia="Times New Roman" w:hAnsi="Times New Roman"/>
          <w:sz w:val="28"/>
          <w:szCs w:val="28"/>
          <w:color w:val="auto"/>
        </w:rPr>
        <w:t>На занятиях «Развитие слухового восприятия и техники речи» реализуются три направления работы:</w:t>
      </w:r>
    </w:p>
    <w:p>
      <w:pPr>
        <w:spacing w:after="0" w:line="35" w:lineRule="exact"/>
        <w:rPr>
          <w:sz w:val="20"/>
          <w:szCs w:val="20"/>
          <w:color w:val="auto"/>
        </w:rPr>
      </w:pPr>
    </w:p>
    <w:p>
      <w:pPr>
        <w:jc w:val="both"/>
        <w:ind w:left="360" w:hanging="358"/>
        <w:spacing w:after="0" w:line="235" w:lineRule="auto"/>
        <w:tabs>
          <w:tab w:leader="none" w:pos="360" w:val="left"/>
        </w:tabs>
        <w:numPr>
          <w:ilvl w:val="0"/>
          <w:numId w:val="339"/>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у обучающихся базовых способностей, необходимых для слухового восприятия: умений вычленять разнообразные звуковые сигналы (наличие устойчивой двигательной реакции на неречевые и речевые стимулы) и дифференцировать их по длительности, интенсивности, высоте и тембру при использовании элементарных музыкальных инструментов (игрушек);</w:t>
      </w:r>
    </w:p>
    <w:p>
      <w:pPr>
        <w:spacing w:after="0" w:line="39" w:lineRule="exact"/>
        <w:rPr>
          <w:rFonts w:ascii="Symbol" w:cs="Symbol" w:eastAsia="Symbol" w:hAnsi="Symbol"/>
          <w:sz w:val="28"/>
          <w:szCs w:val="28"/>
          <w:color w:val="auto"/>
        </w:rPr>
      </w:pPr>
    </w:p>
    <w:p>
      <w:pPr>
        <w:jc w:val="both"/>
        <w:ind w:left="360" w:hanging="358"/>
        <w:spacing w:after="0" w:line="232" w:lineRule="auto"/>
        <w:tabs>
          <w:tab w:leader="none" w:pos="360" w:val="left"/>
        </w:tabs>
        <w:numPr>
          <w:ilvl w:val="0"/>
          <w:numId w:val="339"/>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восприятия социально значимых неречевых звучаний окружающего мира (уличных сигналов и шумов, бытовых шумов, голосов птиц и животных и др.)</w:t>
      </w:r>
    </w:p>
    <w:p>
      <w:pPr>
        <w:ind w:left="360" w:hanging="358"/>
        <w:spacing w:after="0" w:line="238" w:lineRule="auto"/>
        <w:tabs>
          <w:tab w:leader="none" w:pos="360" w:val="left"/>
        </w:tabs>
        <w:numPr>
          <w:ilvl w:val="0"/>
          <w:numId w:val="339"/>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восприятия и воспроизведения устной речи.</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8"/>
          <w:szCs w:val="28"/>
          <w:b w:val="1"/>
          <w:bCs w:val="1"/>
          <w:i w:val="1"/>
          <w:iCs w:val="1"/>
          <w:color w:val="auto"/>
        </w:rPr>
        <w:t>Задачи занятий включают:</w:t>
      </w:r>
    </w:p>
    <w:p>
      <w:pPr>
        <w:spacing w:after="0" w:line="34" w:lineRule="exact"/>
        <w:rPr>
          <w:sz w:val="20"/>
          <w:szCs w:val="20"/>
          <w:color w:val="auto"/>
        </w:rPr>
      </w:pPr>
    </w:p>
    <w:p>
      <w:pPr>
        <w:jc w:val="both"/>
        <w:ind w:left="360" w:hanging="358"/>
        <w:spacing w:after="0" w:line="233" w:lineRule="auto"/>
        <w:tabs>
          <w:tab w:leader="none" w:pos="360" w:val="left"/>
        </w:tabs>
        <w:numPr>
          <w:ilvl w:val="0"/>
          <w:numId w:val="340"/>
        </w:numPr>
        <w:rPr>
          <w:rFonts w:ascii="Symbol" w:cs="Symbol" w:eastAsia="Symbol" w:hAnsi="Symbol"/>
          <w:sz w:val="28"/>
          <w:szCs w:val="28"/>
          <w:color w:val="auto"/>
        </w:rPr>
      </w:pPr>
      <w:r>
        <w:rPr>
          <w:rFonts w:ascii="Times New Roman" w:cs="Times New Roman" w:eastAsia="Times New Roman" w:hAnsi="Times New Roman"/>
          <w:sz w:val="28"/>
          <w:szCs w:val="28"/>
          <w:color w:val="auto"/>
        </w:rPr>
        <w:t>приобретение навыков социокультурной адаптации, регуляции и культуры поведения, адекватного взаимодействия в социуме за счет получения более полной информации об окружающей среде при ориентации в социально значимых неречевых звучаниях окружающего мира;</w:t>
      </w:r>
    </w:p>
    <w:p>
      <w:pPr>
        <w:spacing w:after="0" w:line="37" w:lineRule="exact"/>
        <w:rPr>
          <w:rFonts w:ascii="Symbol" w:cs="Symbol" w:eastAsia="Symbol" w:hAnsi="Symbol"/>
          <w:sz w:val="28"/>
          <w:szCs w:val="28"/>
          <w:color w:val="auto"/>
        </w:rPr>
      </w:pPr>
    </w:p>
    <w:p>
      <w:pPr>
        <w:jc w:val="both"/>
        <w:ind w:left="360" w:hanging="358"/>
        <w:spacing w:after="0" w:line="231" w:lineRule="auto"/>
        <w:tabs>
          <w:tab w:leader="none" w:pos="360" w:val="left"/>
        </w:tabs>
        <w:numPr>
          <w:ilvl w:val="0"/>
          <w:numId w:val="340"/>
        </w:numPr>
        <w:rPr>
          <w:rFonts w:ascii="Symbol" w:cs="Symbol" w:eastAsia="Symbol" w:hAnsi="Symbol"/>
          <w:sz w:val="28"/>
          <w:szCs w:val="28"/>
          <w:color w:val="auto"/>
        </w:rPr>
      </w:pPr>
      <w:r>
        <w:rPr>
          <w:rFonts w:ascii="Times New Roman" w:cs="Times New Roman" w:eastAsia="Times New Roman" w:hAnsi="Times New Roman"/>
          <w:sz w:val="28"/>
          <w:szCs w:val="28"/>
          <w:color w:val="auto"/>
        </w:rPr>
        <w:t>овладение базовыми сенсорными способностями, необходимыми для более полноценного развития речевого слуха, восприятия неречевых звучаний, музыки;</w:t>
      </w:r>
    </w:p>
    <w:p>
      <w:pPr>
        <w:spacing w:after="0" w:line="37" w:lineRule="exact"/>
        <w:rPr>
          <w:rFonts w:ascii="Symbol" w:cs="Symbol" w:eastAsia="Symbol" w:hAnsi="Symbol"/>
          <w:sz w:val="28"/>
          <w:szCs w:val="28"/>
          <w:color w:val="auto"/>
        </w:rPr>
      </w:pPr>
    </w:p>
    <w:p>
      <w:pPr>
        <w:ind w:left="360" w:hanging="358"/>
        <w:spacing w:after="0" w:line="227" w:lineRule="auto"/>
        <w:tabs>
          <w:tab w:leader="none" w:pos="360" w:val="left"/>
        </w:tabs>
        <w:numPr>
          <w:ilvl w:val="0"/>
          <w:numId w:val="340"/>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познавательных интересов в связи с получением более полной информации об окружающей среде;</w:t>
      </w:r>
    </w:p>
    <w:p>
      <w:pPr>
        <w:spacing w:after="0" w:line="33" w:lineRule="exact"/>
        <w:rPr>
          <w:rFonts w:ascii="Symbol" w:cs="Symbol" w:eastAsia="Symbol" w:hAnsi="Symbol"/>
          <w:sz w:val="28"/>
          <w:szCs w:val="28"/>
          <w:color w:val="auto"/>
        </w:rPr>
      </w:pPr>
    </w:p>
    <w:p>
      <w:pPr>
        <w:jc w:val="both"/>
        <w:ind w:left="360" w:hanging="358"/>
        <w:spacing w:after="0" w:line="235" w:lineRule="auto"/>
        <w:tabs>
          <w:tab w:leader="none" w:pos="360" w:val="left"/>
        </w:tabs>
        <w:numPr>
          <w:ilvl w:val="0"/>
          <w:numId w:val="340"/>
        </w:numPr>
        <w:rPr>
          <w:rFonts w:ascii="Symbol" w:cs="Symbol" w:eastAsia="Symbol" w:hAnsi="Symbol"/>
          <w:sz w:val="28"/>
          <w:szCs w:val="28"/>
          <w:color w:val="auto"/>
        </w:rPr>
      </w:pPr>
      <w:r>
        <w:rPr>
          <w:rFonts w:ascii="Times New Roman" w:cs="Times New Roman" w:eastAsia="Times New Roman" w:hAnsi="Times New Roman"/>
          <w:sz w:val="28"/>
          <w:szCs w:val="28"/>
          <w:color w:val="auto"/>
        </w:rPr>
        <w:t>готовность применять приобретенный опыт в восприятии неречевых звуков окружающего мира и умений устной коммуникации при реализации различных проектов, связанных с организацией учебной деятельности и содержательного культурного досуга, в том числе совместно со слышащими сверстниками;</w:t>
      </w:r>
    </w:p>
    <w:p>
      <w:pPr>
        <w:ind w:left="360" w:hanging="358"/>
        <w:spacing w:after="0" w:line="238" w:lineRule="auto"/>
        <w:tabs>
          <w:tab w:leader="none" w:pos="360" w:val="left"/>
        </w:tabs>
        <w:numPr>
          <w:ilvl w:val="0"/>
          <w:numId w:val="340"/>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мотивов овладения устной речью;</w:t>
      </w:r>
    </w:p>
    <w:p>
      <w:pPr>
        <w:spacing w:after="0" w:line="300"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256</w:t>
      </w:r>
    </w:p>
    <w:p>
      <w:pPr>
        <w:sectPr>
          <w:pgSz w:w="11900" w:h="16838" w:orient="portrait"/>
          <w:cols w:equalWidth="0" w:num="1">
            <w:col w:w="9720"/>
          </w:cols>
          <w:pgMar w:left="1340" w:top="1138" w:right="846" w:bottom="896" w:gutter="0" w:footer="0" w:header="0"/>
        </w:sectPr>
      </w:pPr>
    </w:p>
    <w:p>
      <w:pPr>
        <w:ind w:left="360" w:hanging="358"/>
        <w:spacing w:after="0" w:line="228" w:lineRule="auto"/>
        <w:tabs>
          <w:tab w:leader="none" w:pos="360" w:val="left"/>
        </w:tabs>
        <w:numPr>
          <w:ilvl w:val="0"/>
          <w:numId w:val="341"/>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мотивов постоянного использования индивидуальными слуховыми аппаратами, навыков пользования ими.</w:t>
      </w:r>
    </w:p>
    <w:p>
      <w:pPr>
        <w:spacing w:after="0" w:line="33" w:lineRule="exact"/>
        <w:rPr>
          <w:rFonts w:ascii="Symbol" w:cs="Symbol" w:eastAsia="Symbol" w:hAnsi="Symbol"/>
          <w:sz w:val="28"/>
          <w:szCs w:val="28"/>
          <w:color w:val="auto"/>
        </w:rPr>
      </w:pPr>
    </w:p>
    <w:p>
      <w:pPr>
        <w:jc w:val="both"/>
        <w:ind w:left="360" w:hanging="358"/>
        <w:spacing w:after="0" w:line="245" w:lineRule="auto"/>
        <w:tabs>
          <w:tab w:leader="none" w:pos="360" w:val="left"/>
        </w:tabs>
        <w:numPr>
          <w:ilvl w:val="0"/>
          <w:numId w:val="341"/>
        </w:numPr>
        <w:rPr>
          <w:rFonts w:ascii="Symbol" w:cs="Symbol" w:eastAsia="Symbol" w:hAnsi="Symbol"/>
          <w:sz w:val="27"/>
          <w:szCs w:val="27"/>
          <w:color w:val="auto"/>
        </w:rPr>
      </w:pPr>
      <w:r>
        <w:rPr>
          <w:rFonts w:ascii="Times New Roman" w:cs="Times New Roman" w:eastAsia="Times New Roman" w:hAnsi="Times New Roman"/>
          <w:sz w:val="27"/>
          <w:szCs w:val="27"/>
          <w:color w:val="auto"/>
        </w:rPr>
        <w:t>развитие восприятия звучаний музыкальных инструментов (игрушек) - барабана, дудки, гармошки, свистка, металлофона, бубна, ксилофона, маракасов, треугольника, румб: выработка условной двигательной реакции на данные звучания; различение и опознавание на слух звучания музыкальных инструментов (игрушек), разных по тембру и высоте; определение на слух количества звуков, продолжительности их звучания (кратко, долго), характера звуковедения (слитно или неслитно), темпа (нормальный быстрый, медленный), громкости (нормально, громко, тихо), ритмов, высоты звучания;</w:t>
      </w:r>
    </w:p>
    <w:p>
      <w:pPr>
        <w:spacing w:after="0" w:line="40" w:lineRule="exact"/>
        <w:rPr>
          <w:rFonts w:ascii="Symbol" w:cs="Symbol" w:eastAsia="Symbol" w:hAnsi="Symbol"/>
          <w:sz w:val="27"/>
          <w:szCs w:val="27"/>
          <w:color w:val="auto"/>
        </w:rPr>
      </w:pPr>
    </w:p>
    <w:p>
      <w:pPr>
        <w:jc w:val="both"/>
        <w:ind w:left="360" w:hanging="358"/>
        <w:spacing w:after="0" w:line="233" w:lineRule="auto"/>
        <w:tabs>
          <w:tab w:leader="none" w:pos="360" w:val="left"/>
        </w:tabs>
        <w:numPr>
          <w:ilvl w:val="0"/>
          <w:numId w:val="341"/>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слухового восприятия неречевых звучаний окружающего мира: бытовых шумов; городских шумов; голосов животных и птиц; шумов связанных с явлениями природы и др.; различение и опознавание разговора и пения, мужского и женского голоса;</w:t>
      </w:r>
    </w:p>
    <w:p>
      <w:pPr>
        <w:spacing w:after="0" w:line="4" w:lineRule="exact"/>
        <w:rPr>
          <w:sz w:val="20"/>
          <w:szCs w:val="20"/>
          <w:color w:val="auto"/>
        </w:rPr>
      </w:pPr>
    </w:p>
    <w:p>
      <w:pPr>
        <w:ind w:left="360" w:hanging="359"/>
        <w:spacing w:after="0" w:line="234" w:lineRule="auto"/>
        <w:tabs>
          <w:tab w:leader="none" w:pos="340" w:val="left"/>
        </w:tabs>
        <w:rPr>
          <w:sz w:val="20"/>
          <w:szCs w:val="20"/>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ab/>
        <w:t>развитие слухозрительного и слухового восприятия устной речи, ее произносительной стороны.</w:t>
      </w:r>
    </w:p>
    <w:p>
      <w:pPr>
        <w:spacing w:after="0" w:line="49" w:lineRule="exact"/>
        <w:rPr>
          <w:sz w:val="20"/>
          <w:szCs w:val="20"/>
          <w:color w:val="auto"/>
        </w:rPr>
      </w:pPr>
    </w:p>
    <w:p>
      <w:pPr>
        <w:jc w:val="both"/>
        <w:ind w:left="360" w:firstLine="852"/>
        <w:spacing w:after="0" w:line="237" w:lineRule="auto"/>
        <w:rPr>
          <w:sz w:val="20"/>
          <w:szCs w:val="20"/>
          <w:color w:val="auto"/>
        </w:rPr>
      </w:pPr>
      <w:r>
        <w:rPr>
          <w:rFonts w:ascii="Times New Roman" w:cs="Times New Roman" w:eastAsia="Times New Roman" w:hAnsi="Times New Roman"/>
          <w:sz w:val="28"/>
          <w:szCs w:val="28"/>
          <w:color w:val="auto"/>
        </w:rPr>
        <w:t>Обучение проводится при пользовании детьми индивидуальными слуховыми аппаратами, в том числе, в условиях индукционной петли или аппаратуры , использующей радиопринцип или инфракрасное излучение.</w:t>
      </w:r>
    </w:p>
    <w:p>
      <w:pPr>
        <w:spacing w:after="0" w:line="13" w:lineRule="exact"/>
        <w:rPr>
          <w:sz w:val="20"/>
          <w:szCs w:val="20"/>
          <w:color w:val="auto"/>
        </w:rPr>
      </w:pPr>
    </w:p>
    <w:p>
      <w:pPr>
        <w:jc w:val="both"/>
        <w:ind w:left="360" w:firstLine="852"/>
        <w:spacing w:after="0" w:line="238" w:lineRule="auto"/>
        <w:rPr>
          <w:sz w:val="20"/>
          <w:szCs w:val="20"/>
          <w:color w:val="auto"/>
        </w:rPr>
      </w:pPr>
      <w:r>
        <w:rPr>
          <w:rFonts w:ascii="Times New Roman" w:cs="Times New Roman" w:eastAsia="Times New Roman" w:hAnsi="Times New Roman"/>
          <w:sz w:val="28"/>
          <w:szCs w:val="28"/>
          <w:color w:val="auto"/>
        </w:rPr>
        <w:t>Содержание занятий должно быть доступно всем учащимся класса. При планировании и организаций работы необходимо знать, какие звучания элементарных музыкальных инструментов (игрушек) ощущает каждый ученик класса (с индивидуальными слуховыми аппаратами) и на каком расстоянии, а также какие звучания окружающего мира (в аудиозаписи) и на каком расстоянии воспринимает каждый ученик (с помощью индивидуальных слуховых аппаратов).</w:t>
      </w:r>
    </w:p>
    <w:p>
      <w:pPr>
        <w:spacing w:after="0" w:line="19" w:lineRule="exact"/>
        <w:rPr>
          <w:sz w:val="20"/>
          <w:szCs w:val="20"/>
          <w:color w:val="auto"/>
        </w:rPr>
      </w:pPr>
    </w:p>
    <w:p>
      <w:pPr>
        <w:jc w:val="both"/>
        <w:ind w:left="360" w:firstLine="568"/>
        <w:spacing w:after="0" w:line="238" w:lineRule="auto"/>
        <w:tabs>
          <w:tab w:leader="none" w:pos="1209" w:val="left"/>
        </w:tabs>
        <w:numPr>
          <w:ilvl w:val="0"/>
          <w:numId w:val="34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процессе обучения восприятию неречевых звучаний ученики сначала различают и опознают на слух резко противопоставленные звучания, а затем более близкие. При этом выбор звучаний постепенно расширяется (сначала при выборе из двух, затем – трех и т.п. в зависимости от возможностей обучающихся).</w:t>
      </w:r>
    </w:p>
    <w:p>
      <w:pPr>
        <w:spacing w:after="0" w:line="13" w:lineRule="exact"/>
        <w:rPr>
          <w:rFonts w:ascii="Times New Roman" w:cs="Times New Roman" w:eastAsia="Times New Roman" w:hAnsi="Times New Roman"/>
          <w:sz w:val="28"/>
          <w:szCs w:val="28"/>
          <w:color w:val="auto"/>
        </w:rPr>
      </w:pPr>
    </w:p>
    <w:p>
      <w:pPr>
        <w:jc w:val="both"/>
        <w:ind w:left="360" w:firstLine="566"/>
        <w:spacing w:after="0" w:line="23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 данных занятиях развитие речевого слуха, слухозрительного восприятия речи, обучение произношению строится на основе преемственности с индивидуальными занятиями. При этом первичные произносительные умения у детей формируются на индивидуальных занятиях, а их закрепление осуществляется как на индивидуальных занятиях, так и на фронтальных занятиях. Таким образом, на специальных (коррекционных) фронтальных занятиях основной задачей является закрепление произносительных умений учеников, сформированных на индивидуальных занятиях. Это предполагает обязательное совместное календарное планирование специальной (коррекционной) работы по закреплению произносительных умений и навыков, реализацию единых требований к устной речи обучающихся.</w:t>
      </w:r>
    </w:p>
    <w:p>
      <w:pPr>
        <w:spacing w:after="0" w:line="58"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257</w:t>
      </w:r>
    </w:p>
    <w:p>
      <w:pPr>
        <w:sectPr>
          <w:pgSz w:w="11900" w:h="16838" w:orient="portrait"/>
          <w:cols w:equalWidth="0" w:num="1">
            <w:col w:w="9720"/>
          </w:cols>
          <w:pgMar w:left="1340" w:top="1158" w:right="846" w:bottom="896" w:gutter="0" w:footer="0" w:header="0"/>
        </w:sectPr>
      </w:pPr>
    </w:p>
    <w:p>
      <w:pPr>
        <w:jc w:val="both"/>
        <w:ind w:left="260" w:firstLine="708"/>
        <w:spacing w:after="0" w:line="239" w:lineRule="auto"/>
        <w:rPr>
          <w:sz w:val="20"/>
          <w:szCs w:val="20"/>
          <w:color w:val="auto"/>
        </w:rPr>
      </w:pPr>
      <w:r>
        <w:rPr>
          <w:rFonts w:ascii="Times New Roman" w:cs="Times New Roman" w:eastAsia="Times New Roman" w:hAnsi="Times New Roman"/>
          <w:sz w:val="28"/>
          <w:szCs w:val="28"/>
          <w:color w:val="auto"/>
        </w:rPr>
        <w:t>Особое внимание уделяется работе над ритмико-интонационной структурой речи обучающихся. На специальных фронтальных занятиях создаются условия, при которых дети могут сначала определенные элементы динамических, темповых, ритмических и высотных соотношений звуков, характер звуковедения научиться различать и опознавать на слух при прослушивании звучаний элементарных музыкальных инструментов или игрушек, а затем воспринимать на слух и воспроизводить (при использовании фонетической ритмики) соответствующие элементы речевой интонации (совместно со звучанием элементарных музыкальных инструментов и без них). Близость сенсорной основы различных по темпу, интенсивности, характеру звуковедения, высоте и др. звучаний элементарных музыкальных инструментов (игрушек) и элементов речевой интонации способствует тому, что развивающиеся у учеников возможности слухового восприятия неречевых звучаний оказывают положительное влияние на развитие у них умений более осознанно вслушиваться в элементы ритмико – интонационные структуры речи, что важно для активизации овладения их воспроизведением обучающимися.</w:t>
      </w:r>
    </w:p>
    <w:p>
      <w:pPr>
        <w:spacing w:after="0" w:line="25"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Речевой материал - слова, словосочетания, фразы, короткие диалоги, чистоговорки, рифмовки, короткие стихотворения, а также слоги, слогосочетания и отдельные звуки, отбирается с учетом знакомости и необходимости детям в общении на уроках и во внеурочное время, а также в соответствие с фонетической задачей занятия (речевой материал специально насыщен закрепляемыми в данный период обучения элементами звуковой и ритмико-интонационной структуры речи).</w:t>
      </w:r>
    </w:p>
    <w:p>
      <w:pPr>
        <w:spacing w:after="0" w:line="19" w:lineRule="exact"/>
        <w:rPr>
          <w:sz w:val="20"/>
          <w:szCs w:val="20"/>
          <w:color w:val="auto"/>
        </w:rPr>
      </w:pPr>
    </w:p>
    <w:p>
      <w:pPr>
        <w:jc w:val="both"/>
        <w:ind w:left="260" w:firstLine="566"/>
        <w:spacing w:after="0" w:line="234" w:lineRule="auto"/>
        <w:rPr>
          <w:sz w:val="20"/>
          <w:szCs w:val="20"/>
          <w:color w:val="auto"/>
        </w:rPr>
      </w:pPr>
      <w:r>
        <w:rPr>
          <w:rFonts w:ascii="Times New Roman" w:cs="Times New Roman" w:eastAsia="Times New Roman" w:hAnsi="Times New Roman"/>
          <w:sz w:val="28"/>
          <w:szCs w:val="28"/>
          <w:color w:val="auto"/>
        </w:rPr>
        <w:t xml:space="preserve">На каждом занятии осуществляется </w:t>
      </w:r>
      <w:r>
        <w:rPr>
          <w:rFonts w:ascii="Times New Roman" w:cs="Times New Roman" w:eastAsia="Times New Roman" w:hAnsi="Times New Roman"/>
          <w:sz w:val="28"/>
          <w:szCs w:val="28"/>
          <w:i w:val="1"/>
          <w:iCs w:val="1"/>
          <w:color w:val="auto"/>
        </w:rPr>
        <w:t>текущий учет</w:t>
      </w:r>
      <w:r>
        <w:rPr>
          <w:rFonts w:ascii="Times New Roman" w:cs="Times New Roman" w:eastAsia="Times New Roman" w:hAnsi="Times New Roman"/>
          <w:sz w:val="28"/>
          <w:szCs w:val="28"/>
          <w:color w:val="auto"/>
        </w:rPr>
        <w:t xml:space="preserve"> освоения учениками содержания обучения.</w:t>
      </w:r>
    </w:p>
    <w:p>
      <w:pPr>
        <w:spacing w:after="0" w:line="18" w:lineRule="exact"/>
        <w:rPr>
          <w:sz w:val="20"/>
          <w:szCs w:val="20"/>
          <w:color w:val="auto"/>
        </w:rPr>
      </w:pPr>
    </w:p>
    <w:p>
      <w:pPr>
        <w:jc w:val="both"/>
        <w:ind w:left="260" w:firstLine="566"/>
        <w:spacing w:after="0" w:line="239" w:lineRule="auto"/>
        <w:rPr>
          <w:sz w:val="20"/>
          <w:szCs w:val="20"/>
          <w:color w:val="auto"/>
        </w:rPr>
      </w:pPr>
      <w:r>
        <w:rPr>
          <w:rFonts w:ascii="Times New Roman" w:cs="Times New Roman" w:eastAsia="Times New Roman" w:hAnsi="Times New Roman"/>
          <w:sz w:val="28"/>
          <w:szCs w:val="28"/>
          <w:i w:val="1"/>
          <w:iCs w:val="1"/>
          <w:color w:val="auto"/>
        </w:rPr>
        <w:t xml:space="preserve">Мониторинг </w:t>
      </w:r>
      <w:r>
        <w:rPr>
          <w:rFonts w:ascii="Times New Roman" w:cs="Times New Roman" w:eastAsia="Times New Roman" w:hAnsi="Times New Roman"/>
          <w:sz w:val="28"/>
          <w:szCs w:val="28"/>
          <w:color w:val="auto"/>
        </w:rPr>
        <w:t>освоения содержания данного специального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(коррекционного) предмета предполагает проведение в конце каждой четверти специальных проверок по развитию у обучающихся слухового восприятия неречевых звучаний - звучаний элементарных музыкальных инструментов (игрушек), звуков окружающего мира, которые дети учились воспринимать в данный период обучения. В связи с реализацией преемственности в работе по развитию восприятия и воспроизведения устной речи в разных организационных формах образовательно – коррекционного процесса в содержание проверок слухового и слухозрительного восприятия устной речи, ее произносительной стороны у каждого ученика, проводимых учителем индивидуальных занятий, включается, в том числе, речевой материал, отработанный на фронтальных занятий по развитию восприятия неречевых звучаний и технике речи.</w:t>
      </w:r>
    </w:p>
    <w:p>
      <w:pPr>
        <w:spacing w:after="0" w:line="18" w:lineRule="exact"/>
        <w:rPr>
          <w:sz w:val="20"/>
          <w:szCs w:val="20"/>
          <w:color w:val="auto"/>
        </w:rPr>
      </w:pPr>
    </w:p>
    <w:p>
      <w:pPr>
        <w:jc w:val="both"/>
        <w:ind w:left="260" w:firstLine="566"/>
        <w:spacing w:after="0" w:line="237" w:lineRule="auto"/>
        <w:rPr>
          <w:sz w:val="20"/>
          <w:szCs w:val="20"/>
          <w:color w:val="auto"/>
        </w:rPr>
      </w:pPr>
      <w:r>
        <w:rPr>
          <w:rFonts w:ascii="Times New Roman" w:cs="Times New Roman" w:eastAsia="Times New Roman" w:hAnsi="Times New Roman"/>
          <w:sz w:val="28"/>
          <w:szCs w:val="28"/>
          <w:color w:val="auto"/>
        </w:rPr>
        <w:t>Учитель фронтальных занятий по развитию слухового восприятия и техники речи каждую четверть составляет аналитический отчет о достижении планируемых результатов обучения по всем его направлениям – развитие слухового восприятия с помощью элементарных музыкальных</w:t>
      </w:r>
    </w:p>
    <w:p>
      <w:pPr>
        <w:spacing w:after="0" w:line="137"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258</w:t>
      </w:r>
    </w:p>
    <w:p>
      <w:pPr>
        <w:sectPr>
          <w:pgSz w:w="11900" w:h="16838" w:orient="portrait"/>
          <w:cols w:equalWidth="0" w:num="1">
            <w:col w:w="9620"/>
          </w:cols>
          <w:pgMar w:left="1440" w:top="1138" w:right="846" w:bottom="896" w:gutter="0" w:footer="0" w:header="0"/>
        </w:sect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инструментов (игрушек), развитие восприятия неречевых звучаний окружающего мира, развитие восприятия и воспроизведения устной речи обучающихся</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color w:val="auto"/>
        </w:rPr>
        <w:t xml:space="preserve"> Аналитический отчет предоставляется администрации образовательной организации. Кроме этого учитель принимает участие в ежегодном составлении характеристики слухоречевого развития каждого ученика.</w:t>
      </w:r>
    </w:p>
    <w:p>
      <w:pPr>
        <w:spacing w:after="0" w:line="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Содержание обучения.</w:t>
      </w:r>
    </w:p>
    <w:p>
      <w:pPr>
        <w:spacing w:after="0" w:line="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i w:val="1"/>
          <w:iCs w:val="1"/>
          <w:color w:val="auto"/>
        </w:rPr>
        <w:t>Формирование у обучающихся базовых способностей,</w:t>
      </w:r>
    </w:p>
    <w:p>
      <w:pPr>
        <w:jc w:val="center"/>
        <w:ind w:right="-259"/>
        <w:spacing w:after="0" w:line="237" w:lineRule="auto"/>
        <w:rPr>
          <w:sz w:val="20"/>
          <w:szCs w:val="20"/>
          <w:color w:val="auto"/>
        </w:rPr>
      </w:pPr>
      <w:r>
        <w:rPr>
          <w:rFonts w:ascii="Times New Roman" w:cs="Times New Roman" w:eastAsia="Times New Roman" w:hAnsi="Times New Roman"/>
          <w:sz w:val="28"/>
          <w:szCs w:val="28"/>
          <w:b w:val="1"/>
          <w:bCs w:val="1"/>
          <w:i w:val="1"/>
          <w:iCs w:val="1"/>
          <w:color w:val="auto"/>
        </w:rPr>
        <w:t>необходимых для слухового восприятия</w:t>
      </w:r>
      <w:r>
        <w:rPr>
          <w:rFonts w:ascii="Times New Roman" w:cs="Times New Roman" w:eastAsia="Times New Roman" w:hAnsi="Times New Roman"/>
          <w:sz w:val="28"/>
          <w:szCs w:val="28"/>
          <w:b w:val="1"/>
          <w:bCs w:val="1"/>
          <w:color w:val="auto"/>
        </w:rPr>
        <w:t>.</w:t>
      </w:r>
    </w:p>
    <w:p>
      <w:pPr>
        <w:spacing w:after="0" w:line="10" w:lineRule="exact"/>
        <w:rPr>
          <w:sz w:val="20"/>
          <w:szCs w:val="20"/>
          <w:color w:val="auto"/>
        </w:rPr>
      </w:pPr>
    </w:p>
    <w:p>
      <w:pPr>
        <w:jc w:val="both"/>
        <w:ind w:left="260" w:firstLine="566"/>
        <w:spacing w:after="0" w:line="238" w:lineRule="auto"/>
        <w:rPr>
          <w:sz w:val="20"/>
          <w:szCs w:val="20"/>
          <w:color w:val="auto"/>
        </w:rPr>
      </w:pPr>
      <w:r>
        <w:rPr>
          <w:rFonts w:ascii="Times New Roman" w:cs="Times New Roman" w:eastAsia="Times New Roman" w:hAnsi="Times New Roman"/>
          <w:sz w:val="28"/>
          <w:szCs w:val="28"/>
          <w:color w:val="auto"/>
        </w:rPr>
        <w:t xml:space="preserve">Наличие </w:t>
      </w:r>
      <w:r>
        <w:rPr>
          <w:rFonts w:ascii="Times New Roman" w:cs="Times New Roman" w:eastAsia="Times New Roman" w:hAnsi="Times New Roman"/>
          <w:sz w:val="28"/>
          <w:szCs w:val="28"/>
          <w:b w:val="1"/>
          <w:bCs w:val="1"/>
          <w:color w:val="auto"/>
        </w:rPr>
        <w:t>у</w:t>
      </w:r>
      <w:r>
        <w:rPr>
          <w:rFonts w:ascii="Times New Roman" w:cs="Times New Roman" w:eastAsia="Times New Roman" w:hAnsi="Times New Roman"/>
          <w:sz w:val="28"/>
          <w:szCs w:val="28"/>
          <w:color w:val="auto"/>
        </w:rPr>
        <w:t>словной двигательной реакции при восприятии на слух различных неречевых звучаний (с помощью индивидуальных слуховых аппаратов и без аппаратов), определения расстояния, на котором обучающиеся воспринимают данные звучания. Восприятие на слух (с помощью индивидуальных слуховых аппаратов и без аппаратов) звучания музыкальных инструментов (игрушек) - барабана, дудки, гармошки, свистка, металлофона, бубна, ксилофона, маракасов, треугольника, румб.</w:t>
      </w:r>
    </w:p>
    <w:p>
      <w:pPr>
        <w:spacing w:after="0" w:line="19" w:lineRule="exact"/>
        <w:rPr>
          <w:sz w:val="20"/>
          <w:szCs w:val="20"/>
          <w:color w:val="auto"/>
        </w:rPr>
      </w:pPr>
    </w:p>
    <w:p>
      <w:pPr>
        <w:jc w:val="both"/>
        <w:ind w:left="260" w:firstLine="566"/>
        <w:spacing w:after="0" w:line="238" w:lineRule="auto"/>
        <w:rPr>
          <w:sz w:val="20"/>
          <w:szCs w:val="20"/>
          <w:color w:val="auto"/>
        </w:rPr>
      </w:pPr>
      <w:r>
        <w:rPr>
          <w:rFonts w:ascii="Times New Roman" w:cs="Times New Roman" w:eastAsia="Times New Roman" w:hAnsi="Times New Roman"/>
          <w:sz w:val="28"/>
          <w:szCs w:val="28"/>
          <w:color w:val="auto"/>
        </w:rPr>
        <w:t>Различение и опознавание на слух (с помощью индивидуальных слуховых аппаратов) звучания музыкальных инструментов (игрушек), разных по тембру и высоте, количества звуков, продолжительности их звучания (кратко, долго), характера звуковедения (слитно или неслитно), темп (нормальный быстрый, медленный), громкости (нормально, громко, тихо), ритмов (прежде всего, двух-, трех- и четырехсложные, в которых один звук более продолжительный по звучанию, чем другие), высоты (высокие, низкие, средние звуки, повышение и понижение второго звука относительно первого).</w:t>
      </w:r>
    </w:p>
    <w:p>
      <w:pPr>
        <w:spacing w:after="0" w:line="24" w:lineRule="exact"/>
        <w:rPr>
          <w:sz w:val="20"/>
          <w:szCs w:val="20"/>
          <w:color w:val="auto"/>
        </w:rPr>
      </w:pPr>
    </w:p>
    <w:p>
      <w:pPr>
        <w:jc w:val="both"/>
        <w:ind w:left="260" w:firstLine="566"/>
        <w:spacing w:after="0" w:line="235" w:lineRule="auto"/>
        <w:rPr>
          <w:sz w:val="20"/>
          <w:szCs w:val="20"/>
          <w:color w:val="auto"/>
        </w:rPr>
      </w:pPr>
      <w:r>
        <w:rPr>
          <w:rFonts w:ascii="Times New Roman" w:cs="Times New Roman" w:eastAsia="Times New Roman" w:hAnsi="Times New Roman"/>
          <w:sz w:val="28"/>
          <w:szCs w:val="28"/>
          <w:color w:val="auto"/>
        </w:rPr>
        <w:t>Определение направление звучания (локализация звучания в пространстве).</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i w:val="1"/>
          <w:iCs w:val="1"/>
          <w:color w:val="auto"/>
        </w:rPr>
        <w:t>Восприятие неречевых звучаний,</w:t>
      </w:r>
    </w:p>
    <w:p>
      <w:pPr>
        <w:spacing w:after="0" w:line="13" w:lineRule="exact"/>
        <w:rPr>
          <w:sz w:val="20"/>
          <w:szCs w:val="20"/>
          <w:color w:val="auto"/>
        </w:rPr>
      </w:pPr>
    </w:p>
    <w:p>
      <w:pPr>
        <w:ind w:left="820" w:firstLine="828"/>
        <w:spacing w:after="0" w:line="232" w:lineRule="auto"/>
        <w:rPr>
          <w:sz w:val="20"/>
          <w:szCs w:val="20"/>
          <w:color w:val="auto"/>
        </w:rPr>
      </w:pPr>
      <w:r>
        <w:rPr>
          <w:rFonts w:ascii="Times New Roman" w:cs="Times New Roman" w:eastAsia="Times New Roman" w:hAnsi="Times New Roman"/>
          <w:sz w:val="28"/>
          <w:szCs w:val="28"/>
          <w:b w:val="1"/>
          <w:bCs w:val="1"/>
          <w:i w:val="1"/>
          <w:iCs w:val="1"/>
          <w:color w:val="auto"/>
        </w:rPr>
        <w:t xml:space="preserve">связанных с окружающим человека звуковым фоном </w:t>
      </w:r>
      <w:r>
        <w:rPr>
          <w:rFonts w:ascii="Times New Roman" w:cs="Times New Roman" w:eastAsia="Times New Roman" w:hAnsi="Times New Roman"/>
          <w:sz w:val="28"/>
          <w:szCs w:val="28"/>
          <w:color w:val="auto"/>
        </w:rPr>
        <w:t>Различение и опознавание на слух доступных бытовых шумов;</w:t>
      </w:r>
    </w:p>
    <w:p>
      <w:pPr>
        <w:spacing w:after="0" w:line="14" w:lineRule="exact"/>
        <w:rPr>
          <w:sz w:val="20"/>
          <w:szCs w:val="20"/>
          <w:color w:val="auto"/>
        </w:rPr>
      </w:pPr>
    </w:p>
    <w:p>
      <w:pPr>
        <w:ind w:left="260"/>
        <w:spacing w:after="0" w:line="234" w:lineRule="auto"/>
        <w:rPr>
          <w:sz w:val="20"/>
          <w:szCs w:val="20"/>
          <w:color w:val="auto"/>
        </w:rPr>
      </w:pPr>
      <w:r>
        <w:rPr>
          <w:rFonts w:ascii="Times New Roman" w:cs="Times New Roman" w:eastAsia="Times New Roman" w:hAnsi="Times New Roman"/>
          <w:sz w:val="28"/>
          <w:szCs w:val="28"/>
          <w:color w:val="auto"/>
        </w:rPr>
        <w:t>городских шумов; голосов животных и птиц; шумов, связанных с явлениями природы.</w:t>
      </w:r>
    </w:p>
    <w:p>
      <w:pPr>
        <w:spacing w:after="0" w:line="15" w:lineRule="exact"/>
        <w:rPr>
          <w:sz w:val="20"/>
          <w:szCs w:val="20"/>
          <w:color w:val="auto"/>
        </w:rPr>
      </w:pPr>
    </w:p>
    <w:p>
      <w:pPr>
        <w:ind w:left="260" w:right="20" w:firstLine="566"/>
        <w:spacing w:after="0" w:line="235" w:lineRule="auto"/>
        <w:rPr>
          <w:sz w:val="20"/>
          <w:szCs w:val="20"/>
          <w:color w:val="auto"/>
        </w:rPr>
      </w:pPr>
      <w:r>
        <w:rPr>
          <w:rFonts w:ascii="Times New Roman" w:cs="Times New Roman" w:eastAsia="Times New Roman" w:hAnsi="Times New Roman"/>
          <w:sz w:val="28"/>
          <w:szCs w:val="28"/>
          <w:color w:val="auto"/>
        </w:rPr>
        <w:t>Различение и опознавание на слух разговора и пения, мужского и женского голоса.</w:t>
      </w:r>
    </w:p>
    <w:p>
      <w:pPr>
        <w:spacing w:after="0" w:line="15" w:lineRule="exact"/>
        <w:rPr>
          <w:sz w:val="20"/>
          <w:szCs w:val="20"/>
          <w:color w:val="auto"/>
        </w:rPr>
      </w:pPr>
    </w:p>
    <w:p>
      <w:pPr>
        <w:ind w:left="260" w:firstLine="566"/>
        <w:spacing w:after="0" w:line="235" w:lineRule="auto"/>
        <w:rPr>
          <w:sz w:val="20"/>
          <w:szCs w:val="20"/>
          <w:color w:val="auto"/>
        </w:rPr>
      </w:pPr>
      <w:r>
        <w:rPr>
          <w:rFonts w:ascii="Times New Roman" w:cs="Times New Roman" w:eastAsia="Times New Roman" w:hAnsi="Times New Roman"/>
          <w:sz w:val="28"/>
          <w:szCs w:val="28"/>
          <w:color w:val="auto"/>
        </w:rPr>
        <w:t>Расширение представлений об окружающей действительности в связи с восприятием неречевых звучаний.</w:t>
      </w:r>
    </w:p>
    <w:p>
      <w:pPr>
        <w:spacing w:after="0" w:line="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8"/>
          <w:szCs w:val="28"/>
          <w:b w:val="1"/>
          <w:bCs w:val="1"/>
          <w:i w:val="1"/>
          <w:iCs w:val="1"/>
          <w:color w:val="auto"/>
        </w:rPr>
        <w:t>Развитие восприятия и воспроизведения устной речи</w:t>
      </w:r>
    </w:p>
    <w:p>
      <w:pPr>
        <w:ind w:left="820"/>
        <w:spacing w:after="0" w:line="234" w:lineRule="auto"/>
        <w:rPr>
          <w:sz w:val="20"/>
          <w:szCs w:val="20"/>
          <w:color w:val="auto"/>
        </w:rPr>
      </w:pPr>
      <w:r>
        <w:rPr>
          <w:rFonts w:ascii="Times New Roman" w:cs="Times New Roman" w:eastAsia="Times New Roman" w:hAnsi="Times New Roman"/>
          <w:sz w:val="28"/>
          <w:szCs w:val="28"/>
          <w:color w:val="auto"/>
        </w:rPr>
        <w:t>Развитие слухового и слухозрительного восприятия речевого материала,</w:t>
      </w:r>
    </w:p>
    <w:p>
      <w:pPr>
        <w:ind w:left="180"/>
        <w:spacing w:after="0"/>
        <w:rPr>
          <w:sz w:val="20"/>
          <w:szCs w:val="20"/>
          <w:color w:val="auto"/>
        </w:rPr>
      </w:pPr>
      <w:r>
        <w:rPr>
          <w:rFonts w:ascii="Times New Roman" w:cs="Times New Roman" w:eastAsia="Times New Roman" w:hAnsi="Times New Roman"/>
          <w:sz w:val="28"/>
          <w:szCs w:val="28"/>
          <w:color w:val="auto"/>
        </w:rPr>
        <w:t>отрабатываемого на данных занятиях.</w:t>
      </w:r>
    </w:p>
    <w:p>
      <w:pPr>
        <w:spacing w:after="0" w:line="2" w:lineRule="exact"/>
        <w:rPr>
          <w:sz w:val="20"/>
          <w:szCs w:val="20"/>
          <w:color w:val="auto"/>
        </w:rPr>
      </w:pPr>
    </w:p>
    <w:p>
      <w:pPr>
        <w:ind w:left="180"/>
        <w:spacing w:after="0"/>
        <w:tabs>
          <w:tab w:leader="none" w:pos="1940" w:val="left"/>
          <w:tab w:leader="none" w:pos="4460" w:val="left"/>
          <w:tab w:leader="none" w:pos="5620" w:val="left"/>
          <w:tab w:leader="none" w:pos="6960" w:val="left"/>
          <w:tab w:leader="none" w:pos="9320" w:val="left"/>
        </w:tabs>
        <w:rPr>
          <w:sz w:val="20"/>
          <w:szCs w:val="20"/>
          <w:color w:val="auto"/>
        </w:rPr>
      </w:pPr>
      <w:r>
        <w:rPr>
          <w:rFonts w:ascii="Times New Roman" w:cs="Times New Roman" w:eastAsia="Times New Roman" w:hAnsi="Times New Roman"/>
          <w:sz w:val="28"/>
          <w:szCs w:val="28"/>
          <w:color w:val="auto"/>
        </w:rPr>
        <w:t>Закрепление</w:t>
        <w:tab/>
        <w:t>произносительных</w:t>
        <w:tab/>
        <w:t>умений</w:t>
        <w:tab/>
        <w:t>навыков,</w:t>
        <w:tab/>
        <w:t>сформированных</w:t>
        <w:tab/>
        <w:t>на</w:t>
      </w:r>
    </w:p>
    <w:p>
      <w:pPr>
        <w:spacing w:after="0" w:line="13" w:lineRule="exact"/>
        <w:rPr>
          <w:sz w:val="20"/>
          <w:szCs w:val="20"/>
          <w:color w:val="auto"/>
        </w:rPr>
      </w:pPr>
    </w:p>
    <w:p>
      <w:pPr>
        <w:jc w:val="both"/>
        <w:ind w:left="180"/>
        <w:spacing w:after="0" w:line="236" w:lineRule="auto"/>
        <w:rPr>
          <w:sz w:val="20"/>
          <w:szCs w:val="20"/>
          <w:color w:val="auto"/>
        </w:rPr>
      </w:pPr>
      <w:r>
        <w:rPr>
          <w:rFonts w:ascii="Times New Roman" w:cs="Times New Roman" w:eastAsia="Times New Roman" w:hAnsi="Times New Roman"/>
          <w:sz w:val="28"/>
          <w:szCs w:val="28"/>
          <w:color w:val="auto"/>
        </w:rPr>
        <w:t>индивидуальных занятиях «Формирование речевого слуха и произносительной стороны речи»: правильного пользования речевым дыханием, голоса нормальной высоты, силы и тембра с необходимыми</w:t>
      </w:r>
    </w:p>
    <w:p>
      <w:pPr>
        <w:spacing w:after="0" w:line="138"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259</w:t>
      </w:r>
    </w:p>
    <w:p>
      <w:pPr>
        <w:sectPr>
          <w:pgSz w:w="11900" w:h="16838" w:orient="portrait"/>
          <w:cols w:equalWidth="0" w:num="1">
            <w:col w:w="9620"/>
          </w:cols>
          <w:pgMar w:left="1440" w:top="1138" w:right="846" w:bottom="896" w:gutter="0" w:footer="0" w:header="0"/>
        </w:sectPr>
      </w:pPr>
    </w:p>
    <w:p>
      <w:pPr>
        <w:jc w:val="both"/>
        <w:ind w:left="180"/>
        <w:spacing w:after="0" w:line="237" w:lineRule="auto"/>
        <w:rPr>
          <w:sz w:val="20"/>
          <w:szCs w:val="20"/>
          <w:color w:val="auto"/>
        </w:rPr>
      </w:pPr>
      <w:r>
        <w:rPr>
          <w:rFonts w:ascii="Times New Roman" w:cs="Times New Roman" w:eastAsia="Times New Roman" w:hAnsi="Times New Roman"/>
          <w:sz w:val="28"/>
          <w:szCs w:val="28"/>
          <w:color w:val="auto"/>
        </w:rPr>
        <w:t>модуляциями по силе и высоте, воспроизведения звуковой и ритмико – интонационной структуры речи, словам, словосочетаний, фраз, текстов (преимущественно микродиалогов), коротких стихотворений.</w:t>
      </w:r>
    </w:p>
    <w:p>
      <w:pPr>
        <w:spacing w:after="0" w:line="21" w:lineRule="exact"/>
        <w:rPr>
          <w:sz w:val="20"/>
          <w:szCs w:val="20"/>
          <w:color w:val="auto"/>
        </w:rPr>
      </w:pPr>
    </w:p>
    <w:p>
      <w:pPr>
        <w:ind w:left="2820" w:right="1860" w:hanging="511"/>
        <w:spacing w:after="0" w:line="245" w:lineRule="auto"/>
        <w:rPr>
          <w:sz w:val="20"/>
          <w:szCs w:val="20"/>
          <w:color w:val="auto"/>
        </w:rPr>
      </w:pPr>
      <w:r>
        <w:rPr>
          <w:rFonts w:ascii="Times New Roman" w:cs="Times New Roman" w:eastAsia="Times New Roman" w:hAnsi="Times New Roman"/>
          <w:sz w:val="27"/>
          <w:szCs w:val="27"/>
          <w:b w:val="1"/>
          <w:bCs w:val="1"/>
          <w:i w:val="1"/>
          <w:iCs w:val="1"/>
          <w:color w:val="auto"/>
        </w:rPr>
        <w:t xml:space="preserve">Дополнительные коррекционные занятия </w:t>
      </w:r>
      <w:r>
        <w:rPr>
          <w:rFonts w:ascii="Times New Roman" w:cs="Times New Roman" w:eastAsia="Times New Roman" w:hAnsi="Times New Roman"/>
          <w:sz w:val="27"/>
          <w:szCs w:val="27"/>
          <w:b w:val="1"/>
          <w:bCs w:val="1"/>
          <w:color w:val="auto"/>
        </w:rPr>
        <w:t>«Развитие познавательных процессов»</w:t>
      </w:r>
    </w:p>
    <w:p>
      <w:pPr>
        <w:jc w:val="center"/>
        <w:ind w:left="1580"/>
        <w:spacing w:after="0" w:line="235" w:lineRule="auto"/>
        <w:rPr>
          <w:sz w:val="20"/>
          <w:szCs w:val="20"/>
          <w:color w:val="auto"/>
        </w:rPr>
      </w:pPr>
      <w:r>
        <w:rPr>
          <w:rFonts w:ascii="Times New Roman" w:cs="Times New Roman" w:eastAsia="Times New Roman" w:hAnsi="Times New Roman"/>
          <w:sz w:val="28"/>
          <w:szCs w:val="28"/>
          <w:b w:val="1"/>
          <w:bCs w:val="1"/>
          <w:color w:val="auto"/>
        </w:rPr>
        <w:t>Пояснительная записка.</w:t>
      </w:r>
    </w:p>
    <w:p>
      <w:pPr>
        <w:spacing w:after="0" w:line="8" w:lineRule="exact"/>
        <w:rPr>
          <w:sz w:val="20"/>
          <w:szCs w:val="20"/>
          <w:color w:val="auto"/>
        </w:rPr>
      </w:pPr>
    </w:p>
    <w:p>
      <w:pPr>
        <w:jc w:val="both"/>
        <w:ind w:left="260" w:firstLine="720"/>
        <w:spacing w:after="0" w:line="239" w:lineRule="auto"/>
        <w:rPr>
          <w:sz w:val="20"/>
          <w:szCs w:val="20"/>
          <w:color w:val="auto"/>
        </w:rPr>
      </w:pPr>
      <w:r>
        <w:rPr>
          <w:rFonts w:ascii="Times New Roman" w:cs="Times New Roman" w:eastAsia="Times New Roman" w:hAnsi="Times New Roman"/>
          <w:sz w:val="28"/>
          <w:szCs w:val="28"/>
          <w:color w:val="auto"/>
        </w:rPr>
        <w:t>Коррекционная программа направлена на развитие познавательной сферы, а также всего комплексного личностного развития глухого школьника со сложной структурой дефекта. Программа содержит разделы, включающие развитие всей структуры познавательной деятельности ребенка: развитие видов мышления (наглядно-действенного, наглядно-образного и словесно-логического); формирование речевого поведения; развитие мелкой моторики пальцев рук; зрительно-пространственной координации, формирование произвольных психических процессов- осознанной регуляции своего поведения, внимания, памяти, выработки навыков самоконтроля.</w:t>
      </w:r>
    </w:p>
    <w:p>
      <w:pPr>
        <w:spacing w:after="0" w:line="14" w:lineRule="exact"/>
        <w:rPr>
          <w:sz w:val="20"/>
          <w:szCs w:val="20"/>
          <w:color w:val="auto"/>
        </w:rPr>
      </w:pPr>
    </w:p>
    <w:p>
      <w:pPr>
        <w:jc w:val="both"/>
        <w:ind w:left="260" w:firstLine="720"/>
        <w:spacing w:after="0" w:line="238" w:lineRule="auto"/>
        <w:rPr>
          <w:sz w:val="20"/>
          <w:szCs w:val="20"/>
          <w:color w:val="auto"/>
        </w:rPr>
      </w:pPr>
      <w:r>
        <w:rPr>
          <w:rFonts w:ascii="Times New Roman" w:cs="Times New Roman" w:eastAsia="Times New Roman" w:hAnsi="Times New Roman"/>
          <w:sz w:val="28"/>
          <w:szCs w:val="28"/>
          <w:color w:val="auto"/>
        </w:rPr>
        <w:t>Для определения уровня развития данных параметров могут быть использованы методики выявления уровня готовности глухих детей к школьному обучению, как зону ближайшего развития, и составить прогноз, то есть определить зону актуального развития. Только на основании сопоставления подобных результатов обследования можно построить адекватный коррекционный процесс. В конце каждого года обучения следует проводить аналогичное обследование.</w:t>
      </w:r>
    </w:p>
    <w:p>
      <w:pPr>
        <w:spacing w:after="0" w:line="19" w:lineRule="exact"/>
        <w:rPr>
          <w:sz w:val="20"/>
          <w:szCs w:val="20"/>
          <w:color w:val="auto"/>
        </w:rPr>
      </w:pPr>
    </w:p>
    <w:p>
      <w:pPr>
        <w:jc w:val="both"/>
        <w:ind w:left="260" w:firstLine="720"/>
        <w:spacing w:after="0" w:line="238" w:lineRule="auto"/>
        <w:rPr>
          <w:sz w:val="20"/>
          <w:szCs w:val="20"/>
          <w:color w:val="auto"/>
        </w:rPr>
      </w:pPr>
      <w:r>
        <w:rPr>
          <w:rFonts w:ascii="Times New Roman" w:cs="Times New Roman" w:eastAsia="Times New Roman" w:hAnsi="Times New Roman"/>
          <w:sz w:val="28"/>
          <w:szCs w:val="28"/>
          <w:color w:val="auto"/>
        </w:rPr>
        <w:t>Личностное становление глухого обучающегося, включающее в себя коррекцию интеллектуального развития, выработки речевого поведения, коррекция эмоционально-волевой и мотивационной сфер, выработки приемов самоконтроля над произвольной деятельностью. В процессе обучения осуществляется развитие основных видов мнемической деятельности: внимания, памяти и мышления, через накопление знаний о предметах и явлениях формируется целостная картина окружающего мира.</w:t>
      </w:r>
    </w:p>
    <w:p>
      <w:pPr>
        <w:spacing w:after="0" w:line="19" w:lineRule="exact"/>
        <w:rPr>
          <w:sz w:val="20"/>
          <w:szCs w:val="20"/>
          <w:color w:val="auto"/>
        </w:rPr>
      </w:pPr>
    </w:p>
    <w:p>
      <w:pPr>
        <w:jc w:val="both"/>
        <w:ind w:left="260" w:firstLine="720"/>
        <w:spacing w:after="0" w:line="238" w:lineRule="auto"/>
        <w:rPr>
          <w:sz w:val="20"/>
          <w:szCs w:val="20"/>
          <w:color w:val="auto"/>
        </w:rPr>
      </w:pPr>
      <w:r>
        <w:rPr>
          <w:rFonts w:ascii="Times New Roman" w:cs="Times New Roman" w:eastAsia="Times New Roman" w:hAnsi="Times New Roman"/>
          <w:sz w:val="28"/>
          <w:szCs w:val="28"/>
          <w:color w:val="auto"/>
        </w:rPr>
        <w:t>Обучение построено на речевом материале по годам обучения. Формирование мышления и речевого развития осуществляется в тесной связи с программой по общеобразовательным предметам, индивидуальным занятиям по развитию слухового восприятия и формированию произносительной стороны речи и внеклассным занятиям. Речевой материал по основным темам, которые предлагаются в данное время на уроках, совпадают с темами и речевым материалом этих занятий. Используются игровые формы ведения занятий и специальный дидактический материал.</w:t>
      </w:r>
    </w:p>
    <w:p>
      <w:pPr>
        <w:spacing w:after="0" w:line="21" w:lineRule="exact"/>
        <w:rPr>
          <w:sz w:val="20"/>
          <w:szCs w:val="20"/>
          <w:color w:val="auto"/>
        </w:rPr>
      </w:pPr>
    </w:p>
    <w:p>
      <w:pPr>
        <w:jc w:val="both"/>
        <w:ind w:left="260" w:firstLine="720"/>
        <w:spacing w:after="0" w:line="237" w:lineRule="auto"/>
        <w:rPr>
          <w:sz w:val="20"/>
          <w:szCs w:val="20"/>
          <w:color w:val="auto"/>
        </w:rPr>
      </w:pPr>
      <w:r>
        <w:rPr>
          <w:rFonts w:ascii="Times New Roman" w:cs="Times New Roman" w:eastAsia="Times New Roman" w:hAnsi="Times New Roman"/>
          <w:sz w:val="28"/>
          <w:szCs w:val="28"/>
          <w:color w:val="auto"/>
        </w:rPr>
        <w:t>Предлагаемые в программе задания являются типовыми. На их основе могут быть составлены аналогичные задания, игры и упражнения с использованием разнообразного дидактического (учебного) материала, что обеспечит возможность творческой работы учителя.</w:t>
      </w:r>
    </w:p>
    <w:p>
      <w:pPr>
        <w:spacing w:after="0" w:line="17" w:lineRule="exact"/>
        <w:rPr>
          <w:sz w:val="20"/>
          <w:szCs w:val="20"/>
          <w:color w:val="auto"/>
        </w:rPr>
      </w:pPr>
    </w:p>
    <w:p>
      <w:pPr>
        <w:jc w:val="both"/>
        <w:ind w:left="260" w:firstLine="720"/>
        <w:spacing w:after="0" w:line="234" w:lineRule="auto"/>
        <w:rPr>
          <w:sz w:val="20"/>
          <w:szCs w:val="20"/>
          <w:color w:val="auto"/>
        </w:rPr>
      </w:pPr>
      <w:r>
        <w:rPr>
          <w:rFonts w:ascii="Times New Roman" w:cs="Times New Roman" w:eastAsia="Times New Roman" w:hAnsi="Times New Roman"/>
          <w:sz w:val="28"/>
          <w:szCs w:val="28"/>
          <w:color w:val="auto"/>
        </w:rPr>
        <w:t>Дидактические игры, упражнения и задания могут повторяться на различных годах обучения. Темы и содержание занятий, тематический</w:t>
      </w:r>
    </w:p>
    <w:p>
      <w:pPr>
        <w:spacing w:after="0" w:line="138"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260</w:t>
      </w:r>
    </w:p>
    <w:p>
      <w:pPr>
        <w:sectPr>
          <w:pgSz w:w="11900" w:h="16838" w:orient="portrait"/>
          <w:cols w:equalWidth="0" w:num="1">
            <w:col w:w="9620"/>
          </w:cols>
          <w:pgMar w:left="1440" w:top="1138" w:right="846" w:bottom="896" w:gutter="0" w:footer="0" w:header="0"/>
        </w:sectPr>
      </w:pPr>
    </w:p>
    <w:p>
      <w:pPr>
        <w:jc w:val="both"/>
        <w:ind w:left="690"/>
        <w:spacing w:after="0" w:line="238" w:lineRule="auto"/>
        <w:rPr>
          <w:sz w:val="20"/>
          <w:szCs w:val="20"/>
          <w:color w:val="auto"/>
        </w:rPr>
      </w:pPr>
      <w:r>
        <w:rPr>
          <w:rFonts w:ascii="Times New Roman" w:cs="Times New Roman" w:eastAsia="Times New Roman" w:hAnsi="Times New Roman"/>
          <w:sz w:val="28"/>
          <w:szCs w:val="28"/>
          <w:color w:val="auto"/>
        </w:rPr>
        <w:t>речевой материал подбирается согласно концентрическому принципу обучения. Начиная работать над темой, где предлагается новый речевой материал, необходимо использовать те задания, правила которых ученику уже известны. Знакомый речевой материал предпочтительнее использовать в новых дидактических заданиях. Предъявлять одновременно глухим учащимся новое задание и незнакомый или малознакомый речевой материал нецелесообразно, так как в силу особенностей своего развития таким детям трудно воспринимать сразу две новые дидактические задачи.</w:t>
      </w:r>
    </w:p>
    <w:p>
      <w:pPr>
        <w:spacing w:after="0" w:line="24" w:lineRule="exact"/>
        <w:rPr>
          <w:sz w:val="20"/>
          <w:szCs w:val="20"/>
          <w:color w:val="auto"/>
        </w:rPr>
      </w:pPr>
    </w:p>
    <w:p>
      <w:pPr>
        <w:jc w:val="both"/>
        <w:ind w:left="690" w:firstLine="720"/>
        <w:spacing w:after="0" w:line="238" w:lineRule="auto"/>
        <w:rPr>
          <w:sz w:val="20"/>
          <w:szCs w:val="20"/>
          <w:color w:val="auto"/>
        </w:rPr>
      </w:pPr>
      <w:r>
        <w:rPr>
          <w:rFonts w:ascii="Times New Roman" w:cs="Times New Roman" w:eastAsia="Times New Roman" w:hAnsi="Times New Roman"/>
          <w:sz w:val="28"/>
          <w:szCs w:val="28"/>
          <w:color w:val="auto"/>
        </w:rPr>
        <w:t>Для эффективности обучения используются различные виды и формы речи (устная, устно-дактильная, письменная, естественные жесты). Соотношение выбора приоритета той или иной формы речи изменяется по годам обучения и зависит от индивидуальных особенностей развития каждого учащегося. Важно сформировать у этих детей навыки слухо-зрительного восприятия и устного воспроизведения речевого материала.</w:t>
      </w:r>
    </w:p>
    <w:p>
      <w:pPr>
        <w:spacing w:after="0" w:line="17" w:lineRule="exact"/>
        <w:rPr>
          <w:sz w:val="20"/>
          <w:szCs w:val="20"/>
          <w:color w:val="auto"/>
        </w:rPr>
      </w:pPr>
    </w:p>
    <w:p>
      <w:pPr>
        <w:jc w:val="both"/>
        <w:ind w:left="690" w:firstLine="720"/>
        <w:spacing w:after="0" w:line="234" w:lineRule="auto"/>
        <w:rPr>
          <w:sz w:val="20"/>
          <w:szCs w:val="20"/>
          <w:color w:val="auto"/>
        </w:rPr>
      </w:pPr>
      <w:r>
        <w:rPr>
          <w:rFonts w:ascii="Times New Roman" w:cs="Times New Roman" w:eastAsia="Times New Roman" w:hAnsi="Times New Roman"/>
          <w:sz w:val="28"/>
          <w:szCs w:val="28"/>
          <w:color w:val="auto"/>
        </w:rPr>
        <w:t>Таким образом, развитие познавательных процессов глухих учащихся строится на следующих позициях:</w:t>
      </w:r>
    </w:p>
    <w:p>
      <w:pPr>
        <w:spacing w:after="0" w:line="15" w:lineRule="exact"/>
        <w:rPr>
          <w:sz w:val="20"/>
          <w:szCs w:val="20"/>
          <w:color w:val="auto"/>
        </w:rPr>
      </w:pPr>
    </w:p>
    <w:p>
      <w:pPr>
        <w:jc w:val="both"/>
        <w:ind w:left="690" w:hanging="679"/>
        <w:spacing w:after="0" w:line="236" w:lineRule="auto"/>
        <w:tabs>
          <w:tab w:leader="none" w:pos="669" w:val="left"/>
        </w:tabs>
        <w:rPr>
          <w:sz w:val="20"/>
          <w:szCs w:val="20"/>
          <w:color w:val="auto"/>
        </w:rPr>
      </w:pPr>
      <w:r>
        <w:rPr>
          <w:rFonts w:ascii="Times New Roman" w:cs="Times New Roman" w:eastAsia="Times New Roman" w:hAnsi="Times New Roman"/>
          <w:sz w:val="28"/>
          <w:szCs w:val="28"/>
          <w:color w:val="auto"/>
        </w:rPr>
        <w:t>•</w:t>
      </w:r>
      <w:r>
        <w:rPr>
          <w:sz w:val="20"/>
          <w:szCs w:val="20"/>
          <w:color w:val="auto"/>
        </w:rPr>
        <w:tab/>
      </w:r>
      <w:r>
        <w:rPr>
          <w:rFonts w:ascii="Times New Roman" w:cs="Times New Roman" w:eastAsia="Times New Roman" w:hAnsi="Times New Roman"/>
          <w:sz w:val="28"/>
          <w:szCs w:val="28"/>
          <w:color w:val="auto"/>
        </w:rPr>
        <w:t>практическое овладение логическими умениями, произвольными психическими процессами без использования специальной терминологии, без заучивания каких-либо правил и определений;</w:t>
      </w:r>
    </w:p>
    <w:p>
      <w:pPr>
        <w:spacing w:after="0" w:line="15" w:lineRule="exact"/>
        <w:rPr>
          <w:sz w:val="20"/>
          <w:szCs w:val="20"/>
          <w:color w:val="auto"/>
        </w:rPr>
      </w:pPr>
    </w:p>
    <w:p>
      <w:pPr>
        <w:ind w:left="690" w:hanging="690"/>
        <w:spacing w:after="0" w:line="235" w:lineRule="auto"/>
        <w:tabs>
          <w:tab w:leader="none" w:pos="690" w:val="left"/>
        </w:tabs>
        <w:numPr>
          <w:ilvl w:val="0"/>
          <w:numId w:val="34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использование в заданиях естественных ситуаций, знакомых детям из жизненного опыта, а также материала различных учебных предметов;</w:t>
      </w:r>
    </w:p>
    <w:p>
      <w:pPr>
        <w:spacing w:after="0" w:line="15" w:lineRule="exact"/>
        <w:rPr>
          <w:rFonts w:ascii="Times New Roman" w:cs="Times New Roman" w:eastAsia="Times New Roman" w:hAnsi="Times New Roman"/>
          <w:sz w:val="28"/>
          <w:szCs w:val="28"/>
          <w:color w:val="auto"/>
        </w:rPr>
      </w:pPr>
    </w:p>
    <w:p>
      <w:pPr>
        <w:ind w:left="690" w:hanging="690"/>
        <w:spacing w:after="0" w:line="234" w:lineRule="auto"/>
        <w:tabs>
          <w:tab w:leader="none" w:pos="690" w:val="left"/>
        </w:tabs>
        <w:numPr>
          <w:ilvl w:val="0"/>
          <w:numId w:val="34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восприятие и воспроизведение речевого материала всех заданий, предъявляемых на занятии;</w:t>
      </w:r>
    </w:p>
    <w:p>
      <w:pPr>
        <w:spacing w:after="0" w:line="15" w:lineRule="exact"/>
        <w:rPr>
          <w:rFonts w:ascii="Times New Roman" w:cs="Times New Roman" w:eastAsia="Times New Roman" w:hAnsi="Times New Roman"/>
          <w:sz w:val="28"/>
          <w:szCs w:val="28"/>
          <w:color w:val="auto"/>
        </w:rPr>
      </w:pPr>
    </w:p>
    <w:p>
      <w:pPr>
        <w:jc w:val="both"/>
        <w:ind w:left="690" w:hanging="690"/>
        <w:spacing w:after="0" w:line="236" w:lineRule="auto"/>
        <w:tabs>
          <w:tab w:leader="none" w:pos="690" w:val="left"/>
        </w:tabs>
        <w:numPr>
          <w:ilvl w:val="0"/>
          <w:numId w:val="34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широкое использование разнообразного наглядного материала для обеспечения постепенного осознания детьми значимости логических отношений, их независимости от конкретного содержания материала;</w:t>
      </w:r>
    </w:p>
    <w:p>
      <w:pPr>
        <w:spacing w:after="0" w:line="17" w:lineRule="exact"/>
        <w:rPr>
          <w:rFonts w:ascii="Times New Roman" w:cs="Times New Roman" w:eastAsia="Times New Roman" w:hAnsi="Times New Roman"/>
          <w:sz w:val="28"/>
          <w:szCs w:val="28"/>
          <w:color w:val="auto"/>
        </w:rPr>
      </w:pPr>
    </w:p>
    <w:p>
      <w:pPr>
        <w:jc w:val="both"/>
        <w:ind w:left="690" w:hanging="690"/>
        <w:spacing w:after="0" w:line="237" w:lineRule="auto"/>
        <w:tabs>
          <w:tab w:leader="none" w:pos="690" w:val="left"/>
        </w:tabs>
        <w:numPr>
          <w:ilvl w:val="0"/>
          <w:numId w:val="34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целенаправленное, достаточно длительное распределение во времени формирование произвольных психических процессов и приемов логического мышления, происходящих с помощью системы упражнений и заданий, обеспечивающих постепенность становления познавательной сферы.</w:t>
      </w:r>
    </w:p>
    <w:p>
      <w:pPr>
        <w:spacing w:after="0" w:line="14" w:lineRule="exact"/>
        <w:rPr>
          <w:rFonts w:ascii="Times New Roman" w:cs="Times New Roman" w:eastAsia="Times New Roman" w:hAnsi="Times New Roman"/>
          <w:sz w:val="28"/>
          <w:szCs w:val="28"/>
          <w:color w:val="auto"/>
        </w:rPr>
      </w:pPr>
    </w:p>
    <w:p>
      <w:pPr>
        <w:ind w:left="1410"/>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Программа рассчитана на весь период начального обучения. Предварительный этап включает подготовку и проведение</w:t>
      </w:r>
    </w:p>
    <w:p>
      <w:pPr>
        <w:spacing w:after="0" w:line="15" w:lineRule="exact"/>
        <w:rPr>
          <w:rFonts w:ascii="Times New Roman" w:cs="Times New Roman" w:eastAsia="Times New Roman" w:hAnsi="Times New Roman"/>
          <w:sz w:val="28"/>
          <w:szCs w:val="28"/>
          <w:color w:val="auto"/>
        </w:rPr>
      </w:pPr>
    </w:p>
    <w:p>
      <w:pPr>
        <w:jc w:val="both"/>
        <w:ind w:left="690"/>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диагностики, обработку диагностических данных, составление программы обучения индивидуально для каждого ученика (вначале каждого года обучения). Так как задания обследования имеют обучающий характер, то коррекционно-развивающее обучение начинается с первых занятий.</w:t>
      </w:r>
    </w:p>
    <w:p>
      <w:pPr>
        <w:spacing w:after="0" w:line="17" w:lineRule="exact"/>
        <w:rPr>
          <w:rFonts w:ascii="Times New Roman" w:cs="Times New Roman" w:eastAsia="Times New Roman" w:hAnsi="Times New Roman"/>
          <w:sz w:val="28"/>
          <w:szCs w:val="28"/>
          <w:color w:val="auto"/>
        </w:rPr>
      </w:pPr>
    </w:p>
    <w:p>
      <w:pPr>
        <w:ind w:left="690" w:firstLine="720"/>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Основной этап включает проведение коррекционно-развивающих занятий индивидуально с каждым учащимся.</w:t>
      </w:r>
    </w:p>
    <w:p>
      <w:pPr>
        <w:spacing w:after="0" w:line="15" w:lineRule="exact"/>
        <w:rPr>
          <w:rFonts w:ascii="Times New Roman" w:cs="Times New Roman" w:eastAsia="Times New Roman" w:hAnsi="Times New Roman"/>
          <w:sz w:val="28"/>
          <w:szCs w:val="28"/>
          <w:color w:val="auto"/>
        </w:rPr>
      </w:pPr>
    </w:p>
    <w:p>
      <w:pPr>
        <w:jc w:val="both"/>
        <w:ind w:left="690" w:firstLine="720"/>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Заключительный этап включает организацию и проведение итоговой индивидуальной психодиагностики, обработку данных диагностического обследования, информирование педагогов и родителей о результатах работы</w:t>
      </w:r>
    </w:p>
    <w:p>
      <w:pPr>
        <w:ind w:left="890" w:hanging="198"/>
        <w:spacing w:after="0"/>
        <w:tabs>
          <w:tab w:leader="none" w:pos="890" w:val="left"/>
        </w:tabs>
        <w:numPr>
          <w:ilvl w:val="1"/>
          <w:numId w:val="34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рамках программы (в конце каждого года обучения).</w:t>
      </w:r>
    </w:p>
    <w:p>
      <w:pPr>
        <w:ind w:left="1670" w:hanging="258"/>
        <w:spacing w:after="0"/>
        <w:tabs>
          <w:tab w:leader="none" w:pos="1670" w:val="left"/>
        </w:tabs>
        <w:numPr>
          <w:ilvl w:val="2"/>
          <w:numId w:val="34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структуру программы входят:</w:t>
      </w:r>
    </w:p>
    <w:p>
      <w:pPr>
        <w:spacing w:after="0" w:line="135" w:lineRule="exact"/>
        <w:rPr>
          <w:sz w:val="20"/>
          <w:szCs w:val="20"/>
          <w:color w:val="auto"/>
        </w:rPr>
      </w:pPr>
    </w:p>
    <w:p>
      <w:pPr>
        <w:ind w:left="9710"/>
        <w:spacing w:after="0"/>
        <w:rPr>
          <w:sz w:val="20"/>
          <w:szCs w:val="20"/>
          <w:color w:val="auto"/>
        </w:rPr>
      </w:pPr>
      <w:r>
        <w:rPr>
          <w:rFonts w:ascii="Calibri" w:cs="Calibri" w:eastAsia="Calibri" w:hAnsi="Calibri"/>
          <w:sz w:val="22"/>
          <w:szCs w:val="22"/>
          <w:color w:val="00000A"/>
        </w:rPr>
        <w:t>261</w:t>
      </w:r>
    </w:p>
    <w:p>
      <w:pPr>
        <w:sectPr>
          <w:pgSz w:w="11900" w:h="16838" w:orient="portrait"/>
          <w:cols w:equalWidth="0" w:num="1">
            <w:col w:w="10050"/>
          </w:cols>
          <w:pgMar w:left="1010" w:top="1138" w:right="846" w:bottom="896" w:gutter="0" w:footer="0" w:header="0"/>
        </w:sectPr>
      </w:pPr>
    </w:p>
    <w:p>
      <w:pPr>
        <w:ind w:left="1680" w:hanging="698"/>
        <w:spacing w:after="0"/>
        <w:tabs>
          <w:tab w:leader="none" w:pos="1680" w:val="left"/>
        </w:tabs>
        <w:numPr>
          <w:ilvl w:val="1"/>
          <w:numId w:val="34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задания на развитие слухового и зрительного внимания и памяти;</w:t>
      </w:r>
    </w:p>
    <w:p>
      <w:pPr>
        <w:spacing w:after="0" w:line="15" w:lineRule="exact"/>
        <w:rPr>
          <w:rFonts w:ascii="Times New Roman" w:cs="Times New Roman" w:eastAsia="Times New Roman" w:hAnsi="Times New Roman"/>
          <w:sz w:val="28"/>
          <w:szCs w:val="28"/>
          <w:color w:val="auto"/>
        </w:rPr>
      </w:pPr>
    </w:p>
    <w:p>
      <w:pPr>
        <w:ind w:left="260" w:firstLine="700"/>
        <w:spacing w:after="0" w:line="234" w:lineRule="auto"/>
        <w:tabs>
          <w:tab w:leader="none" w:pos="1280" w:val="left"/>
        </w:tabs>
        <w:numPr>
          <w:ilvl w:val="0"/>
          <w:numId w:val="34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задания на развитие мыслительных операций (анализ, синтез, сравнение);</w:t>
      </w:r>
    </w:p>
    <w:p>
      <w:pPr>
        <w:spacing w:after="0" w:line="2" w:lineRule="exact"/>
        <w:rPr>
          <w:rFonts w:ascii="Times New Roman" w:cs="Times New Roman" w:eastAsia="Times New Roman" w:hAnsi="Times New Roman"/>
          <w:sz w:val="28"/>
          <w:szCs w:val="28"/>
          <w:color w:val="auto"/>
        </w:rPr>
      </w:pPr>
    </w:p>
    <w:p>
      <w:pPr>
        <w:ind w:left="1680" w:hanging="698"/>
        <w:spacing w:after="0"/>
        <w:tabs>
          <w:tab w:leader="none" w:pos="1680" w:val="left"/>
        </w:tabs>
        <w:numPr>
          <w:ilvl w:val="1"/>
          <w:numId w:val="34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упражнения для профилактики и гигиены зрения;</w:t>
      </w:r>
    </w:p>
    <w:p>
      <w:pPr>
        <w:spacing w:after="0" w:line="12" w:lineRule="exact"/>
        <w:rPr>
          <w:rFonts w:ascii="Times New Roman" w:cs="Times New Roman" w:eastAsia="Times New Roman" w:hAnsi="Times New Roman"/>
          <w:sz w:val="28"/>
          <w:szCs w:val="28"/>
          <w:color w:val="auto"/>
        </w:rPr>
      </w:pPr>
    </w:p>
    <w:p>
      <w:pPr>
        <w:ind w:left="980" w:firstLine="2"/>
        <w:spacing w:after="0" w:line="234" w:lineRule="auto"/>
        <w:tabs>
          <w:tab w:leader="none" w:pos="1676" w:val="left"/>
        </w:tabs>
        <w:numPr>
          <w:ilvl w:val="1"/>
          <w:numId w:val="34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задания, улучшающие состояние тонкой моторики пальцев рук. Не все структурные компоненты обязательно должны входить в одно</w:t>
      </w:r>
    </w:p>
    <w:p>
      <w:pPr>
        <w:spacing w:after="0" w:line="15" w:lineRule="exact"/>
        <w:rPr>
          <w:sz w:val="20"/>
          <w:szCs w:val="20"/>
          <w:color w:val="auto"/>
        </w:r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занятие. Учитель компонует их в зависимости от целей занятия и особенностей развития ученика. Для эффективности обучения в занятии должны чередоваться различные виды деятельности.</w:t>
      </w:r>
    </w:p>
    <w:p>
      <w:pPr>
        <w:spacing w:after="0" w:line="13" w:lineRule="exact"/>
        <w:rPr>
          <w:sz w:val="20"/>
          <w:szCs w:val="20"/>
          <w:color w:val="auto"/>
        </w:rPr>
      </w:pPr>
    </w:p>
    <w:p>
      <w:pPr>
        <w:jc w:val="both"/>
        <w:ind w:left="260" w:firstLine="722"/>
        <w:spacing w:after="0" w:line="236" w:lineRule="auto"/>
        <w:tabs>
          <w:tab w:leader="none" w:pos="1261" w:val="left"/>
        </w:tabs>
        <w:numPr>
          <w:ilvl w:val="0"/>
          <w:numId w:val="34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каждое занятие обязательно входит также задача развития личности учащегося: мотивационная сфера, умение преодолевать трудности, которые решаются всем ходом занятия.</w:t>
      </w:r>
    </w:p>
    <w:p>
      <w:pPr>
        <w:spacing w:after="0" w:line="14" w:lineRule="exact"/>
        <w:rPr>
          <w:rFonts w:ascii="Times New Roman" w:cs="Times New Roman" w:eastAsia="Times New Roman" w:hAnsi="Times New Roman"/>
          <w:sz w:val="28"/>
          <w:szCs w:val="28"/>
          <w:color w:val="auto"/>
        </w:rPr>
      </w:pPr>
    </w:p>
    <w:p>
      <w:pPr>
        <w:jc w:val="both"/>
        <w:ind w:left="260" w:firstLine="720"/>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Для удобства осуществления самостоятельного выбора пользователем программы тех или иных упражнений, а также установление их последовательности на основании собственных профессиональных предпочтений и конкретно-ситуативных целей, предлагаемые виды работ выстроены в хронологическом порядке.</w:t>
      </w:r>
    </w:p>
    <w:p>
      <w:pPr>
        <w:spacing w:after="0" w:line="1"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Основные направления коррекционной работы:</w:t>
      </w:r>
    </w:p>
    <w:p>
      <w:pPr>
        <w:ind w:left="1320" w:hanging="280"/>
        <w:spacing w:after="0"/>
        <w:tabs>
          <w:tab w:leader="none" w:pos="1320" w:val="left"/>
        </w:tabs>
        <w:numPr>
          <w:ilvl w:val="1"/>
          <w:numId w:val="34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Развитие различных видов мышления:</w:t>
      </w:r>
    </w:p>
    <w:p>
      <w:pPr>
        <w:ind w:left="1200" w:hanging="160"/>
        <w:spacing w:after="0"/>
        <w:tabs>
          <w:tab w:leader="none" w:pos="1200" w:val="left"/>
        </w:tabs>
        <w:numPr>
          <w:ilvl w:val="0"/>
          <w:numId w:val="34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Развитие наглядно-образного мышления;</w:t>
      </w:r>
    </w:p>
    <w:p>
      <w:pPr>
        <w:spacing w:after="0" w:line="1" w:lineRule="exact"/>
        <w:rPr>
          <w:rFonts w:ascii="Times New Roman" w:cs="Times New Roman" w:eastAsia="Times New Roman" w:hAnsi="Times New Roman"/>
          <w:sz w:val="28"/>
          <w:szCs w:val="28"/>
          <w:color w:val="auto"/>
        </w:rPr>
      </w:pPr>
    </w:p>
    <w:p>
      <w:pPr>
        <w:ind w:left="1200" w:hanging="160"/>
        <w:spacing w:after="0"/>
        <w:tabs>
          <w:tab w:leader="none" w:pos="1200" w:val="left"/>
        </w:tabs>
        <w:numPr>
          <w:ilvl w:val="0"/>
          <w:numId w:val="34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Развитие словесно-логического мышления.</w:t>
      </w:r>
    </w:p>
    <w:p>
      <w:pPr>
        <w:spacing w:after="0" w:line="13" w:lineRule="exact"/>
        <w:rPr>
          <w:sz w:val="20"/>
          <w:szCs w:val="20"/>
          <w:color w:val="auto"/>
        </w:rPr>
      </w:pPr>
    </w:p>
    <w:p>
      <w:pPr>
        <w:jc w:val="both"/>
        <w:ind w:left="260" w:firstLine="780"/>
        <w:spacing w:after="0" w:line="236" w:lineRule="auto"/>
        <w:tabs>
          <w:tab w:leader="none" w:pos="1339" w:val="left"/>
        </w:tabs>
        <w:numPr>
          <w:ilvl w:val="0"/>
          <w:numId w:val="34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Коррекция нарушений в развитии эмоционально-личностной сферы (релаксационные упражнения для мимики лица, драматизации, чтения по ролям).</w:t>
      </w:r>
    </w:p>
    <w:p>
      <w:pPr>
        <w:spacing w:after="0" w:line="1" w:lineRule="exact"/>
        <w:rPr>
          <w:rFonts w:ascii="Times New Roman" w:cs="Times New Roman" w:eastAsia="Times New Roman" w:hAnsi="Times New Roman"/>
          <w:sz w:val="28"/>
          <w:szCs w:val="28"/>
          <w:color w:val="auto"/>
        </w:rPr>
      </w:pPr>
    </w:p>
    <w:p>
      <w:pPr>
        <w:ind w:left="104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Содержание коррекционной работы.</w:t>
      </w:r>
    </w:p>
    <w:p>
      <w:pPr>
        <w:spacing w:after="0" w:line="13" w:lineRule="exact"/>
        <w:rPr>
          <w:sz w:val="20"/>
          <w:szCs w:val="20"/>
          <w:color w:val="auto"/>
        </w:rPr>
      </w:pPr>
    </w:p>
    <w:p>
      <w:pPr>
        <w:jc w:val="both"/>
        <w:ind w:left="260" w:firstLine="778"/>
        <w:spacing w:after="0" w:line="238" w:lineRule="auto"/>
        <w:rPr>
          <w:sz w:val="20"/>
          <w:szCs w:val="20"/>
          <w:color w:val="auto"/>
        </w:rPr>
      </w:pPr>
      <w:r>
        <w:rPr>
          <w:rFonts w:ascii="Times New Roman" w:cs="Times New Roman" w:eastAsia="Times New Roman" w:hAnsi="Times New Roman"/>
          <w:sz w:val="28"/>
          <w:szCs w:val="28"/>
          <w:color w:val="auto"/>
        </w:rPr>
        <w:t>I. Коррекция памяти: вырабатывать навык прочного запоминания; постепенное увеличение объема памяти; развитие логической памяти; развитие механической памяти; развитие смысловой памяти; развитие словесно-логической памяти; развитие скорости запоминания; развитие полноты запоминания; развитие сознательного запоминания; тренировать прочность и точность запоминания.</w:t>
      </w:r>
    </w:p>
    <w:p>
      <w:pPr>
        <w:spacing w:after="0" w:line="16" w:lineRule="exact"/>
        <w:rPr>
          <w:sz w:val="20"/>
          <w:szCs w:val="20"/>
          <w:color w:val="auto"/>
        </w:rPr>
      </w:pPr>
    </w:p>
    <w:p>
      <w:pPr>
        <w:jc w:val="both"/>
        <w:ind w:left="260" w:firstLine="780"/>
        <w:spacing w:after="0" w:line="237" w:lineRule="auto"/>
        <w:tabs>
          <w:tab w:leader="none" w:pos="1464" w:val="left"/>
        </w:tabs>
        <w:numPr>
          <w:ilvl w:val="1"/>
          <w:numId w:val="34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Коррекция внимания: воспитывать целенаправленное внимание; воспитывать устойчивость внимания (не отвлекаться), наблюдательность; расширять объем внимания.</w:t>
      </w:r>
    </w:p>
    <w:p>
      <w:pPr>
        <w:spacing w:after="0" w:line="13" w:lineRule="exact"/>
        <w:rPr>
          <w:rFonts w:ascii="Times New Roman" w:cs="Times New Roman" w:eastAsia="Times New Roman" w:hAnsi="Times New Roman"/>
          <w:sz w:val="28"/>
          <w:szCs w:val="28"/>
          <w:color w:val="auto"/>
        </w:rPr>
      </w:pPr>
    </w:p>
    <w:p>
      <w:pPr>
        <w:jc w:val="both"/>
        <w:ind w:left="260" w:firstLine="708"/>
        <w:spacing w:after="0" w:line="23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III. Коррекция ощущений, восприятий, представлений: работать над расширением зрительных восприятий, восприятием и осмыслением изображенного на картине; развивать зрительное восприятие</w:t>
      </w:r>
    </w:p>
    <w:p>
      <w:pPr>
        <w:spacing w:after="0" w:line="15" w:lineRule="exact"/>
        <w:rPr>
          <w:rFonts w:ascii="Times New Roman" w:cs="Times New Roman" w:eastAsia="Times New Roman" w:hAnsi="Times New Roman"/>
          <w:sz w:val="28"/>
          <w:szCs w:val="28"/>
          <w:color w:val="auto"/>
        </w:rPr>
      </w:pPr>
    </w:p>
    <w:p>
      <w:pPr>
        <w:jc w:val="both"/>
        <w:ind w:left="260" w:firstLine="778"/>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IV. Коррекция мышления: классифицировать предметы (их изображение) на группы на основании родового признака; называть группы предметов (однородных) обобщенными словами; конкретизировать понятия.</w:t>
      </w:r>
    </w:p>
    <w:p>
      <w:pPr>
        <w:spacing w:after="0" w:line="13" w:lineRule="exact"/>
        <w:rPr>
          <w:rFonts w:ascii="Times New Roman" w:cs="Times New Roman" w:eastAsia="Times New Roman" w:hAnsi="Times New Roman"/>
          <w:sz w:val="28"/>
          <w:szCs w:val="28"/>
          <w:color w:val="auto"/>
        </w:rPr>
      </w:pPr>
    </w:p>
    <w:p>
      <w:pPr>
        <w:jc w:val="both"/>
        <w:ind w:left="260" w:firstLine="708"/>
        <w:spacing w:after="0" w:line="23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V. Коррекция эмоционально-волевой сферы: формировать навыки нравственных и культурных потребностей; воспитывать аккуратность и настойчивость в выполнении упражнений.</w:t>
      </w:r>
    </w:p>
    <w:p>
      <w:pPr>
        <w:spacing w:after="0" w:line="138"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262</w:t>
      </w:r>
    </w:p>
    <w:p>
      <w:pPr>
        <w:sectPr>
          <w:pgSz w:w="11900" w:h="16838" w:orient="portrait"/>
          <w:cols w:equalWidth="0" w:num="1">
            <w:col w:w="9620"/>
          </w:cols>
          <w:pgMar w:left="1440" w:top="1125" w:right="846" w:bottom="896" w:gutter="0" w:footer="0" w:header="0"/>
        </w:sectPr>
      </w:pPr>
    </w:p>
    <w:p>
      <w:pPr>
        <w:jc w:val="both"/>
        <w:ind w:left="358" w:firstLine="708"/>
        <w:spacing w:after="0" w:line="235" w:lineRule="auto"/>
        <w:rPr>
          <w:sz w:val="20"/>
          <w:szCs w:val="20"/>
          <w:color w:val="auto"/>
        </w:rPr>
      </w:pPr>
      <w:r>
        <w:rPr>
          <w:rFonts w:ascii="Times New Roman" w:cs="Times New Roman" w:eastAsia="Times New Roman" w:hAnsi="Times New Roman"/>
          <w:sz w:val="28"/>
          <w:szCs w:val="28"/>
          <w:color w:val="auto"/>
        </w:rPr>
        <w:t>VII. Развитие моторики: развивать общую и мелкую моторику; обучать пальчиковой гимнастике; развивать артикуляционную моторику.</w:t>
      </w:r>
    </w:p>
    <w:p>
      <w:pPr>
        <w:spacing w:after="0" w:line="7" w:lineRule="exact"/>
        <w:rPr>
          <w:sz w:val="20"/>
          <w:szCs w:val="20"/>
          <w:color w:val="auto"/>
        </w:rPr>
      </w:pPr>
    </w:p>
    <w:p>
      <w:pPr>
        <w:jc w:val="center"/>
        <w:ind w:left="1580"/>
        <w:spacing w:after="0"/>
        <w:rPr>
          <w:sz w:val="20"/>
          <w:szCs w:val="20"/>
          <w:color w:val="auto"/>
        </w:rPr>
      </w:pPr>
      <w:r>
        <w:rPr>
          <w:rFonts w:ascii="Times New Roman" w:cs="Times New Roman" w:eastAsia="Times New Roman" w:hAnsi="Times New Roman"/>
          <w:sz w:val="28"/>
          <w:szCs w:val="28"/>
          <w:b w:val="1"/>
          <w:bCs w:val="1"/>
          <w:color w:val="auto"/>
        </w:rPr>
        <w:t>«Социально-бытовая ориентировка»</w:t>
      </w:r>
    </w:p>
    <w:p>
      <w:pPr>
        <w:spacing w:after="0" w:line="8" w:lineRule="exact"/>
        <w:rPr>
          <w:sz w:val="20"/>
          <w:szCs w:val="20"/>
          <w:color w:val="auto"/>
        </w:rPr>
      </w:pPr>
    </w:p>
    <w:p>
      <w:pPr>
        <w:jc w:val="both"/>
        <w:ind w:left="358" w:firstLine="720"/>
        <w:spacing w:after="0" w:line="237" w:lineRule="auto"/>
        <w:rPr>
          <w:sz w:val="20"/>
          <w:szCs w:val="20"/>
          <w:color w:val="auto"/>
        </w:rPr>
      </w:pPr>
      <w:r>
        <w:rPr>
          <w:rFonts w:ascii="Times New Roman" w:cs="Times New Roman" w:eastAsia="Times New Roman" w:hAnsi="Times New Roman"/>
          <w:sz w:val="28"/>
          <w:szCs w:val="28"/>
          <w:color w:val="auto"/>
        </w:rPr>
        <w:t>Успешная личностная социализация глухих учащихся с легкой формой умственной отсталости зависит от приближения к потребностям, своеобразия особенностей психического развития этих детей, обеспечивает осмысленность и успешность их учебной деятельности.</w:t>
      </w:r>
    </w:p>
    <w:p>
      <w:pPr>
        <w:spacing w:after="0" w:line="17" w:lineRule="exact"/>
        <w:rPr>
          <w:sz w:val="20"/>
          <w:szCs w:val="20"/>
          <w:color w:val="auto"/>
        </w:rPr>
      </w:pPr>
    </w:p>
    <w:p>
      <w:pPr>
        <w:jc w:val="both"/>
        <w:ind w:left="358" w:firstLine="720"/>
        <w:spacing w:after="0" w:line="234" w:lineRule="auto"/>
        <w:rPr>
          <w:sz w:val="20"/>
          <w:szCs w:val="20"/>
          <w:color w:val="auto"/>
        </w:rPr>
      </w:pPr>
      <w:r>
        <w:rPr>
          <w:rFonts w:ascii="Times New Roman" w:cs="Times New Roman" w:eastAsia="Times New Roman" w:hAnsi="Times New Roman"/>
          <w:sz w:val="28"/>
          <w:szCs w:val="28"/>
          <w:color w:val="auto"/>
        </w:rPr>
        <w:t>Социально-бытовая ориентировка как предметная область представлена следующими темами:</w:t>
      </w:r>
    </w:p>
    <w:p>
      <w:pPr>
        <w:spacing w:after="0" w:line="35" w:lineRule="exact"/>
        <w:rPr>
          <w:sz w:val="20"/>
          <w:szCs w:val="20"/>
          <w:color w:val="auto"/>
        </w:rPr>
      </w:pPr>
    </w:p>
    <w:p>
      <w:pPr>
        <w:ind w:left="358" w:hanging="358"/>
        <w:spacing w:after="0" w:line="227" w:lineRule="auto"/>
        <w:tabs>
          <w:tab w:leader="none" w:pos="358" w:val="left"/>
        </w:tabs>
        <w:numPr>
          <w:ilvl w:val="0"/>
          <w:numId w:val="349"/>
        </w:numPr>
        <w:rPr>
          <w:rFonts w:ascii="Symbol" w:cs="Symbol" w:eastAsia="Symbol" w:hAnsi="Symbol"/>
          <w:sz w:val="28"/>
          <w:szCs w:val="28"/>
          <w:color w:val="auto"/>
        </w:rPr>
      </w:pPr>
      <w:r>
        <w:rPr>
          <w:rFonts w:ascii="Times New Roman" w:cs="Times New Roman" w:eastAsia="Times New Roman" w:hAnsi="Times New Roman"/>
          <w:sz w:val="28"/>
          <w:szCs w:val="28"/>
          <w:color w:val="auto"/>
        </w:rPr>
        <w:t>Личная гигиена. Соблюдение правил личной гигиены для сохранения и укрепления здоровья. Уход за волосами. Охрана зрения. Питание.</w:t>
      </w:r>
    </w:p>
    <w:p>
      <w:pPr>
        <w:spacing w:after="0" w:line="35" w:lineRule="exact"/>
        <w:rPr>
          <w:rFonts w:ascii="Symbol" w:cs="Symbol" w:eastAsia="Symbol" w:hAnsi="Symbol"/>
          <w:sz w:val="28"/>
          <w:szCs w:val="28"/>
          <w:color w:val="auto"/>
        </w:rPr>
      </w:pPr>
    </w:p>
    <w:p>
      <w:pPr>
        <w:ind w:left="358" w:hanging="358"/>
        <w:spacing w:after="0" w:line="227" w:lineRule="auto"/>
        <w:tabs>
          <w:tab w:leader="none" w:pos="358" w:val="left"/>
        </w:tabs>
        <w:numPr>
          <w:ilvl w:val="0"/>
          <w:numId w:val="349"/>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Разнообразие продуктов питания. Приготовление пищи. Сервировка стола. Кухонная посуда и приборы. Уход за ними.</w:t>
      </w:r>
    </w:p>
    <w:p>
      <w:pPr>
        <w:spacing w:after="0" w:line="34" w:lineRule="exact"/>
        <w:rPr>
          <w:rFonts w:ascii="Symbol" w:cs="Symbol" w:eastAsia="Symbol" w:hAnsi="Symbol"/>
          <w:sz w:val="28"/>
          <w:szCs w:val="28"/>
          <w:color w:val="auto"/>
        </w:rPr>
      </w:pPr>
    </w:p>
    <w:p>
      <w:pPr>
        <w:jc w:val="both"/>
        <w:ind w:left="358" w:hanging="358"/>
        <w:spacing w:after="0" w:line="231" w:lineRule="auto"/>
        <w:tabs>
          <w:tab w:leader="none" w:pos="358" w:val="left"/>
        </w:tabs>
        <w:numPr>
          <w:ilvl w:val="0"/>
          <w:numId w:val="349"/>
        </w:numPr>
        <w:rPr>
          <w:rFonts w:ascii="Symbol" w:cs="Symbol" w:eastAsia="Symbol" w:hAnsi="Symbol"/>
          <w:sz w:val="28"/>
          <w:szCs w:val="28"/>
          <w:color w:val="auto"/>
        </w:rPr>
      </w:pPr>
      <w:r>
        <w:rPr>
          <w:rFonts w:ascii="Times New Roman" w:cs="Times New Roman" w:eastAsia="Times New Roman" w:hAnsi="Times New Roman"/>
          <w:sz w:val="28"/>
          <w:szCs w:val="28"/>
          <w:color w:val="auto"/>
        </w:rPr>
        <w:t>Одежда и обувь. Сезонные изменения в природе. Погодные явления: дождь, снег, слякоть. Выбор одежды в соответствии с погодными явлениями и временем года.</w:t>
      </w:r>
    </w:p>
    <w:p>
      <w:pPr>
        <w:spacing w:after="0" w:line="36" w:lineRule="exact"/>
        <w:rPr>
          <w:rFonts w:ascii="Symbol" w:cs="Symbol" w:eastAsia="Symbol" w:hAnsi="Symbol"/>
          <w:sz w:val="28"/>
          <w:szCs w:val="28"/>
          <w:color w:val="auto"/>
        </w:rPr>
      </w:pPr>
    </w:p>
    <w:p>
      <w:pPr>
        <w:jc w:val="both"/>
        <w:ind w:left="358" w:hanging="358"/>
        <w:spacing w:after="0" w:line="233" w:lineRule="auto"/>
        <w:tabs>
          <w:tab w:leader="none" w:pos="358" w:val="left"/>
        </w:tabs>
        <w:numPr>
          <w:ilvl w:val="0"/>
          <w:numId w:val="349"/>
        </w:numPr>
        <w:rPr>
          <w:rFonts w:ascii="Symbol" w:cs="Symbol" w:eastAsia="Symbol" w:hAnsi="Symbol"/>
          <w:sz w:val="28"/>
          <w:szCs w:val="28"/>
          <w:color w:val="auto"/>
        </w:rPr>
      </w:pPr>
      <w:r>
        <w:rPr>
          <w:rFonts w:ascii="Times New Roman" w:cs="Times New Roman" w:eastAsia="Times New Roman" w:hAnsi="Times New Roman"/>
          <w:sz w:val="28"/>
          <w:szCs w:val="28"/>
          <w:color w:val="auto"/>
        </w:rPr>
        <w:t>Жилище. Уход за жилыми помещениями и местами общего пользования. Чистящие и моющие средства. Уход за комнатными растениями. Уход за домашними животными. Уход за аквариумными рыбками. Уборка кухни, ванной, туалетной комнаты. Ее периодичность и обязательность.</w:t>
      </w:r>
    </w:p>
    <w:p>
      <w:pPr>
        <w:spacing w:after="0" w:line="37" w:lineRule="exact"/>
        <w:rPr>
          <w:rFonts w:ascii="Symbol" w:cs="Symbol" w:eastAsia="Symbol" w:hAnsi="Symbol"/>
          <w:sz w:val="28"/>
          <w:szCs w:val="28"/>
          <w:color w:val="auto"/>
        </w:rPr>
      </w:pPr>
    </w:p>
    <w:p>
      <w:pPr>
        <w:jc w:val="both"/>
        <w:ind w:left="358" w:hanging="358"/>
        <w:spacing w:after="0" w:line="231" w:lineRule="auto"/>
        <w:tabs>
          <w:tab w:leader="none" w:pos="358" w:val="left"/>
        </w:tabs>
        <w:numPr>
          <w:ilvl w:val="0"/>
          <w:numId w:val="349"/>
        </w:numPr>
        <w:rPr>
          <w:rFonts w:ascii="Symbol" w:cs="Symbol" w:eastAsia="Symbol" w:hAnsi="Symbol"/>
          <w:sz w:val="28"/>
          <w:szCs w:val="28"/>
          <w:color w:val="auto"/>
        </w:rPr>
      </w:pPr>
      <w:r>
        <w:rPr>
          <w:rFonts w:ascii="Times New Roman" w:cs="Times New Roman" w:eastAsia="Times New Roman" w:hAnsi="Times New Roman"/>
          <w:sz w:val="28"/>
          <w:szCs w:val="28"/>
          <w:color w:val="auto"/>
        </w:rPr>
        <w:t>Транспорт. Виды наземного и подземного транспорта. Выбор оптимального маршрута поездки. Безопасность в транспорте. Культура поведения на транспорте.</w:t>
      </w:r>
    </w:p>
    <w:p>
      <w:pPr>
        <w:spacing w:after="0" w:line="36" w:lineRule="exact"/>
        <w:rPr>
          <w:rFonts w:ascii="Symbol" w:cs="Symbol" w:eastAsia="Symbol" w:hAnsi="Symbol"/>
          <w:sz w:val="28"/>
          <w:szCs w:val="28"/>
          <w:color w:val="auto"/>
        </w:rPr>
      </w:pPr>
    </w:p>
    <w:p>
      <w:pPr>
        <w:ind w:left="358" w:hanging="358"/>
        <w:spacing w:after="0" w:line="227" w:lineRule="auto"/>
        <w:tabs>
          <w:tab w:leader="none" w:pos="358" w:val="left"/>
        </w:tabs>
        <w:numPr>
          <w:ilvl w:val="0"/>
          <w:numId w:val="349"/>
        </w:numPr>
        <w:rPr>
          <w:rFonts w:ascii="Symbol" w:cs="Symbol" w:eastAsia="Symbol" w:hAnsi="Symbol"/>
          <w:sz w:val="28"/>
          <w:szCs w:val="28"/>
          <w:color w:val="auto"/>
        </w:rPr>
      </w:pPr>
      <w:r>
        <w:rPr>
          <w:rFonts w:ascii="Times New Roman" w:cs="Times New Roman" w:eastAsia="Times New Roman" w:hAnsi="Times New Roman"/>
          <w:sz w:val="28"/>
          <w:szCs w:val="28"/>
          <w:color w:val="auto"/>
        </w:rPr>
        <w:t>Общественная деятельность. Участие в выборах. Взаимодействие с центром социального обслуживания инвалидов.</w:t>
      </w:r>
    </w:p>
    <w:p>
      <w:pPr>
        <w:spacing w:after="0" w:line="16" w:lineRule="exact"/>
        <w:rPr>
          <w:rFonts w:ascii="Symbol" w:cs="Symbol" w:eastAsia="Symbol" w:hAnsi="Symbol"/>
          <w:sz w:val="28"/>
          <w:szCs w:val="28"/>
          <w:color w:val="auto"/>
        </w:rPr>
      </w:pPr>
    </w:p>
    <w:p>
      <w:pPr>
        <w:jc w:val="both"/>
        <w:ind w:left="358" w:firstLine="720"/>
        <w:spacing w:after="0" w:line="237"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Социально-бытовая ориентировка является интегративной коррекционной областью наряду с предметно-практической деятельностью обеспечивающей адекватность всего учебно-воспитательного процесса для глухих детей с интеллектуальной недостаточностью.</w:t>
      </w:r>
    </w:p>
    <w:p>
      <w:pPr>
        <w:spacing w:after="0" w:line="1" w:lineRule="exact"/>
        <w:rPr>
          <w:rFonts w:ascii="Symbol" w:cs="Symbol" w:eastAsia="Symbol" w:hAnsi="Symbol"/>
          <w:sz w:val="28"/>
          <w:szCs w:val="28"/>
          <w:color w:val="auto"/>
        </w:rPr>
      </w:pPr>
    </w:p>
    <w:p>
      <w:pPr>
        <w:ind w:left="1078"/>
        <w:spacing w:after="0"/>
        <w:rPr>
          <w:rFonts w:ascii="Symbol" w:cs="Symbol" w:eastAsia="Symbol" w:hAnsi="Symbol"/>
          <w:sz w:val="28"/>
          <w:szCs w:val="28"/>
          <w:color w:val="auto"/>
        </w:rPr>
      </w:pPr>
      <w:r>
        <w:rPr>
          <w:rFonts w:ascii="Times New Roman" w:cs="Times New Roman" w:eastAsia="Times New Roman" w:hAnsi="Times New Roman"/>
          <w:sz w:val="28"/>
          <w:szCs w:val="28"/>
          <w:color w:val="auto"/>
        </w:rPr>
        <w:t>Метапредметными результатами являются:</w:t>
      </w:r>
    </w:p>
    <w:p>
      <w:pPr>
        <w:spacing w:after="0" w:line="32" w:lineRule="exact"/>
        <w:rPr>
          <w:rFonts w:ascii="Symbol" w:cs="Symbol" w:eastAsia="Symbol" w:hAnsi="Symbol"/>
          <w:sz w:val="28"/>
          <w:szCs w:val="28"/>
          <w:color w:val="auto"/>
        </w:rPr>
      </w:pPr>
    </w:p>
    <w:p>
      <w:pPr>
        <w:jc w:val="both"/>
        <w:ind w:left="358" w:hanging="358"/>
        <w:spacing w:after="0" w:line="231" w:lineRule="auto"/>
        <w:tabs>
          <w:tab w:leader="none" w:pos="358" w:val="left"/>
        </w:tabs>
        <w:numPr>
          <w:ilvl w:val="0"/>
          <w:numId w:val="349"/>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мышления и речи осуществляется на основе конкретных представлений о предметах в ходе экскурсий и наблюдений за окружающим миром с последующим моделированием соответствующих ситуаций в классе;</w:t>
      </w:r>
    </w:p>
    <w:p>
      <w:pPr>
        <w:spacing w:after="0" w:line="36" w:lineRule="exact"/>
        <w:rPr>
          <w:rFonts w:ascii="Symbol" w:cs="Symbol" w:eastAsia="Symbol" w:hAnsi="Symbol"/>
          <w:sz w:val="28"/>
          <w:szCs w:val="28"/>
          <w:color w:val="auto"/>
        </w:rPr>
      </w:pPr>
    </w:p>
    <w:p>
      <w:pPr>
        <w:ind w:left="358" w:hanging="358"/>
        <w:spacing w:after="0" w:line="228" w:lineRule="auto"/>
        <w:tabs>
          <w:tab w:leader="none" w:pos="358" w:val="left"/>
        </w:tabs>
        <w:numPr>
          <w:ilvl w:val="0"/>
          <w:numId w:val="349"/>
        </w:numPr>
        <w:rPr>
          <w:rFonts w:ascii="Symbol" w:cs="Symbol" w:eastAsia="Symbol" w:hAnsi="Symbol"/>
          <w:sz w:val="28"/>
          <w:szCs w:val="28"/>
          <w:color w:val="auto"/>
        </w:rPr>
      </w:pPr>
      <w:r>
        <w:rPr>
          <w:rFonts w:ascii="Times New Roman" w:cs="Times New Roman" w:eastAsia="Times New Roman" w:hAnsi="Times New Roman"/>
          <w:sz w:val="28"/>
          <w:szCs w:val="28"/>
          <w:color w:val="auto"/>
        </w:rPr>
        <w:t>создание базы для формирования «житейских» понятий на пропедевтических занятиях;</w:t>
      </w:r>
    </w:p>
    <w:p>
      <w:pPr>
        <w:spacing w:after="0" w:line="33" w:lineRule="exact"/>
        <w:rPr>
          <w:rFonts w:ascii="Symbol" w:cs="Symbol" w:eastAsia="Symbol" w:hAnsi="Symbol"/>
          <w:sz w:val="28"/>
          <w:szCs w:val="28"/>
          <w:color w:val="auto"/>
        </w:rPr>
      </w:pPr>
    </w:p>
    <w:p>
      <w:pPr>
        <w:ind w:left="358" w:hanging="358"/>
        <w:spacing w:after="0" w:line="227" w:lineRule="auto"/>
        <w:tabs>
          <w:tab w:leader="none" w:pos="358" w:val="left"/>
        </w:tabs>
        <w:numPr>
          <w:ilvl w:val="0"/>
          <w:numId w:val="349"/>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навыков учебной деятельности и элементарных научных понятий на уроке;</w:t>
      </w:r>
    </w:p>
    <w:p>
      <w:pPr>
        <w:spacing w:after="0" w:line="35" w:lineRule="exact"/>
        <w:rPr>
          <w:rFonts w:ascii="Symbol" w:cs="Symbol" w:eastAsia="Symbol" w:hAnsi="Symbol"/>
          <w:sz w:val="28"/>
          <w:szCs w:val="28"/>
          <w:color w:val="auto"/>
        </w:rPr>
      </w:pPr>
    </w:p>
    <w:p>
      <w:pPr>
        <w:ind w:left="1078" w:hanging="1078"/>
        <w:spacing w:after="0" w:line="227" w:lineRule="auto"/>
        <w:tabs>
          <w:tab w:leader="none" w:pos="358" w:val="left"/>
        </w:tabs>
        <w:numPr>
          <w:ilvl w:val="0"/>
          <w:numId w:val="349"/>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активной гражданской позиции в жизни района, города. Игровые приемы целесообразно использовать при закреплении</w:t>
      </w:r>
    </w:p>
    <w:p>
      <w:pPr>
        <w:spacing w:after="0" w:line="14" w:lineRule="exact"/>
        <w:rPr>
          <w:sz w:val="20"/>
          <w:szCs w:val="20"/>
          <w:color w:val="auto"/>
        </w:rPr>
      </w:pPr>
    </w:p>
    <w:p>
      <w:pPr>
        <w:jc w:val="both"/>
        <w:ind w:left="358"/>
        <w:spacing w:after="0" w:line="237" w:lineRule="auto"/>
        <w:rPr>
          <w:sz w:val="20"/>
          <w:szCs w:val="20"/>
          <w:color w:val="auto"/>
        </w:rPr>
      </w:pPr>
      <w:r>
        <w:rPr>
          <w:rFonts w:ascii="Times New Roman" w:cs="Times New Roman" w:eastAsia="Times New Roman" w:hAnsi="Times New Roman"/>
          <w:sz w:val="28"/>
          <w:szCs w:val="28"/>
          <w:color w:val="auto"/>
        </w:rPr>
        <w:t>знакомых понятий. Ученики более успешно трудятся в условиях знакомых учебных ситуаций, усвоенных алгоритмов занятий. Такая образовательная деятельность вызывает у них положительную мотивацию и интерес к</w:t>
      </w:r>
    </w:p>
    <w:p>
      <w:pPr>
        <w:spacing w:after="0" w:line="256" w:lineRule="exact"/>
        <w:rPr>
          <w:sz w:val="20"/>
          <w:szCs w:val="20"/>
          <w:color w:val="auto"/>
        </w:rPr>
      </w:pPr>
    </w:p>
    <w:p>
      <w:pPr>
        <w:ind w:left="9378"/>
        <w:spacing w:after="0"/>
        <w:rPr>
          <w:sz w:val="20"/>
          <w:szCs w:val="20"/>
          <w:color w:val="auto"/>
        </w:rPr>
      </w:pPr>
      <w:r>
        <w:rPr>
          <w:rFonts w:ascii="Calibri" w:cs="Calibri" w:eastAsia="Calibri" w:hAnsi="Calibri"/>
          <w:sz w:val="22"/>
          <w:szCs w:val="22"/>
          <w:color w:val="00000A"/>
        </w:rPr>
        <w:t>263</w:t>
      </w:r>
    </w:p>
    <w:p>
      <w:pPr>
        <w:sectPr>
          <w:pgSz w:w="11900" w:h="16838" w:orient="portrait"/>
          <w:cols w:equalWidth="0" w:num="1">
            <w:col w:w="9718"/>
          </w:cols>
          <w:pgMar w:left="1342" w:top="1138" w:right="846" w:bottom="896" w:gutter="0" w:footer="0" w:header="0"/>
        </w:sect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занятиям. Именно так построенные уроки с пошаговым расположением учебного материала и адаптивными видами помощи каждому ученику, хорошо воспринимаются учащимися этих классов и обеспечивают успех учебно-воспитательного процесса.</w:t>
      </w:r>
    </w:p>
    <w:p>
      <w:pPr>
        <w:spacing w:after="0" w:line="22" w:lineRule="exact"/>
        <w:rPr>
          <w:sz w:val="20"/>
          <w:szCs w:val="20"/>
          <w:color w:val="auto"/>
        </w:rPr>
      </w:pPr>
    </w:p>
    <w:p>
      <w:pPr>
        <w:jc w:val="center"/>
        <w:ind w:right="-119"/>
        <w:spacing w:after="0" w:line="234" w:lineRule="auto"/>
        <w:rPr>
          <w:sz w:val="20"/>
          <w:szCs w:val="20"/>
          <w:color w:val="auto"/>
        </w:rPr>
      </w:pPr>
      <w:r>
        <w:rPr>
          <w:rFonts w:ascii="Times New Roman" w:cs="Times New Roman" w:eastAsia="Times New Roman" w:hAnsi="Times New Roman"/>
          <w:sz w:val="28"/>
          <w:szCs w:val="28"/>
          <w:b w:val="1"/>
          <w:bCs w:val="1"/>
          <w:color w:val="auto"/>
        </w:rPr>
        <w:t>4.2.3.Программа духовно-нравственного развития и воспитания глухих обучающихся.</w:t>
      </w:r>
    </w:p>
    <w:p>
      <w:pPr>
        <w:spacing w:after="0" w:line="11"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b w:val="1"/>
          <w:bCs w:val="1"/>
          <w:color w:val="auto"/>
        </w:rPr>
        <w:t xml:space="preserve">Целью </w:t>
      </w:r>
      <w:r>
        <w:rPr>
          <w:rFonts w:ascii="Times New Roman" w:cs="Times New Roman" w:eastAsia="Times New Roman" w:hAnsi="Times New Roman"/>
          <w:sz w:val="28"/>
          <w:szCs w:val="28"/>
          <w:color w:val="auto"/>
        </w:rPr>
        <w:t>духовно-нравственного развития и воспитания глухих</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обучающихся с легкой формой умственной отсталости на ступени начального общего образования является социально-педагогическая поддержка и приобщение их к общечеловеческим ценностям в контексте формирования у них нравственных чувств, нравственного сознания и поведения.</w:t>
      </w:r>
    </w:p>
    <w:p>
      <w:pPr>
        <w:spacing w:after="0" w:line="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 xml:space="preserve">Задачи </w:t>
      </w:r>
      <w:r>
        <w:rPr>
          <w:rFonts w:ascii="Times New Roman" w:cs="Times New Roman" w:eastAsia="Times New Roman" w:hAnsi="Times New Roman"/>
          <w:sz w:val="28"/>
          <w:szCs w:val="28"/>
          <w:color w:val="auto"/>
        </w:rPr>
        <w:t>духовно-нравственного развития и воспитания обучающихся:</w:t>
      </w:r>
    </w:p>
    <w:p>
      <w:pPr>
        <w:spacing w:after="0" w:line="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В области формирования личностной культуры:</w:t>
      </w:r>
    </w:p>
    <w:p>
      <w:pPr>
        <w:spacing w:after="0" w:line="13" w:lineRule="exact"/>
        <w:rPr>
          <w:sz w:val="20"/>
          <w:szCs w:val="20"/>
          <w:color w:val="auto"/>
        </w:rPr>
      </w:pPr>
    </w:p>
    <w:p>
      <w:pPr>
        <w:ind w:left="260" w:firstLine="710"/>
        <w:spacing w:after="0" w:line="234" w:lineRule="auto"/>
        <w:tabs>
          <w:tab w:leader="none" w:pos="1112" w:val="left"/>
        </w:tabs>
        <w:numPr>
          <w:ilvl w:val="1"/>
          <w:numId w:val="35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мотивации к социально ориентированной деятельности на основе нравственных установок и моральных норм;</w:t>
      </w:r>
    </w:p>
    <w:p>
      <w:pPr>
        <w:spacing w:after="0" w:line="15" w:lineRule="exact"/>
        <w:rPr>
          <w:rFonts w:ascii="Times New Roman" w:cs="Times New Roman" w:eastAsia="Times New Roman" w:hAnsi="Times New Roman"/>
          <w:sz w:val="28"/>
          <w:szCs w:val="28"/>
          <w:color w:val="auto"/>
        </w:rPr>
      </w:pPr>
    </w:p>
    <w:p>
      <w:pPr>
        <w:jc w:val="both"/>
        <w:ind w:left="260" w:firstLine="710"/>
        <w:spacing w:after="0" w:line="236" w:lineRule="auto"/>
        <w:tabs>
          <w:tab w:leader="none" w:pos="1112" w:val="left"/>
        </w:tabs>
        <w:numPr>
          <w:ilvl w:val="1"/>
          <w:numId w:val="35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нравственных представлений о том, что такое «хорошо» и что такое «плохо», а также внутренней установки в сознании школьника поступать «хорошо».</w:t>
      </w:r>
    </w:p>
    <w:p>
      <w:pPr>
        <w:spacing w:after="0" w:line="1"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В области формирования социальной культуры:</w:t>
      </w:r>
    </w:p>
    <w:p>
      <w:pPr>
        <w:spacing w:after="0" w:line="1" w:lineRule="exact"/>
        <w:rPr>
          <w:rFonts w:ascii="Times New Roman" w:cs="Times New Roman" w:eastAsia="Times New Roman" w:hAnsi="Times New Roman"/>
          <w:sz w:val="28"/>
          <w:szCs w:val="28"/>
          <w:color w:val="auto"/>
        </w:rPr>
      </w:pPr>
    </w:p>
    <w:p>
      <w:pPr>
        <w:ind w:left="1120" w:hanging="150"/>
        <w:spacing w:after="0"/>
        <w:tabs>
          <w:tab w:leader="none" w:pos="1120" w:val="left"/>
        </w:tabs>
        <w:numPr>
          <w:ilvl w:val="1"/>
          <w:numId w:val="35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патриотизма и чувства причастности к коллективным</w:t>
      </w:r>
    </w:p>
    <w:p>
      <w:pPr>
        <w:ind w:left="26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делам;</w:t>
      </w:r>
    </w:p>
    <w:p>
      <w:pPr>
        <w:spacing w:after="0" w:line="12" w:lineRule="exact"/>
        <w:rPr>
          <w:rFonts w:ascii="Times New Roman" w:cs="Times New Roman" w:eastAsia="Times New Roman" w:hAnsi="Times New Roman"/>
          <w:sz w:val="28"/>
          <w:szCs w:val="28"/>
          <w:color w:val="auto"/>
        </w:rPr>
      </w:pPr>
    </w:p>
    <w:p>
      <w:pPr>
        <w:ind w:left="260" w:firstLine="710"/>
        <w:spacing w:after="0" w:line="234" w:lineRule="auto"/>
        <w:tabs>
          <w:tab w:leader="none" w:pos="1112" w:val="left"/>
        </w:tabs>
        <w:numPr>
          <w:ilvl w:val="1"/>
          <w:numId w:val="35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развитие навыков осуществления сотрудничества с взрослыми и сверстниками (глухими и слышащими);</w:t>
      </w:r>
    </w:p>
    <w:p>
      <w:pPr>
        <w:spacing w:after="0" w:line="15" w:lineRule="exact"/>
        <w:rPr>
          <w:rFonts w:ascii="Times New Roman" w:cs="Times New Roman" w:eastAsia="Times New Roman" w:hAnsi="Times New Roman"/>
          <w:sz w:val="28"/>
          <w:szCs w:val="28"/>
          <w:color w:val="auto"/>
        </w:rPr>
      </w:pPr>
    </w:p>
    <w:p>
      <w:pPr>
        <w:ind w:left="260" w:firstLine="710"/>
        <w:spacing w:after="0" w:line="234" w:lineRule="auto"/>
        <w:tabs>
          <w:tab w:leader="none" w:pos="1112" w:val="left"/>
        </w:tabs>
        <w:numPr>
          <w:ilvl w:val="1"/>
          <w:numId w:val="35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развитие доброжелательности и эмоциональной отзывчивости, понимания других людей и сопереживания им.</w:t>
      </w:r>
    </w:p>
    <w:p>
      <w:pPr>
        <w:spacing w:after="0" w:line="4"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В области формирования семейной культуры:</w:t>
      </w:r>
    </w:p>
    <w:p>
      <w:pPr>
        <w:ind w:left="980" w:hanging="358"/>
        <w:spacing w:after="0" w:line="183" w:lineRule="auto"/>
        <w:tabs>
          <w:tab w:leader="none" w:pos="980" w:val="left"/>
        </w:tabs>
        <w:numPr>
          <w:ilvl w:val="0"/>
          <w:numId w:val="350"/>
        </w:numPr>
        <w:rPr>
          <w:rFonts w:ascii="Wingdings" w:cs="Wingdings" w:eastAsia="Wingdings" w:hAnsi="Wingdings"/>
          <w:sz w:val="38"/>
          <w:szCs w:val="38"/>
          <w:color w:val="auto"/>
          <w:vertAlign w:val="superscript"/>
        </w:rPr>
      </w:pPr>
      <w:r>
        <w:rPr>
          <w:rFonts w:ascii="Times New Roman" w:cs="Times New Roman" w:eastAsia="Times New Roman" w:hAnsi="Times New Roman"/>
          <w:sz w:val="22"/>
          <w:szCs w:val="22"/>
          <w:color w:val="auto"/>
        </w:rPr>
        <w:t>формирование представления о семейных ценностях;</w:t>
      </w:r>
    </w:p>
    <w:p>
      <w:pPr>
        <w:spacing w:after="0" w:line="23" w:lineRule="exact"/>
        <w:rPr>
          <w:rFonts w:ascii="Wingdings" w:cs="Wingdings" w:eastAsia="Wingdings" w:hAnsi="Wingdings"/>
          <w:sz w:val="38"/>
          <w:szCs w:val="38"/>
          <w:color w:val="auto"/>
          <w:vertAlign w:val="superscript"/>
        </w:rPr>
      </w:pPr>
    </w:p>
    <w:p>
      <w:pPr>
        <w:ind w:left="980" w:hanging="358"/>
        <w:spacing w:after="0" w:line="184" w:lineRule="auto"/>
        <w:tabs>
          <w:tab w:leader="none" w:pos="980" w:val="left"/>
        </w:tabs>
        <w:numPr>
          <w:ilvl w:val="0"/>
          <w:numId w:val="350"/>
        </w:numPr>
        <w:rPr>
          <w:rFonts w:ascii="Wingdings" w:cs="Wingdings" w:eastAsia="Wingdings" w:hAnsi="Wingdings"/>
          <w:sz w:val="35"/>
          <w:szCs w:val="35"/>
          <w:color w:val="auto"/>
          <w:vertAlign w:val="superscript"/>
        </w:rPr>
      </w:pPr>
      <w:r>
        <w:rPr>
          <w:rFonts w:ascii="Times New Roman" w:cs="Times New Roman" w:eastAsia="Times New Roman" w:hAnsi="Times New Roman"/>
          <w:sz w:val="21"/>
          <w:szCs w:val="21"/>
          <w:color w:val="auto"/>
        </w:rPr>
        <w:t>гендерных семейных ролях и уважения к ним;</w:t>
      </w:r>
    </w:p>
    <w:p>
      <w:pPr>
        <w:spacing w:after="0" w:line="23" w:lineRule="exact"/>
        <w:rPr>
          <w:rFonts w:ascii="Wingdings" w:cs="Wingdings" w:eastAsia="Wingdings" w:hAnsi="Wingdings"/>
          <w:sz w:val="35"/>
          <w:szCs w:val="35"/>
          <w:color w:val="auto"/>
          <w:vertAlign w:val="superscript"/>
        </w:rPr>
      </w:pPr>
    </w:p>
    <w:p>
      <w:pPr>
        <w:ind w:left="980"/>
        <w:spacing w:after="0" w:line="222" w:lineRule="auto"/>
        <w:rPr>
          <w:rFonts w:ascii="Wingdings" w:cs="Wingdings" w:eastAsia="Wingdings" w:hAnsi="Wingdings"/>
          <w:sz w:val="35"/>
          <w:szCs w:val="35"/>
          <w:color w:val="auto"/>
          <w:vertAlign w:val="superscript"/>
        </w:rPr>
      </w:pPr>
      <w:r>
        <w:rPr>
          <w:rFonts w:ascii="Times New Roman" w:cs="Times New Roman" w:eastAsia="Times New Roman" w:hAnsi="Times New Roman"/>
          <w:sz w:val="28"/>
          <w:szCs w:val="28"/>
          <w:color w:val="auto"/>
        </w:rPr>
        <w:t>Образовательная организация может конкретизировать общие задачи</w:t>
      </w:r>
    </w:p>
    <w:p>
      <w:pPr>
        <w:spacing w:after="0" w:line="14" w:lineRule="exact"/>
        <w:rPr>
          <w:sz w:val="20"/>
          <w:szCs w:val="20"/>
          <w:color w:val="auto"/>
        </w:r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духовно-нравственного развития и воспитания обучающихся с учётом нацио-нальных, региональных условий и особенностей организации образователь-ного процесса, потребностей обучающихся и их родителей (законных пред-ставителей).</w:t>
      </w:r>
    </w:p>
    <w:p>
      <w:pPr>
        <w:spacing w:after="0" w:line="11"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i w:val="1"/>
          <w:iCs w:val="1"/>
          <w:color w:val="auto"/>
        </w:rPr>
        <w:t>Основные направления и ценностные основы</w:t>
      </w:r>
    </w:p>
    <w:p>
      <w:pPr>
        <w:jc w:val="center"/>
        <w:ind w:left="1560"/>
        <w:spacing w:after="0"/>
        <w:rPr>
          <w:sz w:val="20"/>
          <w:szCs w:val="20"/>
          <w:color w:val="auto"/>
        </w:rPr>
      </w:pPr>
      <w:r>
        <w:rPr>
          <w:rFonts w:ascii="Times New Roman" w:cs="Times New Roman" w:eastAsia="Times New Roman" w:hAnsi="Times New Roman"/>
          <w:sz w:val="28"/>
          <w:szCs w:val="28"/>
          <w:b w:val="1"/>
          <w:bCs w:val="1"/>
          <w:i w:val="1"/>
          <w:iCs w:val="1"/>
          <w:color w:val="auto"/>
        </w:rPr>
        <w:t>духовно-нравственного воспитания</w:t>
      </w:r>
    </w:p>
    <w:p>
      <w:pPr>
        <w:spacing w:after="0" w:line="6" w:lineRule="exact"/>
        <w:rPr>
          <w:sz w:val="20"/>
          <w:szCs w:val="20"/>
          <w:color w:val="auto"/>
        </w:rPr>
      </w:pPr>
    </w:p>
    <w:p>
      <w:pPr>
        <w:jc w:val="both"/>
        <w:ind w:left="260" w:firstLine="708"/>
        <w:spacing w:after="0" w:line="234" w:lineRule="auto"/>
        <w:rPr>
          <w:sz w:val="20"/>
          <w:szCs w:val="20"/>
          <w:color w:val="auto"/>
        </w:rPr>
      </w:pPr>
      <w:r>
        <w:rPr>
          <w:rFonts w:ascii="Times New Roman" w:cs="Times New Roman" w:eastAsia="Times New Roman" w:hAnsi="Times New Roman"/>
          <w:sz w:val="28"/>
          <w:szCs w:val="28"/>
          <w:color w:val="auto"/>
        </w:rPr>
        <w:t>Организация духовно-нравственного воспитания обучающихся осуществляется по следующим направлениям:</w:t>
      </w:r>
    </w:p>
    <w:p>
      <w:pPr>
        <w:spacing w:after="0" w:line="15" w:lineRule="exact"/>
        <w:rPr>
          <w:sz w:val="20"/>
          <w:szCs w:val="20"/>
          <w:color w:val="auto"/>
        </w:rPr>
      </w:pPr>
    </w:p>
    <w:p>
      <w:pPr>
        <w:ind w:left="260" w:firstLine="710"/>
        <w:spacing w:after="0" w:line="235" w:lineRule="auto"/>
        <w:tabs>
          <w:tab w:leader="none" w:pos="1112" w:val="left"/>
        </w:tabs>
        <w:numPr>
          <w:ilvl w:val="0"/>
          <w:numId w:val="35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Воспитание гражданственности, патриотизма, уважения к правам, свободам и обязанностям человека.</w:t>
      </w:r>
    </w:p>
    <w:p>
      <w:pPr>
        <w:spacing w:after="0" w:line="15" w:lineRule="exact"/>
        <w:rPr>
          <w:rFonts w:ascii="Times New Roman" w:cs="Times New Roman" w:eastAsia="Times New Roman" w:hAnsi="Times New Roman"/>
          <w:sz w:val="28"/>
          <w:szCs w:val="28"/>
          <w:color w:val="auto"/>
        </w:rPr>
      </w:pPr>
    </w:p>
    <w:p>
      <w:pPr>
        <w:ind w:left="260" w:firstLine="708"/>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Ценности: </w:t>
      </w:r>
      <w:r>
        <w:rPr>
          <w:rFonts w:ascii="Times New Roman" w:cs="Times New Roman" w:eastAsia="Times New Roman" w:hAnsi="Times New Roman"/>
          <w:sz w:val="28"/>
          <w:szCs w:val="28"/>
          <w:i w:val="1"/>
          <w:iCs w:val="1"/>
          <w:color w:val="auto"/>
        </w:rPr>
        <w:t>любовь к России,</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своему народу,</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своему краю;</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служение</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Отечеству.</w:t>
      </w:r>
    </w:p>
    <w:p>
      <w:pPr>
        <w:spacing w:after="0" w:line="2" w:lineRule="exact"/>
        <w:rPr>
          <w:rFonts w:ascii="Times New Roman" w:cs="Times New Roman" w:eastAsia="Times New Roman" w:hAnsi="Times New Roman"/>
          <w:sz w:val="28"/>
          <w:szCs w:val="28"/>
          <w:color w:val="auto"/>
        </w:rPr>
      </w:pPr>
    </w:p>
    <w:p>
      <w:pPr>
        <w:ind w:left="1140" w:hanging="170"/>
        <w:spacing w:after="0"/>
        <w:tabs>
          <w:tab w:leader="none" w:pos="1140" w:val="left"/>
        </w:tabs>
        <w:numPr>
          <w:ilvl w:val="0"/>
          <w:numId w:val="35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Воспитание нравственных чувств и этического сознания.</w:t>
      </w:r>
    </w:p>
    <w:p>
      <w:pPr>
        <w:spacing w:after="0" w:line="135"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264</w:t>
      </w:r>
    </w:p>
    <w:p>
      <w:pPr>
        <w:sectPr>
          <w:pgSz w:w="11900" w:h="16838" w:orient="portrait"/>
          <w:cols w:equalWidth="0" w:num="1">
            <w:col w:w="9620"/>
          </w:cols>
          <w:pgMar w:left="1440" w:top="1138" w:right="846" w:bottom="896" w:gutter="0" w:footer="0" w:header="0"/>
        </w:sectPr>
      </w:pPr>
    </w:p>
    <w:p>
      <w:pPr>
        <w:ind w:left="260" w:firstLine="708"/>
        <w:spacing w:after="0" w:line="235" w:lineRule="auto"/>
        <w:rPr>
          <w:sz w:val="20"/>
          <w:szCs w:val="20"/>
          <w:color w:val="auto"/>
        </w:rPr>
      </w:pPr>
      <w:r>
        <w:rPr>
          <w:rFonts w:ascii="Times New Roman" w:cs="Times New Roman" w:eastAsia="Times New Roman" w:hAnsi="Times New Roman"/>
          <w:sz w:val="28"/>
          <w:szCs w:val="28"/>
          <w:color w:val="auto"/>
        </w:rPr>
        <w:t xml:space="preserve">Ценности: </w:t>
      </w:r>
      <w:r>
        <w:rPr>
          <w:rFonts w:ascii="Times New Roman" w:cs="Times New Roman" w:eastAsia="Times New Roman" w:hAnsi="Times New Roman"/>
          <w:sz w:val="28"/>
          <w:szCs w:val="28"/>
          <w:i w:val="1"/>
          <w:iCs w:val="1"/>
          <w:color w:val="auto"/>
        </w:rPr>
        <w:t>справедливость;</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милосердие;</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честь;</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достоинство;</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уваже-ние к родителям.</w:t>
      </w:r>
    </w:p>
    <w:p>
      <w:pPr>
        <w:spacing w:after="0" w:line="2" w:lineRule="exact"/>
        <w:rPr>
          <w:sz w:val="20"/>
          <w:szCs w:val="20"/>
          <w:color w:val="auto"/>
        </w:rPr>
      </w:pPr>
    </w:p>
    <w:p>
      <w:pPr>
        <w:ind w:left="1200" w:hanging="230"/>
        <w:spacing w:after="0"/>
        <w:tabs>
          <w:tab w:leader="none" w:pos="1200" w:val="left"/>
        </w:tabs>
        <w:numPr>
          <w:ilvl w:val="0"/>
          <w:numId w:val="35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Воспитание трудолюбия, творческого отношения к учению, труду,</w:t>
      </w:r>
    </w:p>
    <w:p>
      <w:pPr>
        <w:ind w:left="26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жизни.</w:t>
      </w: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Ценности: </w:t>
      </w:r>
      <w:r>
        <w:rPr>
          <w:rFonts w:ascii="Times New Roman" w:cs="Times New Roman" w:eastAsia="Times New Roman" w:hAnsi="Times New Roman"/>
          <w:sz w:val="28"/>
          <w:szCs w:val="28"/>
          <w:i w:val="1"/>
          <w:iCs w:val="1"/>
          <w:color w:val="auto"/>
        </w:rPr>
        <w:t>уважение к труду;</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бережливость;</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трудолюбие.</w:t>
      </w:r>
    </w:p>
    <w:p>
      <w:pPr>
        <w:spacing w:after="0" w:line="12" w:lineRule="exact"/>
        <w:rPr>
          <w:rFonts w:ascii="Times New Roman" w:cs="Times New Roman" w:eastAsia="Times New Roman" w:hAnsi="Times New Roman"/>
          <w:sz w:val="28"/>
          <w:szCs w:val="28"/>
          <w:color w:val="auto"/>
        </w:rPr>
      </w:pPr>
    </w:p>
    <w:p>
      <w:pPr>
        <w:ind w:left="260" w:firstLine="710"/>
        <w:spacing w:after="0" w:line="234" w:lineRule="auto"/>
        <w:tabs>
          <w:tab w:leader="none" w:pos="1112" w:val="left"/>
        </w:tabs>
        <w:numPr>
          <w:ilvl w:val="0"/>
          <w:numId w:val="35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Воспитание ценностного отношения к природе, окружающей среде (экологическое воспитание).</w:t>
      </w:r>
    </w:p>
    <w:p>
      <w:pPr>
        <w:spacing w:after="0" w:line="4"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Ценности: </w:t>
      </w:r>
      <w:r>
        <w:rPr>
          <w:rFonts w:ascii="Times New Roman" w:cs="Times New Roman" w:eastAsia="Times New Roman" w:hAnsi="Times New Roman"/>
          <w:sz w:val="28"/>
          <w:szCs w:val="28"/>
          <w:i w:val="1"/>
          <w:iCs w:val="1"/>
          <w:color w:val="auto"/>
        </w:rPr>
        <w:t>родная земля;</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бережное отношение к природе.</w:t>
      </w:r>
    </w:p>
    <w:p>
      <w:pPr>
        <w:ind w:left="1120" w:hanging="150"/>
        <w:spacing w:after="0"/>
        <w:tabs>
          <w:tab w:leader="none" w:pos="1120" w:val="left"/>
        </w:tabs>
        <w:numPr>
          <w:ilvl w:val="0"/>
          <w:numId w:val="35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Воспитание ценностного отношения к природе.</w:t>
      </w:r>
    </w:p>
    <w:p>
      <w:pPr>
        <w:ind w:left="980"/>
        <w:spacing w:after="0"/>
        <w:rPr>
          <w:sz w:val="20"/>
          <w:szCs w:val="20"/>
          <w:color w:val="auto"/>
        </w:rPr>
      </w:pPr>
      <w:r>
        <w:rPr>
          <w:rFonts w:ascii="Times New Roman" w:cs="Times New Roman" w:eastAsia="Times New Roman" w:hAnsi="Times New Roman"/>
          <w:sz w:val="28"/>
          <w:szCs w:val="28"/>
          <w:color w:val="auto"/>
        </w:rPr>
        <w:t xml:space="preserve">Ценности: </w:t>
      </w:r>
      <w:r>
        <w:rPr>
          <w:rFonts w:ascii="Times New Roman" w:cs="Times New Roman" w:eastAsia="Times New Roman" w:hAnsi="Times New Roman"/>
          <w:sz w:val="28"/>
          <w:szCs w:val="28"/>
          <w:i w:val="1"/>
          <w:iCs w:val="1"/>
          <w:color w:val="auto"/>
        </w:rPr>
        <w:t>красота;</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аккуратность;</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опрятность.</w:t>
      </w:r>
    </w:p>
    <w:p>
      <w:pPr>
        <w:spacing w:after="0" w:line="12" w:lineRule="exact"/>
        <w:rPr>
          <w:sz w:val="20"/>
          <w:szCs w:val="20"/>
          <w:color w:val="auto"/>
        </w:rPr>
      </w:pPr>
    </w:p>
    <w:p>
      <w:pPr>
        <w:jc w:val="both"/>
        <w:ind w:left="260" w:firstLine="710"/>
        <w:spacing w:after="0" w:line="238" w:lineRule="auto"/>
        <w:tabs>
          <w:tab w:leader="none" w:pos="1299" w:val="left"/>
        </w:tabs>
        <w:numPr>
          <w:ilvl w:val="0"/>
          <w:numId w:val="35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основу реализации программы духовно-нравственного воспитания заложен принцип системно-деятельностной организации воспитания</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color w:val="auto"/>
        </w:rPr>
        <w:t xml:space="preserve"> предполагающий, что духовно-нравственное развитие обучающихся, поддерживаемое всем укладом школьной жизни, включает организацию учебной, внеучебной, общественно значимой деятельности школьников.</w:t>
      </w:r>
    </w:p>
    <w:p>
      <w:pPr>
        <w:spacing w:after="0" w:line="14" w:lineRule="exact"/>
        <w:rPr>
          <w:rFonts w:ascii="Times New Roman" w:cs="Times New Roman" w:eastAsia="Times New Roman" w:hAnsi="Times New Roman"/>
          <w:sz w:val="28"/>
          <w:szCs w:val="28"/>
          <w:color w:val="auto"/>
        </w:rPr>
      </w:pPr>
    </w:p>
    <w:p>
      <w:pPr>
        <w:ind w:left="260" w:firstLine="708"/>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Взрослые: педагоги и родители (законные представители) подают ребёнку примеры нравственного поведения.</w:t>
      </w:r>
    </w:p>
    <w:p>
      <w:pPr>
        <w:spacing w:after="0" w:line="15" w:lineRule="exact"/>
        <w:rPr>
          <w:rFonts w:ascii="Times New Roman" w:cs="Times New Roman" w:eastAsia="Times New Roman" w:hAnsi="Times New Roman"/>
          <w:sz w:val="28"/>
          <w:szCs w:val="28"/>
          <w:color w:val="auto"/>
        </w:rPr>
      </w:pPr>
    </w:p>
    <w:p>
      <w:pPr>
        <w:jc w:val="both"/>
        <w:ind w:left="260" w:firstLine="778"/>
        <w:spacing w:after="0" w:line="23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Духовно-нравственное воспитание глухих обучающихся со сложной структурой нарушения позволяет им осуществить «врастание в человеческую культуру» социализацию, а также интеграции в общество.</w:t>
      </w:r>
    </w:p>
    <w:p>
      <w:pPr>
        <w:spacing w:after="0" w:line="11"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i w:val="1"/>
          <w:iCs w:val="1"/>
          <w:color w:val="auto"/>
        </w:rPr>
        <w:t>Основное содержание духовно-нравственного воспитания</w:t>
      </w:r>
    </w:p>
    <w:p>
      <w:pPr>
        <w:spacing w:after="0" w:line="6" w:lineRule="exact"/>
        <w:rPr>
          <w:rFonts w:ascii="Times New Roman" w:cs="Times New Roman" w:eastAsia="Times New Roman" w:hAnsi="Times New Roman"/>
          <w:sz w:val="28"/>
          <w:szCs w:val="28"/>
          <w:color w:val="auto"/>
        </w:rPr>
      </w:pPr>
    </w:p>
    <w:p>
      <w:pPr>
        <w:ind w:left="260" w:firstLine="708"/>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воспитание гражданственности, патриотизма, уважения к правам, свободам и обязанностям человека:</w:t>
      </w:r>
    </w:p>
    <w:p>
      <w:pPr>
        <w:spacing w:after="0" w:line="15" w:lineRule="exact"/>
        <w:rPr>
          <w:rFonts w:ascii="Times New Roman" w:cs="Times New Roman" w:eastAsia="Times New Roman" w:hAnsi="Times New Roman"/>
          <w:sz w:val="28"/>
          <w:szCs w:val="28"/>
          <w:color w:val="auto"/>
        </w:rPr>
      </w:pPr>
    </w:p>
    <w:p>
      <w:pPr>
        <w:ind w:left="260" w:firstLine="708"/>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любовь к близким, к образовательному учреждению, своему селу, городу, народу, России;</w:t>
      </w:r>
    </w:p>
    <w:p>
      <w:pPr>
        <w:spacing w:after="0" w:line="15" w:lineRule="exact"/>
        <w:rPr>
          <w:rFonts w:ascii="Times New Roman" w:cs="Times New Roman" w:eastAsia="Times New Roman" w:hAnsi="Times New Roman"/>
          <w:sz w:val="28"/>
          <w:szCs w:val="28"/>
          <w:color w:val="auto"/>
        </w:rPr>
      </w:pPr>
    </w:p>
    <w:p>
      <w:pPr>
        <w:ind w:left="260" w:firstLine="708"/>
        <w:spacing w:after="0" w:line="235"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элементарные представления о своей «малой» Родине, ее людях, о ближайшем окружении и о себе;</w:t>
      </w:r>
    </w:p>
    <w:p>
      <w:pPr>
        <w:spacing w:after="0" w:line="15" w:lineRule="exact"/>
        <w:rPr>
          <w:rFonts w:ascii="Times New Roman" w:cs="Times New Roman" w:eastAsia="Times New Roman" w:hAnsi="Times New Roman"/>
          <w:sz w:val="28"/>
          <w:szCs w:val="28"/>
          <w:color w:val="auto"/>
        </w:rPr>
      </w:pPr>
    </w:p>
    <w:p>
      <w:pPr>
        <w:ind w:left="260" w:firstLine="708"/>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стремление активно участвовать в делах класса, школы, семьи, своего села, города;</w:t>
      </w:r>
    </w:p>
    <w:p>
      <w:pPr>
        <w:spacing w:after="0" w:line="2"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умение отвечать за свои поступки;</w:t>
      </w:r>
    </w:p>
    <w:p>
      <w:pPr>
        <w:spacing w:after="0" w:line="12" w:lineRule="exact"/>
        <w:rPr>
          <w:rFonts w:ascii="Times New Roman" w:cs="Times New Roman" w:eastAsia="Times New Roman" w:hAnsi="Times New Roman"/>
          <w:sz w:val="28"/>
          <w:szCs w:val="28"/>
          <w:color w:val="auto"/>
        </w:rPr>
      </w:pPr>
    </w:p>
    <w:p>
      <w:pPr>
        <w:ind w:left="260" w:firstLine="708"/>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негативное отношение к нарушениям порядка в классе, дома, на улице, к невыполнению человеком своих обязанностей.</w:t>
      </w:r>
    </w:p>
    <w:p>
      <w:pPr>
        <w:spacing w:after="0" w:line="15" w:lineRule="exact"/>
        <w:rPr>
          <w:rFonts w:ascii="Times New Roman" w:cs="Times New Roman" w:eastAsia="Times New Roman" w:hAnsi="Times New Roman"/>
          <w:sz w:val="28"/>
          <w:szCs w:val="28"/>
          <w:color w:val="auto"/>
        </w:rPr>
      </w:pPr>
    </w:p>
    <w:p>
      <w:pPr>
        <w:jc w:val="both"/>
        <w:ind w:left="260" w:firstLine="708"/>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интерес к государственным праздникам и важнейшим событиям в жизни России, субъекта Российской Федерации, края (населённого пункта), в котором находится образовательное учреждение.</w:t>
      </w:r>
    </w:p>
    <w:p>
      <w:pPr>
        <w:spacing w:after="0" w:line="7"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i w:val="1"/>
          <w:iCs w:val="1"/>
          <w:color w:val="auto"/>
        </w:rPr>
        <w:t>Воспитание нравственных чувств и этического сознания:</w:t>
      </w:r>
    </w:p>
    <w:p>
      <w:pPr>
        <w:ind w:left="980"/>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различение хороших и плохих поступков;</w:t>
      </w:r>
    </w:p>
    <w:p>
      <w:pPr>
        <w:spacing w:after="0" w:line="13" w:lineRule="exact"/>
        <w:rPr>
          <w:rFonts w:ascii="Times New Roman" w:cs="Times New Roman" w:eastAsia="Times New Roman" w:hAnsi="Times New Roman"/>
          <w:sz w:val="28"/>
          <w:szCs w:val="28"/>
          <w:color w:val="auto"/>
        </w:rPr>
      </w:pPr>
    </w:p>
    <w:p>
      <w:pPr>
        <w:ind w:left="260" w:firstLine="708"/>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представления о том, что такое «хорошо» и что такое «плохо», касающиеся жизни в семье и в обществе;</w:t>
      </w:r>
    </w:p>
    <w:p>
      <w:pPr>
        <w:spacing w:after="0" w:line="17" w:lineRule="exact"/>
        <w:rPr>
          <w:rFonts w:ascii="Times New Roman" w:cs="Times New Roman" w:eastAsia="Times New Roman" w:hAnsi="Times New Roman"/>
          <w:sz w:val="28"/>
          <w:szCs w:val="28"/>
          <w:color w:val="auto"/>
        </w:rPr>
      </w:pPr>
    </w:p>
    <w:p>
      <w:pPr>
        <w:ind w:left="260" w:firstLine="708"/>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представления о правилах поведения в образовательном учреждении, дома, на улице, в населённом пункте, в общественных местах, на природе;</w:t>
      </w:r>
    </w:p>
    <w:p>
      <w:pPr>
        <w:spacing w:after="0" w:line="15" w:lineRule="exact"/>
        <w:rPr>
          <w:rFonts w:ascii="Times New Roman" w:cs="Times New Roman" w:eastAsia="Times New Roman" w:hAnsi="Times New Roman"/>
          <w:sz w:val="28"/>
          <w:szCs w:val="28"/>
          <w:color w:val="auto"/>
        </w:rPr>
      </w:pPr>
    </w:p>
    <w:p>
      <w:pPr>
        <w:ind w:left="260" w:firstLine="708"/>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уважительное отношение к родителям, старшим, доброжелательное отношение к сверстникам и младшим;</w:t>
      </w:r>
    </w:p>
    <w:p>
      <w:pPr>
        <w:spacing w:after="0" w:line="138"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265</w:t>
      </w:r>
    </w:p>
    <w:p>
      <w:pPr>
        <w:sectPr>
          <w:pgSz w:w="11900" w:h="16838" w:orient="portrait"/>
          <w:cols w:equalWidth="0" w:num="1">
            <w:col w:w="9620"/>
          </w:cols>
          <w:pgMar w:left="1440" w:top="1138" w:right="846" w:bottom="896" w:gutter="0" w:footer="0" w:header="0"/>
        </w:sectPr>
      </w:pPr>
    </w:p>
    <w:p>
      <w:pPr>
        <w:ind w:left="260" w:firstLine="710"/>
        <w:spacing w:after="0" w:line="235" w:lineRule="auto"/>
        <w:tabs>
          <w:tab w:leader="none" w:pos="1112" w:val="left"/>
        </w:tabs>
        <w:numPr>
          <w:ilvl w:val="1"/>
          <w:numId w:val="35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установление дружеских взаимоотношений в коллективе, основанных на взаимопомощи и взаимной поддержке.</w:t>
      </w:r>
    </w:p>
    <w:p>
      <w:pPr>
        <w:spacing w:after="0" w:line="22" w:lineRule="exact"/>
        <w:rPr>
          <w:rFonts w:ascii="Times New Roman" w:cs="Times New Roman" w:eastAsia="Times New Roman" w:hAnsi="Times New Roman"/>
          <w:sz w:val="28"/>
          <w:szCs w:val="28"/>
          <w:color w:val="auto"/>
        </w:rPr>
      </w:pPr>
    </w:p>
    <w:p>
      <w:pPr>
        <w:ind w:left="260" w:firstLine="708"/>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i w:val="1"/>
          <w:iCs w:val="1"/>
          <w:color w:val="auto"/>
        </w:rPr>
        <w:t>Воспитание трудолюбия, творческого отношения к учению, труду, жизни:</w:t>
      </w:r>
    </w:p>
    <w:p>
      <w:pPr>
        <w:spacing w:after="0" w:line="8" w:lineRule="exact"/>
        <w:rPr>
          <w:rFonts w:ascii="Times New Roman" w:cs="Times New Roman" w:eastAsia="Times New Roman" w:hAnsi="Times New Roman"/>
          <w:sz w:val="28"/>
          <w:szCs w:val="28"/>
          <w:color w:val="auto"/>
        </w:rPr>
      </w:pPr>
    </w:p>
    <w:p>
      <w:pPr>
        <w:ind w:left="260" w:firstLine="710"/>
        <w:spacing w:after="0" w:line="234" w:lineRule="auto"/>
        <w:tabs>
          <w:tab w:leader="none" w:pos="1112" w:val="left"/>
        </w:tabs>
        <w:numPr>
          <w:ilvl w:val="1"/>
          <w:numId w:val="35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первоначальные навыки коллективной работы, в том числе при выполнении коллективных заданий, общественно-полезной деятельности;</w:t>
      </w:r>
    </w:p>
    <w:p>
      <w:pPr>
        <w:spacing w:after="0" w:line="2" w:lineRule="exact"/>
        <w:rPr>
          <w:rFonts w:ascii="Times New Roman" w:cs="Times New Roman" w:eastAsia="Times New Roman" w:hAnsi="Times New Roman"/>
          <w:sz w:val="28"/>
          <w:szCs w:val="28"/>
          <w:color w:val="auto"/>
        </w:rPr>
      </w:pPr>
    </w:p>
    <w:p>
      <w:pPr>
        <w:ind w:left="1120" w:hanging="150"/>
        <w:spacing w:after="0"/>
        <w:tabs>
          <w:tab w:leader="none" w:pos="1120" w:val="left"/>
        </w:tabs>
        <w:numPr>
          <w:ilvl w:val="1"/>
          <w:numId w:val="35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бережное отношение к результатам своего труда, труда других людей,</w:t>
      </w:r>
    </w:p>
    <w:p>
      <w:pPr>
        <w:spacing w:after="0" w:line="1" w:lineRule="exact"/>
        <w:rPr>
          <w:rFonts w:ascii="Times New Roman" w:cs="Times New Roman" w:eastAsia="Times New Roman" w:hAnsi="Times New Roman"/>
          <w:sz w:val="28"/>
          <w:szCs w:val="28"/>
          <w:color w:val="auto"/>
        </w:rPr>
      </w:pPr>
    </w:p>
    <w:p>
      <w:pPr>
        <w:ind w:left="460" w:hanging="198"/>
        <w:spacing w:after="0"/>
        <w:tabs>
          <w:tab w:leader="none" w:pos="460" w:val="left"/>
        </w:tabs>
        <w:numPr>
          <w:ilvl w:val="0"/>
          <w:numId w:val="35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школьному имуществу, учебникам, личным вещам;</w:t>
      </w:r>
    </w:p>
    <w:p>
      <w:pPr>
        <w:ind w:left="1120" w:hanging="150"/>
        <w:spacing w:after="0"/>
        <w:tabs>
          <w:tab w:leader="none" w:pos="1120" w:val="left"/>
        </w:tabs>
        <w:numPr>
          <w:ilvl w:val="1"/>
          <w:numId w:val="35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умение соблюдать порядок на рабочем месте;</w:t>
      </w:r>
    </w:p>
    <w:p>
      <w:pPr>
        <w:spacing w:after="0" w:line="20" w:lineRule="exact"/>
        <w:rPr>
          <w:sz w:val="20"/>
          <w:szCs w:val="20"/>
          <w:color w:val="auto"/>
        </w:rPr>
      </w:pPr>
    </w:p>
    <w:p>
      <w:pPr>
        <w:ind w:left="260" w:firstLine="708"/>
        <w:spacing w:after="0" w:line="234" w:lineRule="auto"/>
        <w:rPr>
          <w:sz w:val="20"/>
          <w:szCs w:val="20"/>
          <w:color w:val="auto"/>
        </w:rPr>
      </w:pPr>
      <w:r>
        <w:rPr>
          <w:rFonts w:ascii="Times New Roman" w:cs="Times New Roman" w:eastAsia="Times New Roman" w:hAnsi="Times New Roman"/>
          <w:sz w:val="28"/>
          <w:szCs w:val="28"/>
          <w:b w:val="1"/>
          <w:bCs w:val="1"/>
          <w:i w:val="1"/>
          <w:iCs w:val="1"/>
          <w:color w:val="auto"/>
        </w:rPr>
        <w:t>Воспитание ценностного отношения к природе, окружающей среде (экологическое воспитание):</w:t>
      </w:r>
    </w:p>
    <w:p>
      <w:pPr>
        <w:ind w:left="1140" w:hanging="170"/>
        <w:spacing w:after="0" w:line="235" w:lineRule="auto"/>
        <w:tabs>
          <w:tab w:leader="none" w:pos="1140" w:val="left"/>
        </w:tabs>
        <w:numPr>
          <w:ilvl w:val="0"/>
          <w:numId w:val="35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привлечение внимания к природным явлениям и формам жизни;</w:t>
      </w:r>
    </w:p>
    <w:p>
      <w:pPr>
        <w:spacing w:after="0" w:line="1" w:lineRule="exact"/>
        <w:rPr>
          <w:rFonts w:ascii="Times New Roman" w:cs="Times New Roman" w:eastAsia="Times New Roman" w:hAnsi="Times New Roman"/>
          <w:sz w:val="28"/>
          <w:szCs w:val="28"/>
          <w:color w:val="auto"/>
        </w:rPr>
      </w:pPr>
    </w:p>
    <w:p>
      <w:pPr>
        <w:ind w:left="1140" w:hanging="170"/>
        <w:spacing w:after="0"/>
        <w:tabs>
          <w:tab w:leader="none" w:pos="1140" w:val="left"/>
        </w:tabs>
        <w:numPr>
          <w:ilvl w:val="0"/>
          <w:numId w:val="35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представлений об активной роли человека в природе;</w:t>
      </w:r>
    </w:p>
    <w:p>
      <w:pPr>
        <w:spacing w:after="0" w:line="2" w:lineRule="exact"/>
        <w:rPr>
          <w:rFonts w:ascii="Times New Roman" w:cs="Times New Roman" w:eastAsia="Times New Roman" w:hAnsi="Times New Roman"/>
          <w:sz w:val="28"/>
          <w:szCs w:val="28"/>
          <w:color w:val="auto"/>
        </w:rPr>
      </w:pPr>
    </w:p>
    <w:p>
      <w:pPr>
        <w:ind w:left="1140" w:hanging="170"/>
        <w:spacing w:after="0"/>
        <w:tabs>
          <w:tab w:leader="none" w:pos="1140" w:val="left"/>
        </w:tabs>
        <w:numPr>
          <w:ilvl w:val="0"/>
          <w:numId w:val="35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ценностное отношение к природе и всем формам жизни;</w:t>
      </w:r>
    </w:p>
    <w:p>
      <w:pPr>
        <w:ind w:left="1140" w:hanging="170"/>
        <w:spacing w:after="0"/>
        <w:tabs>
          <w:tab w:leader="none" w:pos="1140" w:val="left"/>
        </w:tabs>
        <w:numPr>
          <w:ilvl w:val="0"/>
          <w:numId w:val="35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бережное отношение к растениям и животным.</w:t>
      </w:r>
    </w:p>
    <w:p>
      <w:pPr>
        <w:spacing w:after="0" w:line="20" w:lineRule="exact"/>
        <w:rPr>
          <w:sz w:val="20"/>
          <w:szCs w:val="20"/>
          <w:color w:val="auto"/>
        </w:rPr>
      </w:pPr>
    </w:p>
    <w:p>
      <w:pPr>
        <w:jc w:val="both"/>
        <w:ind w:left="260" w:firstLine="708"/>
        <w:spacing w:after="0" w:line="234" w:lineRule="auto"/>
        <w:rPr>
          <w:sz w:val="20"/>
          <w:szCs w:val="20"/>
          <w:color w:val="auto"/>
        </w:rPr>
      </w:pPr>
      <w:r>
        <w:rPr>
          <w:rFonts w:ascii="Times New Roman" w:cs="Times New Roman" w:eastAsia="Times New Roman" w:hAnsi="Times New Roman"/>
          <w:sz w:val="28"/>
          <w:szCs w:val="28"/>
          <w:b w:val="1"/>
          <w:bCs w:val="1"/>
          <w:i w:val="1"/>
          <w:iCs w:val="1"/>
          <w:color w:val="auto"/>
        </w:rPr>
        <w:t>Совместная деятельность образовательного учреждения, семьи и общественности по нравственному воспитанию обучающихся</w:t>
      </w:r>
    </w:p>
    <w:p>
      <w:pPr>
        <w:spacing w:after="0" w:line="8" w:lineRule="exact"/>
        <w:rPr>
          <w:sz w:val="20"/>
          <w:szCs w:val="20"/>
          <w:color w:val="auto"/>
        </w:rPr>
      </w:pPr>
    </w:p>
    <w:p>
      <w:pPr>
        <w:jc w:val="both"/>
        <w:ind w:left="260" w:firstLine="720"/>
        <w:spacing w:after="0" w:line="239" w:lineRule="auto"/>
        <w:rPr>
          <w:sz w:val="20"/>
          <w:szCs w:val="20"/>
          <w:color w:val="auto"/>
        </w:rPr>
      </w:pPr>
      <w:r>
        <w:rPr>
          <w:rFonts w:ascii="Times New Roman" w:cs="Times New Roman" w:eastAsia="Times New Roman" w:hAnsi="Times New Roman"/>
          <w:sz w:val="28"/>
          <w:szCs w:val="28"/>
          <w:color w:val="auto"/>
        </w:rPr>
        <w:t>Совместная деятельность образовательной организации, семьи и общественности по нравственному воспитанию глухого школьника занимаются все участники педагогического процесса (педагоги, родители, общественные институты). Единство их действий является залогом успешной социализации таких детей. Противоречия в требованиях способствуют развитию отрицательных черт характера, главное из которых приспособленчество, которое в свою очередь приводит к отклонениям и в моральном облике воспитанников. Особая роль отводится тактичному педагогическому руководству всеми участниками процесса социализации, как детьми, так и взрослыми. Возникает необходимость создания единого воспитывающего пространства «семья – школа – общественность – общество» с учетом этических, конфессиональных, географических и иных региональных особенностей каждого субъекта федерации.</w:t>
      </w:r>
    </w:p>
    <w:p>
      <w:pPr>
        <w:spacing w:after="0" w:line="18"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Система работы образовательного учреждения по повышению педагогической культуры родителей (законных представителей) в обеспечении нравственного воспитания глухих обучающихся со ССД должна быть основана на совместной деятельности семьи и образовательного учреждения, и других общественных институтов (Всероссийское общество глухих (ВОГ), Всероссийское общество инвалидов (ВОИ).</w:t>
      </w:r>
    </w:p>
    <w:p>
      <w:pPr>
        <w:spacing w:after="0" w:line="24" w:lineRule="exact"/>
        <w:rPr>
          <w:sz w:val="20"/>
          <w:szCs w:val="20"/>
          <w:color w:val="auto"/>
        </w:rPr>
      </w:pPr>
    </w:p>
    <w:p>
      <w:pPr>
        <w:jc w:val="both"/>
        <w:ind w:left="260" w:firstLine="708"/>
        <w:spacing w:after="0" w:line="234" w:lineRule="auto"/>
        <w:rPr>
          <w:sz w:val="20"/>
          <w:szCs w:val="20"/>
          <w:color w:val="auto"/>
        </w:rPr>
      </w:pPr>
      <w:r>
        <w:rPr>
          <w:rFonts w:ascii="Times New Roman" w:cs="Times New Roman" w:eastAsia="Times New Roman" w:hAnsi="Times New Roman"/>
          <w:sz w:val="28"/>
          <w:szCs w:val="28"/>
          <w:b w:val="1"/>
          <w:bCs w:val="1"/>
          <w:i w:val="1"/>
          <w:iCs w:val="1"/>
          <w:color w:val="auto"/>
        </w:rPr>
        <w:t>Повышение педагогической компетенции родителей (законных представителей) обучающихся</w:t>
      </w:r>
    </w:p>
    <w:p>
      <w:pPr>
        <w:spacing w:after="0" w:line="8"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Повышение педагогической компетенции родителей (законных представителей) рассматривается как одно из ключевых направлений реализации программы духовно-нравственного развития и воспитания обучающихся на ступени начального общего образования.</w:t>
      </w:r>
    </w:p>
    <w:p>
      <w:pPr>
        <w:spacing w:after="0" w:line="3" w:lineRule="exact"/>
        <w:rPr>
          <w:sz w:val="20"/>
          <w:szCs w:val="20"/>
          <w:color w:val="auto"/>
        </w:rPr>
      </w:pPr>
    </w:p>
    <w:p>
      <w:pPr>
        <w:ind w:left="980"/>
        <w:spacing w:after="0"/>
        <w:tabs>
          <w:tab w:leader="none" w:pos="1960" w:val="left"/>
          <w:tab w:leader="none" w:pos="2400" w:val="left"/>
          <w:tab w:leader="none" w:pos="4160" w:val="left"/>
          <w:tab w:leader="none" w:pos="5680" w:val="left"/>
          <w:tab w:leader="none" w:pos="7200" w:val="left"/>
          <w:tab w:leader="none" w:pos="9460" w:val="left"/>
        </w:tabs>
        <w:rPr>
          <w:sz w:val="20"/>
          <w:szCs w:val="20"/>
          <w:color w:val="auto"/>
        </w:rPr>
      </w:pPr>
      <w:r>
        <w:rPr>
          <w:rFonts w:ascii="Times New Roman" w:cs="Times New Roman" w:eastAsia="Times New Roman" w:hAnsi="Times New Roman"/>
          <w:sz w:val="28"/>
          <w:szCs w:val="28"/>
          <w:color w:val="auto"/>
        </w:rPr>
        <w:t>Права</w:t>
        <w:tab/>
        <w:t>и</w:t>
        <w:tab/>
        <w:t>обязанности</w:t>
        <w:tab/>
        <w:t>родителей</w:t>
      </w:r>
      <w:r>
        <w:rPr>
          <w:sz w:val="20"/>
          <w:szCs w:val="20"/>
          <w:color w:val="auto"/>
        </w:rPr>
        <w:tab/>
      </w:r>
      <w:r>
        <w:rPr>
          <w:rFonts w:ascii="Times New Roman" w:cs="Times New Roman" w:eastAsia="Times New Roman" w:hAnsi="Times New Roman"/>
          <w:sz w:val="28"/>
          <w:szCs w:val="28"/>
          <w:color w:val="auto"/>
        </w:rPr>
        <w:t>(законных</w:t>
      </w:r>
      <w:r>
        <w:rPr>
          <w:sz w:val="20"/>
          <w:szCs w:val="20"/>
          <w:color w:val="auto"/>
        </w:rPr>
        <w:tab/>
      </w:r>
      <w:r>
        <w:rPr>
          <w:rFonts w:ascii="Times New Roman" w:cs="Times New Roman" w:eastAsia="Times New Roman" w:hAnsi="Times New Roman"/>
          <w:sz w:val="28"/>
          <w:szCs w:val="28"/>
          <w:color w:val="auto"/>
        </w:rPr>
        <w:t>представителей)</w:t>
        <w:tab/>
        <w:t>в</w:t>
      </w:r>
    </w:p>
    <w:p>
      <w:pPr>
        <w:spacing w:after="0" w:line="136"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266</w:t>
      </w:r>
    </w:p>
    <w:p>
      <w:pPr>
        <w:sectPr>
          <w:pgSz w:w="11900" w:h="16838" w:orient="portrait"/>
          <w:cols w:equalWidth="0" w:num="1">
            <w:col w:w="9620"/>
          </w:cols>
          <w:pgMar w:left="1440" w:top="1138" w:right="846" w:bottom="896" w:gutter="0" w:footer="0" w:header="0"/>
        </w:sect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современных условиях определены в статьях 38, 43 Конституции Российской Федерации, главе 12 Семейного кодекса Российской Федерации, статьях 17, 18, 19, 52 Закона Российской Федерации «Об образовании».</w:t>
      </w:r>
    </w:p>
    <w:p>
      <w:pPr>
        <w:spacing w:after="0" w:line="14" w:lineRule="exact"/>
        <w:rPr>
          <w:sz w:val="20"/>
          <w:szCs w:val="20"/>
          <w:color w:val="auto"/>
        </w:rPr>
      </w:pPr>
    </w:p>
    <w:p>
      <w:pPr>
        <w:jc w:val="both"/>
        <w:ind w:left="260" w:firstLine="708"/>
        <w:spacing w:after="0" w:line="234" w:lineRule="auto"/>
        <w:rPr>
          <w:sz w:val="20"/>
          <w:szCs w:val="20"/>
          <w:color w:val="auto"/>
        </w:rPr>
      </w:pPr>
      <w:r>
        <w:rPr>
          <w:rFonts w:ascii="Times New Roman" w:cs="Times New Roman" w:eastAsia="Times New Roman" w:hAnsi="Times New Roman"/>
          <w:sz w:val="28"/>
          <w:szCs w:val="28"/>
          <w:color w:val="auto"/>
        </w:rPr>
        <w:t>• сочетание педагогического просвещения с педагогическим самообразованием родителей (законных представителей);</w:t>
      </w:r>
    </w:p>
    <w:p>
      <w:pPr>
        <w:spacing w:after="0" w:line="15" w:lineRule="exact"/>
        <w:rPr>
          <w:sz w:val="20"/>
          <w:szCs w:val="20"/>
          <w:color w:val="auto"/>
        </w:rPr>
      </w:pPr>
    </w:p>
    <w:p>
      <w:pPr>
        <w:ind w:left="260" w:firstLine="710"/>
        <w:spacing w:after="0" w:line="234" w:lineRule="auto"/>
        <w:tabs>
          <w:tab w:leader="none" w:pos="1112" w:val="left"/>
        </w:tabs>
        <w:numPr>
          <w:ilvl w:val="0"/>
          <w:numId w:val="35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педагогическое внимание, уважение и требовательность к родителям (законным представителям);</w:t>
      </w:r>
    </w:p>
    <w:p>
      <w:pPr>
        <w:spacing w:after="0" w:line="17" w:lineRule="exact"/>
        <w:rPr>
          <w:rFonts w:ascii="Times New Roman" w:cs="Times New Roman" w:eastAsia="Times New Roman" w:hAnsi="Times New Roman"/>
          <w:sz w:val="28"/>
          <w:szCs w:val="28"/>
          <w:color w:val="auto"/>
        </w:rPr>
      </w:pPr>
    </w:p>
    <w:p>
      <w:pPr>
        <w:ind w:left="260" w:firstLine="710"/>
        <w:spacing w:after="0" w:line="234" w:lineRule="auto"/>
        <w:tabs>
          <w:tab w:leader="none" w:pos="1112" w:val="left"/>
        </w:tabs>
        <w:numPr>
          <w:ilvl w:val="0"/>
          <w:numId w:val="35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поддержка и индивидуальное сопровождение становления и развития педагогической культуры каждого из родителей (законных представителей);</w:t>
      </w:r>
    </w:p>
    <w:p>
      <w:pPr>
        <w:spacing w:after="0" w:line="15" w:lineRule="exact"/>
        <w:rPr>
          <w:rFonts w:ascii="Times New Roman" w:cs="Times New Roman" w:eastAsia="Times New Roman" w:hAnsi="Times New Roman"/>
          <w:sz w:val="28"/>
          <w:szCs w:val="28"/>
          <w:color w:val="auto"/>
        </w:rPr>
      </w:pPr>
    </w:p>
    <w:p>
      <w:pPr>
        <w:ind w:left="260" w:firstLine="710"/>
        <w:spacing w:after="0" w:line="234" w:lineRule="auto"/>
        <w:tabs>
          <w:tab w:leader="none" w:pos="1112" w:val="left"/>
        </w:tabs>
        <w:numPr>
          <w:ilvl w:val="0"/>
          <w:numId w:val="35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содействие родителям (законным представителям) в решении индивидуальных проблем воспитания детей;</w:t>
      </w:r>
    </w:p>
    <w:p>
      <w:pPr>
        <w:spacing w:after="0" w:line="15" w:lineRule="exact"/>
        <w:rPr>
          <w:rFonts w:ascii="Times New Roman" w:cs="Times New Roman" w:eastAsia="Times New Roman" w:hAnsi="Times New Roman"/>
          <w:sz w:val="28"/>
          <w:szCs w:val="28"/>
          <w:color w:val="auto"/>
        </w:rPr>
      </w:pPr>
    </w:p>
    <w:p>
      <w:pPr>
        <w:jc w:val="both"/>
        <w:ind w:left="260" w:firstLine="710"/>
        <w:spacing w:after="0" w:line="238" w:lineRule="auto"/>
        <w:tabs>
          <w:tab w:leader="none" w:pos="1112" w:val="left"/>
        </w:tabs>
        <w:numPr>
          <w:ilvl w:val="0"/>
          <w:numId w:val="35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опора на положительный опыт семейного воспитания. Знания, получаемые родителями (законными представителями), должны быть востребованы в реальных педагогических ситуациях и открывать им возможности активного, квалифицированного, ответственного, свободного участия в воспитательных программах и мероприятиях.</w:t>
      </w:r>
    </w:p>
    <w:p>
      <w:pPr>
        <w:spacing w:after="0" w:line="14" w:lineRule="exact"/>
        <w:rPr>
          <w:rFonts w:ascii="Times New Roman" w:cs="Times New Roman" w:eastAsia="Times New Roman" w:hAnsi="Times New Roman"/>
          <w:sz w:val="28"/>
          <w:szCs w:val="28"/>
          <w:color w:val="auto"/>
        </w:rPr>
      </w:pPr>
    </w:p>
    <w:p>
      <w:pPr>
        <w:jc w:val="both"/>
        <w:ind w:left="260" w:firstLine="708"/>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Сроки и формы проведения мероприятий в рамках повышения педагогической компетенции родителей согласуются с годовыми планами деятельности образовательной организации, в котором могут быть использованы различные формы работы (родительское собрание, родительская конференция, лекторий, тренинг и др.).</w:t>
      </w:r>
    </w:p>
    <w:p>
      <w:pPr>
        <w:spacing w:after="0" w:line="19" w:lineRule="exact"/>
        <w:rPr>
          <w:sz w:val="20"/>
          <w:szCs w:val="20"/>
          <w:color w:val="auto"/>
        </w:rPr>
      </w:pPr>
    </w:p>
    <w:p>
      <w:pPr>
        <w:ind w:left="4200" w:right="400" w:hanging="2829"/>
        <w:spacing w:after="0" w:line="234" w:lineRule="auto"/>
        <w:rPr>
          <w:sz w:val="20"/>
          <w:szCs w:val="20"/>
          <w:color w:val="auto"/>
        </w:rPr>
      </w:pPr>
      <w:r>
        <w:rPr>
          <w:rFonts w:ascii="Times New Roman" w:cs="Times New Roman" w:eastAsia="Times New Roman" w:hAnsi="Times New Roman"/>
          <w:sz w:val="28"/>
          <w:szCs w:val="28"/>
          <w:b w:val="1"/>
          <w:bCs w:val="1"/>
          <w:color w:val="auto"/>
        </w:rPr>
        <w:t>Планируемые результаты духовно-нравственного развития и воспитания</w:t>
      </w:r>
    </w:p>
    <w:p>
      <w:pPr>
        <w:spacing w:after="0" w:line="11"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Каждое из основных направлений духовно-нравственного воспитания глухих обучающихся с легкой формой умственной отсталости должно обеспечивать практическое освоение ими соответствующих ценностей программы духовно-нравственного воспитания.</w:t>
      </w:r>
    </w:p>
    <w:p>
      <w:pPr>
        <w:spacing w:after="0" w:line="17" w:lineRule="exact"/>
        <w:rPr>
          <w:sz w:val="20"/>
          <w:szCs w:val="20"/>
          <w:color w:val="auto"/>
        </w:rPr>
      </w:pPr>
    </w:p>
    <w:p>
      <w:pPr>
        <w:jc w:val="both"/>
        <w:ind w:left="260" w:firstLine="708"/>
        <w:spacing w:after="0" w:line="234" w:lineRule="auto"/>
        <w:rPr>
          <w:sz w:val="20"/>
          <w:szCs w:val="20"/>
          <w:color w:val="auto"/>
        </w:rPr>
      </w:pPr>
      <w:r>
        <w:rPr>
          <w:rFonts w:ascii="Times New Roman" w:cs="Times New Roman" w:eastAsia="Times New Roman" w:hAnsi="Times New Roman"/>
          <w:sz w:val="28"/>
          <w:szCs w:val="28"/>
          <w:color w:val="auto"/>
        </w:rPr>
        <w:t>Воспитательные результаты –знание о себе и окружающих, опыт самостоятельного действия, любви к близким и уважения к окружающим.</w:t>
      </w:r>
    </w:p>
    <w:p>
      <w:pPr>
        <w:spacing w:after="0" w:line="15"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Индивидуальный подход в воспитании глухого ребенка предполагает организацию педагогического воздействия с учетом психофизических особенностей и уровня воспитанности ребенка, а также педагогических условий школы-интерната, включая условия его жизнедеятельности и устройства безбарьерных сред.</w:t>
      </w:r>
    </w:p>
    <w:p>
      <w:pPr>
        <w:spacing w:after="0" w:line="14"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Осуществление индивидуального психолого-педагогическое сопровождения важно, чтобы весь процесс духовно-нравственного воспитания планировался с учетом «психологического портрета» ребенка и строился от зоны его «актуального развития», (его сегодняшних компетенциях (реального уровня воспитанности) к зоне его «ближайшего развития» (возрастным критериям воспитанности). В процессе индивидуального воспитания, начиная с актуализации социальных компетенций ребенка в сфере самообслуживания, реально приблизить его новому уровню саморазвития. Небольшие шаги ребенка выстраиваются</w:t>
      </w:r>
    </w:p>
    <w:p>
      <w:pPr>
        <w:spacing w:after="0" w:line="146"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267</w:t>
      </w:r>
    </w:p>
    <w:p>
      <w:pPr>
        <w:sectPr>
          <w:pgSz w:w="11900" w:h="16838" w:orient="portrait"/>
          <w:cols w:equalWidth="0" w:num="1">
            <w:col w:w="9620"/>
          </w:cols>
          <w:pgMar w:left="1440" w:top="1138" w:right="846" w:bottom="896" w:gutter="0" w:footer="0" w:header="0"/>
        </w:sect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последовательно и целенаправленно, с позиции «не навреди», с учетом его актуальных индивидуальных умственных, физических и психических особенностей</w:t>
      </w:r>
    </w:p>
    <w:p>
      <w:pPr>
        <w:jc w:val="center"/>
        <w:ind w:right="-59"/>
        <w:spacing w:after="0"/>
        <w:rPr>
          <w:sz w:val="20"/>
          <w:szCs w:val="20"/>
          <w:color w:val="auto"/>
        </w:rPr>
      </w:pPr>
      <w:r>
        <w:rPr>
          <w:rFonts w:ascii="Times New Roman" w:cs="Times New Roman" w:eastAsia="Times New Roman" w:hAnsi="Times New Roman"/>
          <w:sz w:val="28"/>
          <w:szCs w:val="28"/>
          <w:i w:val="1"/>
          <w:iCs w:val="1"/>
          <w:color w:val="auto"/>
        </w:rPr>
        <w:t xml:space="preserve">Педагогические условия </w:t>
      </w:r>
      <w:r>
        <w:rPr>
          <w:rFonts w:ascii="Times New Roman" w:cs="Times New Roman" w:eastAsia="Times New Roman" w:hAnsi="Times New Roman"/>
          <w:sz w:val="28"/>
          <w:szCs w:val="28"/>
          <w:color w:val="auto"/>
        </w:rPr>
        <w:t>эффективности воспитательной работы:</w:t>
      </w:r>
    </w:p>
    <w:p>
      <w:pPr>
        <w:ind w:left="1680" w:hanging="710"/>
        <w:spacing w:after="0"/>
        <w:tabs>
          <w:tab w:leader="none" w:pos="1680" w:val="left"/>
        </w:tabs>
        <w:numPr>
          <w:ilvl w:val="0"/>
          <w:numId w:val="35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педагогическая компетентность педагога;</w:t>
      </w:r>
    </w:p>
    <w:p>
      <w:pPr>
        <w:spacing w:after="0" w:line="12" w:lineRule="exact"/>
        <w:rPr>
          <w:rFonts w:ascii="Times New Roman" w:cs="Times New Roman" w:eastAsia="Times New Roman" w:hAnsi="Times New Roman"/>
          <w:sz w:val="28"/>
          <w:szCs w:val="28"/>
          <w:color w:val="auto"/>
        </w:rPr>
      </w:pPr>
    </w:p>
    <w:p>
      <w:pPr>
        <w:jc w:val="both"/>
        <w:ind w:left="260" w:firstLine="710"/>
        <w:spacing w:after="0" w:line="237" w:lineRule="auto"/>
        <w:tabs>
          <w:tab w:leader="none" w:pos="1676" w:val="left"/>
        </w:tabs>
        <w:numPr>
          <w:ilvl w:val="0"/>
          <w:numId w:val="35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педагогический оптимизм и вера педагога в положительный результат педагогического воздействия и умения видеть и поддерживать каждое минимальное продвижение ребенка;</w:t>
      </w:r>
    </w:p>
    <w:p>
      <w:pPr>
        <w:spacing w:after="0" w:line="13" w:lineRule="exact"/>
        <w:rPr>
          <w:rFonts w:ascii="Times New Roman" w:cs="Times New Roman" w:eastAsia="Times New Roman" w:hAnsi="Times New Roman"/>
          <w:sz w:val="28"/>
          <w:szCs w:val="28"/>
          <w:color w:val="auto"/>
        </w:rPr>
      </w:pPr>
    </w:p>
    <w:p>
      <w:pPr>
        <w:jc w:val="both"/>
        <w:ind w:left="260" w:firstLine="710"/>
        <w:spacing w:after="0" w:line="238" w:lineRule="auto"/>
        <w:tabs>
          <w:tab w:leader="none" w:pos="1676" w:val="left"/>
        </w:tabs>
        <w:numPr>
          <w:ilvl w:val="0"/>
          <w:numId w:val="35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педагогическое мастерство педагога, его умение изучать личности в динамике, и на основе динамического наблюдения уметь корректировать намеченную индивидуальную траекторию воспитания, помня об индивидуальности и неповторимости каждой человеческой личности, о потенциальных возможностях духовного, душевного и физического саморазвития;</w:t>
      </w:r>
    </w:p>
    <w:p>
      <w:pPr>
        <w:spacing w:after="0" w:line="16" w:lineRule="exact"/>
        <w:rPr>
          <w:rFonts w:ascii="Times New Roman" w:cs="Times New Roman" w:eastAsia="Times New Roman" w:hAnsi="Times New Roman"/>
          <w:sz w:val="28"/>
          <w:szCs w:val="28"/>
          <w:color w:val="auto"/>
        </w:rPr>
      </w:pPr>
    </w:p>
    <w:p>
      <w:pPr>
        <w:jc w:val="both"/>
        <w:ind w:left="260" w:firstLine="710"/>
        <w:spacing w:after="0" w:line="236" w:lineRule="auto"/>
        <w:tabs>
          <w:tab w:leader="none" w:pos="1676" w:val="left"/>
        </w:tabs>
        <w:numPr>
          <w:ilvl w:val="0"/>
          <w:numId w:val="35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создание школьных «безбарьерных» сред, адаптированных к жизнедеятельности ребенка в условиях интерната и за его пределами: на улице, в семье, у бабушки, у родственников, в общественных местах;</w:t>
      </w:r>
    </w:p>
    <w:p>
      <w:pPr>
        <w:spacing w:after="0" w:line="14" w:lineRule="exact"/>
        <w:rPr>
          <w:rFonts w:ascii="Times New Roman" w:cs="Times New Roman" w:eastAsia="Times New Roman" w:hAnsi="Times New Roman"/>
          <w:sz w:val="28"/>
          <w:szCs w:val="28"/>
          <w:color w:val="auto"/>
        </w:rPr>
      </w:pPr>
    </w:p>
    <w:p>
      <w:pPr>
        <w:jc w:val="both"/>
        <w:ind w:left="260" w:firstLine="710"/>
        <w:spacing w:after="0" w:line="236" w:lineRule="auto"/>
        <w:tabs>
          <w:tab w:leader="none" w:pos="1676" w:val="left"/>
        </w:tabs>
        <w:numPr>
          <w:ilvl w:val="0"/>
          <w:numId w:val="35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создания социокультурной среды средствами включения глухого воспитанника в следующие виды режимов: двигательный, речевой, санитарно-гигиенический и т.д.;</w:t>
      </w:r>
    </w:p>
    <w:p>
      <w:pPr>
        <w:spacing w:after="0" w:line="17" w:lineRule="exact"/>
        <w:rPr>
          <w:rFonts w:ascii="Times New Roman" w:cs="Times New Roman" w:eastAsia="Times New Roman" w:hAnsi="Times New Roman"/>
          <w:sz w:val="28"/>
          <w:szCs w:val="28"/>
          <w:color w:val="auto"/>
        </w:rPr>
      </w:pPr>
    </w:p>
    <w:p>
      <w:pPr>
        <w:ind w:left="260" w:firstLine="710"/>
        <w:spacing w:after="0" w:line="234" w:lineRule="auto"/>
        <w:tabs>
          <w:tab w:leader="none" w:pos="1676" w:val="left"/>
        </w:tabs>
        <w:numPr>
          <w:ilvl w:val="0"/>
          <w:numId w:val="35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создание условий для включения ребенка в совместно разделенную педагогическую деятельность.</w:t>
      </w:r>
    </w:p>
    <w:p>
      <w:pPr>
        <w:spacing w:after="0" w:line="2"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Содержание программы духовно-нравственного воспитания.</w:t>
      </w:r>
    </w:p>
    <w:p>
      <w:pPr>
        <w:spacing w:after="0" w:line="13" w:lineRule="exact"/>
        <w:rPr>
          <w:sz w:val="20"/>
          <w:szCs w:val="20"/>
          <w:color w:val="auto"/>
        </w:rPr>
      </w:pPr>
    </w:p>
    <w:p>
      <w:pPr>
        <w:jc w:val="both"/>
        <w:ind w:left="260" w:firstLine="710"/>
        <w:spacing w:after="0" w:line="236" w:lineRule="auto"/>
        <w:tabs>
          <w:tab w:leader="none" w:pos="1676" w:val="left"/>
        </w:tabs>
        <w:numPr>
          <w:ilvl w:val="0"/>
          <w:numId w:val="35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Организация совместно разделенной деятельности: установление контакта между педагогом и школьником, его ближайшим окружением с учетом личностно-ориентированного подхода.</w:t>
      </w:r>
    </w:p>
    <w:p>
      <w:pPr>
        <w:spacing w:after="0" w:line="17" w:lineRule="exact"/>
        <w:rPr>
          <w:rFonts w:ascii="Times New Roman" w:cs="Times New Roman" w:eastAsia="Times New Roman" w:hAnsi="Times New Roman"/>
          <w:sz w:val="28"/>
          <w:szCs w:val="28"/>
          <w:color w:val="auto"/>
        </w:rPr>
      </w:pPr>
    </w:p>
    <w:p>
      <w:pPr>
        <w:jc w:val="both"/>
        <w:ind w:left="260" w:firstLine="710"/>
        <w:spacing w:after="0" w:line="239" w:lineRule="auto"/>
        <w:tabs>
          <w:tab w:leader="none" w:pos="1676" w:val="left"/>
        </w:tabs>
        <w:numPr>
          <w:ilvl w:val="0"/>
          <w:numId w:val="35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Анализ данных анкетирования родителей, продуктов учебной и творческой деятельности ребенка на предыдущем этапе, катамнестический анализ личного дела воспитанника, его медицинского сопровождения (анамнез, динамика), неврологический статус, психологический статус (динамические психолого-педагогические наблюдения над особенностями личностного развития), дневник наблюдений всех педагогов класса (группы), позволяющий отражать и изучать личностное развитие ребенка в ходе разнообразной совместно разделенной с педагогом и его самостоятельной деятельности: игра, режимные моменты – самообслуживание в процессе утренних, вечерних гигиенических процедур, приема пищи, прогулки, свободного от занятий времени.</w:t>
      </w:r>
    </w:p>
    <w:p>
      <w:pPr>
        <w:spacing w:after="0" w:line="13" w:lineRule="exact"/>
        <w:rPr>
          <w:rFonts w:ascii="Times New Roman" w:cs="Times New Roman" w:eastAsia="Times New Roman" w:hAnsi="Times New Roman"/>
          <w:sz w:val="28"/>
          <w:szCs w:val="28"/>
          <w:color w:val="auto"/>
        </w:rPr>
      </w:pPr>
    </w:p>
    <w:p>
      <w:pPr>
        <w:jc w:val="both"/>
        <w:ind w:left="260" w:firstLine="710"/>
        <w:spacing w:after="0" w:line="237" w:lineRule="auto"/>
        <w:tabs>
          <w:tab w:leader="none" w:pos="1676" w:val="left"/>
        </w:tabs>
        <w:numPr>
          <w:ilvl w:val="0"/>
          <w:numId w:val="35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Проектирование развития ценностных (аксиологических) ориентиров, личностных свойств и качеств ребенка, включая правило четырех «Т»: тактичности, терпеливость, толерантность, терпимость с учетом актуального уровня воспитанности.</w:t>
      </w:r>
    </w:p>
    <w:p>
      <w:pPr>
        <w:spacing w:after="0" w:line="17" w:lineRule="exact"/>
        <w:rPr>
          <w:rFonts w:ascii="Times New Roman" w:cs="Times New Roman" w:eastAsia="Times New Roman" w:hAnsi="Times New Roman"/>
          <w:sz w:val="28"/>
          <w:szCs w:val="28"/>
          <w:color w:val="auto"/>
        </w:rPr>
      </w:pPr>
    </w:p>
    <w:p>
      <w:pPr>
        <w:jc w:val="both"/>
        <w:ind w:left="260" w:firstLine="710"/>
        <w:spacing w:after="0" w:line="234" w:lineRule="auto"/>
        <w:tabs>
          <w:tab w:leader="none" w:pos="1676" w:val="left"/>
        </w:tabs>
        <w:numPr>
          <w:ilvl w:val="0"/>
          <w:numId w:val="35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Дальнейшее изучение воспитанника, проектирование его поведения и отношений в естественных и моделируемых педагогом</w:t>
      </w:r>
    </w:p>
    <w:p>
      <w:pPr>
        <w:spacing w:after="0" w:line="138"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268</w:t>
      </w:r>
    </w:p>
    <w:p>
      <w:pPr>
        <w:sectPr>
          <w:pgSz w:w="11900" w:h="16838" w:orient="portrait"/>
          <w:cols w:equalWidth="0" w:num="1">
            <w:col w:w="9620"/>
          </w:cols>
          <w:pgMar w:left="1440" w:top="1138" w:right="846" w:bottom="896" w:gutter="0" w:footer="0" w:header="0"/>
        </w:sect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дидактических ситуациях различных воспитательных «мишенях»: мой поступок по отношению к однокласснику (учителю, маме, папе, дедушке, брату, сестре, учителю, гостю).</w:t>
      </w:r>
    </w:p>
    <w:p>
      <w:pPr>
        <w:spacing w:after="0" w:line="14" w:lineRule="exact"/>
        <w:rPr>
          <w:sz w:val="20"/>
          <w:szCs w:val="20"/>
          <w:color w:val="auto"/>
        </w:rPr>
      </w:pPr>
    </w:p>
    <w:p>
      <w:pPr>
        <w:jc w:val="both"/>
        <w:ind w:left="260" w:firstLine="710"/>
        <w:spacing w:after="0" w:line="236" w:lineRule="auto"/>
        <w:tabs>
          <w:tab w:leader="none" w:pos="1676" w:val="left"/>
        </w:tabs>
        <w:numPr>
          <w:ilvl w:val="0"/>
          <w:numId w:val="35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Коррекция намеченного воспитательного маршрута с учетом личностных достижений школьника и его взаимодействия во внутренней и внешней социокультурной среде жизнедеятельности.</w:t>
      </w:r>
    </w:p>
    <w:p>
      <w:pPr>
        <w:spacing w:after="0" w:line="1" w:lineRule="exact"/>
        <w:rPr>
          <w:rFonts w:ascii="Times New Roman" w:cs="Times New Roman" w:eastAsia="Times New Roman" w:hAnsi="Times New Roman"/>
          <w:sz w:val="28"/>
          <w:szCs w:val="28"/>
          <w:color w:val="auto"/>
        </w:rPr>
      </w:pPr>
    </w:p>
    <w:p>
      <w:pPr>
        <w:ind w:left="1680" w:hanging="710"/>
        <w:spacing w:after="0"/>
        <w:tabs>
          <w:tab w:leader="none" w:pos="1680" w:val="left"/>
        </w:tabs>
        <w:numPr>
          <w:ilvl w:val="0"/>
          <w:numId w:val="35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Анализ результатов коррекции.</w:t>
      </w:r>
    </w:p>
    <w:p>
      <w:pPr>
        <w:spacing w:after="0" w:line="1" w:lineRule="exact"/>
        <w:rPr>
          <w:rFonts w:ascii="Times New Roman" w:cs="Times New Roman" w:eastAsia="Times New Roman" w:hAnsi="Times New Roman"/>
          <w:sz w:val="28"/>
          <w:szCs w:val="28"/>
          <w:color w:val="auto"/>
        </w:rPr>
      </w:pPr>
    </w:p>
    <w:p>
      <w:pPr>
        <w:ind w:left="1680" w:hanging="710"/>
        <w:spacing w:after="0"/>
        <w:tabs>
          <w:tab w:leader="none" w:pos="1680" w:val="left"/>
        </w:tabs>
        <w:numPr>
          <w:ilvl w:val="0"/>
          <w:numId w:val="35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Планирование нового воспитательного маршрута.</w:t>
      </w:r>
    </w:p>
    <w:p>
      <w:pPr>
        <w:ind w:left="980"/>
        <w:spacing w:after="0"/>
        <w:rPr>
          <w:sz w:val="20"/>
          <w:szCs w:val="20"/>
          <w:color w:val="auto"/>
        </w:rPr>
      </w:pPr>
      <w:r>
        <w:rPr>
          <w:rFonts w:ascii="Times New Roman" w:cs="Times New Roman" w:eastAsia="Times New Roman" w:hAnsi="Times New Roman"/>
          <w:sz w:val="28"/>
          <w:szCs w:val="28"/>
          <w:color w:val="auto"/>
        </w:rPr>
        <w:t>Дневник динамического наблюдения.</w:t>
      </w:r>
    </w:p>
    <w:p>
      <w:pPr>
        <w:spacing w:after="0" w:line="13" w:lineRule="exact"/>
        <w:rPr>
          <w:sz w:val="20"/>
          <w:szCs w:val="20"/>
          <w:color w:val="auto"/>
        </w:rPr>
      </w:pPr>
    </w:p>
    <w:p>
      <w:pPr>
        <w:ind w:left="260" w:firstLine="708"/>
        <w:spacing w:after="0" w:line="234" w:lineRule="auto"/>
        <w:rPr>
          <w:sz w:val="20"/>
          <w:szCs w:val="20"/>
          <w:color w:val="auto"/>
        </w:rPr>
      </w:pPr>
      <w:r>
        <w:rPr>
          <w:rFonts w:ascii="Times New Roman" w:cs="Times New Roman" w:eastAsia="Times New Roman" w:hAnsi="Times New Roman"/>
          <w:sz w:val="28"/>
          <w:szCs w:val="28"/>
          <w:color w:val="auto"/>
        </w:rPr>
        <w:t>Уровень сформированности социальных и коммуникативных компетенций неслышащего школьника со ССД:</w:t>
      </w:r>
    </w:p>
    <w:p>
      <w:pPr>
        <w:spacing w:after="0" w:line="2" w:lineRule="exact"/>
        <w:rPr>
          <w:sz w:val="20"/>
          <w:szCs w:val="20"/>
          <w:color w:val="auto"/>
        </w:rPr>
      </w:pPr>
    </w:p>
    <w:p>
      <w:pPr>
        <w:ind w:left="1680" w:hanging="710"/>
        <w:spacing w:after="0"/>
        <w:tabs>
          <w:tab w:leader="none" w:pos="1680" w:val="left"/>
        </w:tabs>
        <w:numPr>
          <w:ilvl w:val="1"/>
          <w:numId w:val="36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санитарно-гигиенические навыки;</w:t>
      </w:r>
    </w:p>
    <w:p>
      <w:pPr>
        <w:ind w:left="1680" w:hanging="710"/>
        <w:spacing w:after="0"/>
        <w:tabs>
          <w:tab w:leader="none" w:pos="1680" w:val="left"/>
        </w:tabs>
        <w:numPr>
          <w:ilvl w:val="1"/>
          <w:numId w:val="36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навыки самообслуживания;</w:t>
      </w:r>
    </w:p>
    <w:p>
      <w:pPr>
        <w:spacing w:after="0" w:line="15" w:lineRule="exact"/>
        <w:rPr>
          <w:rFonts w:ascii="Times New Roman" w:cs="Times New Roman" w:eastAsia="Times New Roman" w:hAnsi="Times New Roman"/>
          <w:sz w:val="28"/>
          <w:szCs w:val="28"/>
          <w:color w:val="auto"/>
        </w:rPr>
      </w:pPr>
    </w:p>
    <w:p>
      <w:pPr>
        <w:ind w:left="260" w:firstLine="710"/>
        <w:spacing w:after="0" w:line="234" w:lineRule="auto"/>
        <w:tabs>
          <w:tab w:leader="none" w:pos="1676" w:val="left"/>
        </w:tabs>
        <w:numPr>
          <w:ilvl w:val="1"/>
          <w:numId w:val="36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навыки, проявляемые в режимных моментах: прием пищи, прогулка, занятия, отдых;</w:t>
      </w:r>
    </w:p>
    <w:p>
      <w:pPr>
        <w:spacing w:after="0" w:line="15" w:lineRule="exact"/>
        <w:rPr>
          <w:rFonts w:ascii="Times New Roman" w:cs="Times New Roman" w:eastAsia="Times New Roman" w:hAnsi="Times New Roman"/>
          <w:sz w:val="28"/>
          <w:szCs w:val="28"/>
          <w:color w:val="auto"/>
        </w:rPr>
      </w:pPr>
    </w:p>
    <w:p>
      <w:pPr>
        <w:ind w:left="260" w:firstLine="710"/>
        <w:spacing w:after="0" w:line="234" w:lineRule="auto"/>
        <w:tabs>
          <w:tab w:leader="none" w:pos="1676" w:val="left"/>
        </w:tabs>
        <w:numPr>
          <w:ilvl w:val="1"/>
          <w:numId w:val="36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самоподготовка: умение попросить и принять помощь педагога, мамы (папы, бабушки);</w:t>
      </w:r>
    </w:p>
    <w:p>
      <w:pPr>
        <w:spacing w:after="0" w:line="15" w:lineRule="exact"/>
        <w:rPr>
          <w:rFonts w:ascii="Times New Roman" w:cs="Times New Roman" w:eastAsia="Times New Roman" w:hAnsi="Times New Roman"/>
          <w:sz w:val="28"/>
          <w:szCs w:val="28"/>
          <w:color w:val="auto"/>
        </w:rPr>
      </w:pPr>
    </w:p>
    <w:p>
      <w:pPr>
        <w:jc w:val="both"/>
        <w:ind w:left="260" w:firstLine="710"/>
        <w:spacing w:after="0" w:line="236" w:lineRule="auto"/>
        <w:tabs>
          <w:tab w:leader="none" w:pos="1676" w:val="left"/>
        </w:tabs>
        <w:numPr>
          <w:ilvl w:val="1"/>
          <w:numId w:val="36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умение организовать собственную рекреацию: увлечения или их отсутствие, досуг или его отсутствие: умение себя занять, использование рекреации для саморазвития;</w:t>
      </w:r>
    </w:p>
    <w:p>
      <w:pPr>
        <w:spacing w:after="0" w:line="17" w:lineRule="exact"/>
        <w:rPr>
          <w:rFonts w:ascii="Times New Roman" w:cs="Times New Roman" w:eastAsia="Times New Roman" w:hAnsi="Times New Roman"/>
          <w:sz w:val="28"/>
          <w:szCs w:val="28"/>
          <w:color w:val="auto"/>
        </w:rPr>
      </w:pPr>
    </w:p>
    <w:p>
      <w:pPr>
        <w:ind w:left="260" w:firstLine="710"/>
        <w:spacing w:after="0" w:line="234" w:lineRule="auto"/>
        <w:tabs>
          <w:tab w:leader="none" w:pos="1676" w:val="left"/>
        </w:tabs>
        <w:numPr>
          <w:ilvl w:val="1"/>
          <w:numId w:val="36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коммуникативная культура ребенка; начитанность, коммуникативные навыки или их отсутствие; соблюдение правил этикета.</w:t>
      </w:r>
    </w:p>
    <w:p>
      <w:pPr>
        <w:spacing w:after="0" w:line="15" w:lineRule="exact"/>
        <w:rPr>
          <w:rFonts w:ascii="Times New Roman" w:cs="Times New Roman" w:eastAsia="Times New Roman" w:hAnsi="Times New Roman"/>
          <w:sz w:val="28"/>
          <w:szCs w:val="28"/>
          <w:color w:val="auto"/>
        </w:rPr>
      </w:pPr>
    </w:p>
    <w:p>
      <w:pPr>
        <w:jc w:val="both"/>
        <w:ind w:left="260" w:firstLine="708"/>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Оценка компетенций ребенка фиксируется по бально-рейтинговой системе и служит опорой для составления «психологического» портрета ребенка на «режимных моментах», а также на уроках, внеклассных и индивидуальных (коррекционных) занятиях в школе-интернате, обсуждается</w:t>
      </w:r>
    </w:p>
    <w:p>
      <w:pPr>
        <w:spacing w:after="0" w:line="17" w:lineRule="exact"/>
        <w:rPr>
          <w:rFonts w:ascii="Times New Roman" w:cs="Times New Roman" w:eastAsia="Times New Roman" w:hAnsi="Times New Roman"/>
          <w:sz w:val="28"/>
          <w:szCs w:val="28"/>
          <w:color w:val="auto"/>
        </w:rPr>
      </w:pPr>
    </w:p>
    <w:p>
      <w:pPr>
        <w:jc w:val="both"/>
        <w:ind w:left="260" w:firstLine="2"/>
        <w:spacing w:after="0" w:line="238" w:lineRule="auto"/>
        <w:tabs>
          <w:tab w:leader="none" w:pos="519" w:val="left"/>
        </w:tabs>
        <w:numPr>
          <w:ilvl w:val="0"/>
          <w:numId w:val="36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каждым обучающимся. Подобный личностно-деятельностный компонент воспитывающей деятельности создает успешный алгоритм самовоспитания, который способен существенно изменить отношение обучающегося к учебе, помощи дома по хозяйству, к выстраиванию новых отношений со взрослыми в диаде «воспитанник -- воспитатель», что в конечном результате положительно влияло на общую картину успеваемости.</w:t>
      </w:r>
    </w:p>
    <w:p>
      <w:pPr>
        <w:spacing w:after="0" w:line="5" w:lineRule="exact"/>
        <w:rPr>
          <w:rFonts w:ascii="Times New Roman" w:cs="Times New Roman" w:eastAsia="Times New Roman" w:hAnsi="Times New Roman"/>
          <w:sz w:val="28"/>
          <w:szCs w:val="28"/>
          <w:color w:val="auto"/>
        </w:rPr>
      </w:pPr>
    </w:p>
    <w:p>
      <w:pPr>
        <w:ind w:left="36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color w:val="auto"/>
        </w:rPr>
        <w:t>4.2.4. Программа формирования экологической культуры, здорового и</w:t>
      </w:r>
    </w:p>
    <w:p>
      <w:pPr>
        <w:spacing w:after="0" w:line="2" w:lineRule="exact"/>
        <w:rPr>
          <w:rFonts w:ascii="Times New Roman" w:cs="Times New Roman" w:eastAsia="Times New Roman" w:hAnsi="Times New Roman"/>
          <w:sz w:val="28"/>
          <w:szCs w:val="28"/>
          <w:color w:val="auto"/>
        </w:rPr>
      </w:pPr>
    </w:p>
    <w:p>
      <w:pPr>
        <w:ind w:left="182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color w:val="auto"/>
        </w:rPr>
        <w:t>безопасного образа жизни глухих обучающихся.</w:t>
      </w:r>
    </w:p>
    <w:p>
      <w:pPr>
        <w:spacing w:after="0" w:line="8" w:lineRule="exact"/>
        <w:rPr>
          <w:rFonts w:ascii="Times New Roman" w:cs="Times New Roman" w:eastAsia="Times New Roman" w:hAnsi="Times New Roman"/>
          <w:sz w:val="28"/>
          <w:szCs w:val="28"/>
          <w:color w:val="auto"/>
        </w:rPr>
      </w:pPr>
    </w:p>
    <w:p>
      <w:pPr>
        <w:jc w:val="both"/>
        <w:ind w:left="260" w:firstLine="708"/>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Программа формирования экологической культуры, здорового и образа жизни самостоятельно разрабатывается образовательной организацией с учетом специфики особых образовательных потребностей глухих обучающихся с легкой формой умственной отсталости. Программа направлена на:</w:t>
      </w:r>
    </w:p>
    <w:p>
      <w:pPr>
        <w:spacing w:after="0" w:line="21" w:lineRule="exact"/>
        <w:rPr>
          <w:rFonts w:ascii="Times New Roman" w:cs="Times New Roman" w:eastAsia="Times New Roman" w:hAnsi="Times New Roman"/>
          <w:sz w:val="28"/>
          <w:szCs w:val="28"/>
          <w:color w:val="auto"/>
        </w:rPr>
      </w:pPr>
    </w:p>
    <w:p>
      <w:pPr>
        <w:jc w:val="both"/>
        <w:ind w:left="260" w:firstLine="708"/>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представлений об основах экологической культуры на примере экологически сообразного поведения в быту и природе, безопасного для человека и окружающей среды, профилактику аддиктивных привычек; пропаганду здорового образа жизни; формирование бережного отношения к</w:t>
      </w:r>
    </w:p>
    <w:p>
      <w:pPr>
        <w:spacing w:after="0" w:line="137"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269</w:t>
      </w:r>
    </w:p>
    <w:p>
      <w:pPr>
        <w:sectPr>
          <w:pgSz w:w="11900" w:h="16838" w:orient="portrait"/>
          <w:cols w:equalWidth="0" w:num="1">
            <w:col w:w="9620"/>
          </w:cols>
          <w:pgMar w:left="1440" w:top="1138" w:right="846" w:bottom="896" w:gutter="0" w:footer="0" w:header="0"/>
        </w:sect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природе; формирование установок на необходимость здорового питания; использование двигательных режимов для обучающихся с учетом их возрастных, психофизических особенностей, развитие потребности в</w:t>
      </w:r>
    </w:p>
    <w:p>
      <w:pPr>
        <w:spacing w:after="0" w:line="14" w:lineRule="exact"/>
        <w:rPr>
          <w:sz w:val="20"/>
          <w:szCs w:val="20"/>
          <w:color w:val="auto"/>
        </w:r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занятиях физической культурой и спортом; соблюдение здоровьеформирующего режима дня; формирование социальных навыков личной гигиены и ухода за своим телом, стремление к поддержания своего здоровье; формирование умений безопасного поведения в окружающей среде</w:t>
      </w:r>
    </w:p>
    <w:p>
      <w:pPr>
        <w:spacing w:after="0" w:line="3" w:lineRule="exact"/>
        <w:rPr>
          <w:sz w:val="20"/>
          <w:szCs w:val="20"/>
          <w:color w:val="auto"/>
        </w:rPr>
      </w:pPr>
    </w:p>
    <w:p>
      <w:pPr>
        <w:ind w:left="480" w:hanging="218"/>
        <w:spacing w:after="0"/>
        <w:tabs>
          <w:tab w:leader="none" w:pos="480" w:val="left"/>
        </w:tabs>
        <w:numPr>
          <w:ilvl w:val="0"/>
          <w:numId w:val="36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поведения в экстремальных (чрезвычайных) ситуациях.</w:t>
      </w:r>
    </w:p>
    <w:p>
      <w:pPr>
        <w:spacing w:after="0" w:line="13" w:lineRule="exact"/>
        <w:rPr>
          <w:rFonts w:ascii="Times New Roman" w:cs="Times New Roman" w:eastAsia="Times New Roman" w:hAnsi="Times New Roman"/>
          <w:sz w:val="28"/>
          <w:szCs w:val="28"/>
          <w:color w:val="auto"/>
        </w:rPr>
      </w:pPr>
    </w:p>
    <w:p>
      <w:pPr>
        <w:jc w:val="both"/>
        <w:ind w:left="260" w:firstLine="362"/>
        <w:spacing w:after="0" w:line="236" w:lineRule="auto"/>
        <w:tabs>
          <w:tab w:leader="none" w:pos="1066" w:val="left"/>
        </w:tabs>
        <w:numPr>
          <w:ilvl w:val="1"/>
          <w:numId w:val="36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системе школьного образования особая роль в экологическом воспитании отведена дополнительной подготовке школьников. Это положение реализуется через изучение обязательных дисциплин</w:t>
      </w:r>
    </w:p>
    <w:p>
      <w:pPr>
        <w:spacing w:after="0" w:line="15" w:lineRule="exact"/>
        <w:rPr>
          <w:sz w:val="20"/>
          <w:szCs w:val="20"/>
          <w:color w:val="auto"/>
        </w:r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естественно-научного цикла. В этой связи важна экологизация процесса воспитания глухих школьников, выступающая промежуточным звеном естественно-научного образования. Успешное экологическое воспитание требует соблюдения необходимых условий, определяющих его место и значение в учебно-воспитательном процессе. К таким условиям относятся:</w:t>
      </w:r>
    </w:p>
    <w:p>
      <w:pPr>
        <w:spacing w:after="0" w:line="40" w:lineRule="exact"/>
        <w:rPr>
          <w:sz w:val="20"/>
          <w:szCs w:val="20"/>
          <w:color w:val="auto"/>
        </w:rPr>
      </w:pPr>
    </w:p>
    <w:p>
      <w:pPr>
        <w:ind w:left="980" w:hanging="358"/>
        <w:spacing w:after="0" w:line="228" w:lineRule="auto"/>
        <w:tabs>
          <w:tab w:leader="none" w:pos="980" w:val="left"/>
        </w:tabs>
        <w:numPr>
          <w:ilvl w:val="0"/>
          <w:numId w:val="362"/>
        </w:numPr>
        <w:rPr>
          <w:rFonts w:ascii="Symbol" w:cs="Symbol" w:eastAsia="Symbol" w:hAnsi="Symbol"/>
          <w:sz w:val="28"/>
          <w:szCs w:val="28"/>
          <w:color w:val="auto"/>
        </w:rPr>
      </w:pPr>
      <w:r>
        <w:rPr>
          <w:rFonts w:ascii="Times New Roman" w:cs="Times New Roman" w:eastAsia="Times New Roman" w:hAnsi="Times New Roman"/>
          <w:sz w:val="28"/>
          <w:szCs w:val="28"/>
          <w:color w:val="auto"/>
        </w:rPr>
        <w:t>взаимосвязь дополнительных занятий с учебным материалом на уроках, соответствие школьной программе;</w:t>
      </w:r>
    </w:p>
    <w:p>
      <w:pPr>
        <w:spacing w:after="0" w:line="33" w:lineRule="exact"/>
        <w:rPr>
          <w:rFonts w:ascii="Symbol" w:cs="Symbol" w:eastAsia="Symbol" w:hAnsi="Symbol"/>
          <w:sz w:val="28"/>
          <w:szCs w:val="28"/>
          <w:color w:val="auto"/>
        </w:rPr>
      </w:pPr>
    </w:p>
    <w:p>
      <w:pPr>
        <w:ind w:left="980" w:hanging="358"/>
        <w:spacing w:after="0" w:line="227" w:lineRule="auto"/>
        <w:tabs>
          <w:tab w:leader="none" w:pos="980" w:val="left"/>
        </w:tabs>
        <w:numPr>
          <w:ilvl w:val="0"/>
          <w:numId w:val="362"/>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комплексных знаний и представлений о взаимосвязях всех компонентов природы;</w:t>
      </w:r>
    </w:p>
    <w:p>
      <w:pPr>
        <w:spacing w:after="0" w:line="1" w:lineRule="exact"/>
        <w:rPr>
          <w:rFonts w:ascii="Symbol" w:cs="Symbol" w:eastAsia="Symbol" w:hAnsi="Symbol"/>
          <w:sz w:val="28"/>
          <w:szCs w:val="28"/>
          <w:color w:val="auto"/>
        </w:rPr>
      </w:pPr>
    </w:p>
    <w:p>
      <w:pPr>
        <w:ind w:left="980" w:hanging="358"/>
        <w:spacing w:after="0" w:line="238" w:lineRule="auto"/>
        <w:tabs>
          <w:tab w:leader="none" w:pos="980" w:val="left"/>
        </w:tabs>
        <w:numPr>
          <w:ilvl w:val="0"/>
          <w:numId w:val="362"/>
        </w:numPr>
        <w:rPr>
          <w:rFonts w:ascii="Symbol" w:cs="Symbol" w:eastAsia="Symbol" w:hAnsi="Symbol"/>
          <w:sz w:val="28"/>
          <w:szCs w:val="28"/>
          <w:color w:val="auto"/>
        </w:rPr>
      </w:pPr>
      <w:r>
        <w:rPr>
          <w:rFonts w:ascii="Times New Roman" w:cs="Times New Roman" w:eastAsia="Times New Roman" w:hAnsi="Times New Roman"/>
          <w:sz w:val="28"/>
          <w:szCs w:val="28"/>
          <w:color w:val="auto"/>
        </w:rPr>
        <w:t>ориентация на расширение межпредметных связей;</w:t>
      </w:r>
    </w:p>
    <w:p>
      <w:pPr>
        <w:ind w:left="980" w:hanging="358"/>
        <w:spacing w:after="0"/>
        <w:tabs>
          <w:tab w:leader="none" w:pos="980" w:val="left"/>
        </w:tabs>
        <w:numPr>
          <w:ilvl w:val="0"/>
          <w:numId w:val="362"/>
        </w:numPr>
        <w:rPr>
          <w:rFonts w:ascii="Symbol" w:cs="Symbol" w:eastAsia="Symbol" w:hAnsi="Symbol"/>
          <w:sz w:val="28"/>
          <w:szCs w:val="28"/>
          <w:color w:val="auto"/>
        </w:rPr>
      </w:pPr>
      <w:r>
        <w:rPr>
          <w:rFonts w:ascii="Times New Roman" w:cs="Times New Roman" w:eastAsia="Times New Roman" w:hAnsi="Times New Roman"/>
          <w:sz w:val="28"/>
          <w:szCs w:val="28"/>
          <w:color w:val="auto"/>
        </w:rPr>
        <w:t>связь с общественной, трудовой и бытовой деятельностью;</w:t>
      </w:r>
    </w:p>
    <w:p>
      <w:pPr>
        <w:ind w:left="980" w:hanging="358"/>
        <w:spacing w:after="0" w:line="238" w:lineRule="auto"/>
        <w:tabs>
          <w:tab w:leader="none" w:pos="980" w:val="left"/>
        </w:tabs>
        <w:numPr>
          <w:ilvl w:val="0"/>
          <w:numId w:val="362"/>
        </w:numPr>
        <w:rPr>
          <w:rFonts w:ascii="Symbol" w:cs="Symbol" w:eastAsia="Symbol" w:hAnsi="Symbol"/>
          <w:sz w:val="28"/>
          <w:szCs w:val="28"/>
          <w:color w:val="auto"/>
        </w:rPr>
      </w:pPr>
      <w:r>
        <w:rPr>
          <w:rFonts w:ascii="Times New Roman" w:cs="Times New Roman" w:eastAsia="Times New Roman" w:hAnsi="Times New Roman"/>
          <w:sz w:val="28"/>
          <w:szCs w:val="28"/>
          <w:color w:val="auto"/>
        </w:rPr>
        <w:t>учёт  возрастных,  физиологических  и  психологических  особенностей</w:t>
      </w:r>
    </w:p>
    <w:p>
      <w:pPr>
        <w:spacing w:after="0" w:line="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школьников с нарушениями слуха.</w:t>
      </w:r>
    </w:p>
    <w:p>
      <w:pPr>
        <w:spacing w:after="0" w:line="13" w:lineRule="exact"/>
        <w:rPr>
          <w:sz w:val="20"/>
          <w:szCs w:val="20"/>
          <w:color w:val="auto"/>
        </w:rPr>
      </w:pPr>
    </w:p>
    <w:p>
      <w:pPr>
        <w:jc w:val="both"/>
        <w:ind w:left="260" w:firstLine="360"/>
        <w:spacing w:after="0" w:line="234" w:lineRule="auto"/>
        <w:rPr>
          <w:sz w:val="20"/>
          <w:szCs w:val="20"/>
          <w:color w:val="auto"/>
        </w:rPr>
      </w:pPr>
      <w:r>
        <w:rPr>
          <w:rFonts w:ascii="Times New Roman" w:cs="Times New Roman" w:eastAsia="Times New Roman" w:hAnsi="Times New Roman"/>
          <w:sz w:val="28"/>
          <w:szCs w:val="28"/>
          <w:color w:val="auto"/>
        </w:rPr>
        <w:t>При организации экологического воспитания важно реализовать основные принципы:</w:t>
      </w:r>
    </w:p>
    <w:p>
      <w:pPr>
        <w:spacing w:after="0" w:line="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8"/>
          <w:szCs w:val="28"/>
          <w:color w:val="auto"/>
        </w:rPr>
        <w:t>Знакомство с основами экологической культуры.</w:t>
      </w:r>
    </w:p>
    <w:p>
      <w:pPr>
        <w:spacing w:after="0" w:line="16" w:lineRule="exact"/>
        <w:rPr>
          <w:sz w:val="20"/>
          <w:szCs w:val="20"/>
          <w:color w:val="auto"/>
        </w:rPr>
      </w:pPr>
    </w:p>
    <w:p>
      <w:pPr>
        <w:jc w:val="both"/>
        <w:ind w:left="260" w:firstLine="360"/>
        <w:spacing w:after="0" w:line="234" w:lineRule="auto"/>
        <w:rPr>
          <w:sz w:val="20"/>
          <w:szCs w:val="20"/>
          <w:color w:val="auto"/>
        </w:rPr>
      </w:pPr>
      <w:r>
        <w:rPr>
          <w:rFonts w:ascii="Times New Roman" w:cs="Times New Roman" w:eastAsia="Times New Roman" w:hAnsi="Times New Roman"/>
          <w:sz w:val="28"/>
          <w:szCs w:val="28"/>
          <w:color w:val="auto"/>
        </w:rPr>
        <w:t>Воспитание чувства экологически грамотного, гуманного отношения к живой природе.</w:t>
      </w:r>
    </w:p>
    <w:p>
      <w:pPr>
        <w:spacing w:after="0" w:line="15" w:lineRule="exact"/>
        <w:rPr>
          <w:sz w:val="20"/>
          <w:szCs w:val="20"/>
          <w:color w:val="auto"/>
        </w:rPr>
      </w:pPr>
    </w:p>
    <w:p>
      <w:pPr>
        <w:jc w:val="both"/>
        <w:ind w:left="260" w:firstLine="360"/>
        <w:spacing w:after="0" w:line="234" w:lineRule="auto"/>
        <w:rPr>
          <w:sz w:val="20"/>
          <w:szCs w:val="20"/>
          <w:color w:val="auto"/>
        </w:rPr>
      </w:pPr>
      <w:r>
        <w:rPr>
          <w:rFonts w:ascii="Times New Roman" w:cs="Times New Roman" w:eastAsia="Times New Roman" w:hAnsi="Times New Roman"/>
          <w:sz w:val="28"/>
          <w:szCs w:val="28"/>
          <w:color w:val="auto"/>
        </w:rPr>
        <w:t>Формирование навыков обучения различным видам экологической деятельности во время выездов на природу и выходов на прогулку.</w:t>
      </w:r>
    </w:p>
    <w:p>
      <w:pPr>
        <w:spacing w:after="0" w:line="15" w:lineRule="exact"/>
        <w:rPr>
          <w:sz w:val="20"/>
          <w:szCs w:val="20"/>
          <w:color w:val="auto"/>
        </w:rPr>
      </w:pPr>
    </w:p>
    <w:p>
      <w:pPr>
        <w:jc w:val="both"/>
        <w:ind w:left="260" w:firstLine="360"/>
        <w:spacing w:after="0" w:line="237" w:lineRule="auto"/>
        <w:rPr>
          <w:sz w:val="20"/>
          <w:szCs w:val="20"/>
          <w:color w:val="auto"/>
        </w:rPr>
      </w:pPr>
      <w:r>
        <w:rPr>
          <w:rFonts w:ascii="Times New Roman" w:cs="Times New Roman" w:eastAsia="Times New Roman" w:hAnsi="Times New Roman"/>
          <w:sz w:val="28"/>
          <w:szCs w:val="28"/>
          <w:color w:val="auto"/>
        </w:rPr>
        <w:t>Основная цель дополнительных занятий сводится к расширению полученных ранее знаний по какому-либо предмету (или их группе), дальнейшему формированию уже имеющихся природоведческих умений и навыков.</w:t>
      </w:r>
    </w:p>
    <w:p>
      <w:pPr>
        <w:spacing w:after="0" w:line="18" w:lineRule="exact"/>
        <w:rPr>
          <w:sz w:val="20"/>
          <w:szCs w:val="20"/>
          <w:color w:val="auto"/>
        </w:rPr>
      </w:pPr>
    </w:p>
    <w:p>
      <w:pPr>
        <w:jc w:val="both"/>
        <w:ind w:left="260" w:firstLine="360"/>
        <w:spacing w:after="0" w:line="238" w:lineRule="auto"/>
        <w:rPr>
          <w:sz w:val="20"/>
          <w:szCs w:val="20"/>
          <w:color w:val="auto"/>
        </w:rPr>
      </w:pPr>
      <w:r>
        <w:rPr>
          <w:rFonts w:ascii="Times New Roman" w:cs="Times New Roman" w:eastAsia="Times New Roman" w:hAnsi="Times New Roman"/>
          <w:sz w:val="28"/>
          <w:szCs w:val="28"/>
          <w:color w:val="auto"/>
        </w:rPr>
        <w:t>На занятиях по экологии очень важно использование проблемных заданий. Они призваны выработать у школьников способность самостоятельного поиска решений поставленной проблемы, ориентировать обучающихся на нелинейный творческий подход за счёт интеграции нового и ранее изученного материала, формировать у детей представление о природе как едином целом, в котором все компоненты связаны друг с другом. Воспитатель может самостоятельно наметить список таких заданий, определить их тематику, включив станцию «Экологическая тропа» в</w:t>
      </w:r>
    </w:p>
    <w:p>
      <w:pPr>
        <w:spacing w:after="0" w:line="43"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270</w:t>
      </w:r>
    </w:p>
    <w:p>
      <w:pPr>
        <w:sectPr>
          <w:pgSz w:w="11900" w:h="16838" w:orient="portrait"/>
          <w:cols w:equalWidth="0" w:num="1">
            <w:col w:w="9620"/>
          </w:cols>
          <w:pgMar w:left="1440" w:top="1138" w:right="846" w:bottom="896" w:gutter="0" w:footer="0" w:header="0"/>
        </w:sect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программу мероприятий «Туристического слета» или экскурсии в природу, ежедневные прогулки. Подобные мероприятия можно считать современными проектами по экологическому мониторинге окружающей среды и посильному участию в нем неслышащих воспитанников.</w:t>
      </w:r>
    </w:p>
    <w:p>
      <w:pPr>
        <w:spacing w:after="0" w:line="17" w:lineRule="exact"/>
        <w:rPr>
          <w:sz w:val="20"/>
          <w:szCs w:val="20"/>
          <w:color w:val="auto"/>
        </w:rPr>
      </w:pPr>
    </w:p>
    <w:p>
      <w:pPr>
        <w:jc w:val="both"/>
        <w:ind w:left="260" w:firstLine="360"/>
        <w:spacing w:after="0" w:line="238" w:lineRule="auto"/>
        <w:rPr>
          <w:sz w:val="20"/>
          <w:szCs w:val="20"/>
          <w:color w:val="auto"/>
        </w:rPr>
      </w:pPr>
      <w:r>
        <w:rPr>
          <w:rFonts w:ascii="Times New Roman" w:cs="Times New Roman" w:eastAsia="Times New Roman" w:hAnsi="Times New Roman"/>
          <w:sz w:val="28"/>
          <w:szCs w:val="28"/>
          <w:color w:val="auto"/>
        </w:rPr>
        <w:t>Таким образом, распространение экологической культуры среди подрастающего поколения является для воспитателя непростой, но крайне важной задачей. Один из путей ее решения -- продолжение естественно-науч-ного образования обучающихся во внеурочное время через собственную «житейскую» деятельность и формирование соответствующего словаря и фразеологии.</w:t>
      </w:r>
    </w:p>
    <w:p>
      <w:pPr>
        <w:spacing w:after="0" w:line="10" w:lineRule="exact"/>
        <w:rPr>
          <w:sz w:val="20"/>
          <w:szCs w:val="20"/>
          <w:color w:val="auto"/>
        </w:rPr>
      </w:pPr>
    </w:p>
    <w:p>
      <w:pPr>
        <w:jc w:val="center"/>
        <w:ind w:left="1580"/>
        <w:spacing w:after="0"/>
        <w:rPr>
          <w:sz w:val="20"/>
          <w:szCs w:val="20"/>
          <w:color w:val="auto"/>
        </w:rPr>
      </w:pPr>
      <w:r>
        <w:rPr>
          <w:rFonts w:ascii="Times New Roman" w:cs="Times New Roman" w:eastAsia="Times New Roman" w:hAnsi="Times New Roman"/>
          <w:sz w:val="28"/>
          <w:szCs w:val="28"/>
          <w:b w:val="1"/>
          <w:bCs w:val="1"/>
          <w:i w:val="1"/>
          <w:iCs w:val="1"/>
          <w:color w:val="auto"/>
        </w:rPr>
        <w:t>Основные направления, формы реализации программы</w:t>
      </w:r>
    </w:p>
    <w:p>
      <w:pPr>
        <w:spacing w:after="0" w:line="6" w:lineRule="exact"/>
        <w:rPr>
          <w:sz w:val="20"/>
          <w:szCs w:val="20"/>
          <w:color w:val="auto"/>
        </w:rPr>
      </w:pPr>
    </w:p>
    <w:p>
      <w:pPr>
        <w:jc w:val="both"/>
        <w:ind w:left="260" w:firstLine="720"/>
        <w:spacing w:after="0" w:line="237" w:lineRule="auto"/>
        <w:rPr>
          <w:sz w:val="20"/>
          <w:szCs w:val="20"/>
          <w:color w:val="auto"/>
        </w:rPr>
      </w:pPr>
      <w:r>
        <w:rPr>
          <w:rFonts w:ascii="Times New Roman" w:cs="Times New Roman" w:eastAsia="Times New Roman" w:hAnsi="Times New Roman"/>
          <w:sz w:val="28"/>
          <w:szCs w:val="28"/>
          <w:color w:val="auto"/>
        </w:rPr>
        <w:t>Системная работа по формированию экологической культуры, здорового и безопасного образа жизни в образовательном учреждении может быть организована по следующим направлениям:</w:t>
      </w:r>
    </w:p>
    <w:p>
      <w:pPr>
        <w:spacing w:after="0" w:line="14" w:lineRule="exact"/>
        <w:rPr>
          <w:sz w:val="20"/>
          <w:szCs w:val="20"/>
          <w:color w:val="auto"/>
        </w:rPr>
      </w:pPr>
    </w:p>
    <w:p>
      <w:pPr>
        <w:jc w:val="both"/>
        <w:ind w:left="260" w:firstLine="720"/>
        <w:spacing w:after="0" w:line="234" w:lineRule="auto"/>
        <w:rPr>
          <w:sz w:val="20"/>
          <w:szCs w:val="20"/>
          <w:color w:val="auto"/>
        </w:rPr>
      </w:pPr>
      <w:r>
        <w:rPr>
          <w:rFonts w:ascii="Times New Roman" w:cs="Times New Roman" w:eastAsia="Times New Roman" w:hAnsi="Times New Roman"/>
          <w:sz w:val="28"/>
          <w:szCs w:val="28"/>
          <w:color w:val="auto"/>
        </w:rPr>
        <w:t>1. Создание экологически безопасной, здоровьесберегающей инфраструктуры образовательного учреждения.</w:t>
      </w:r>
    </w:p>
    <w:p>
      <w:pPr>
        <w:spacing w:after="0" w:line="15" w:lineRule="exact"/>
        <w:rPr>
          <w:sz w:val="20"/>
          <w:szCs w:val="20"/>
          <w:color w:val="auto"/>
        </w:rPr>
      </w:pPr>
    </w:p>
    <w:p>
      <w:pPr>
        <w:ind w:left="260" w:right="20" w:firstLine="722"/>
        <w:spacing w:after="0" w:line="234" w:lineRule="auto"/>
        <w:tabs>
          <w:tab w:leader="none" w:pos="1412" w:val="left"/>
        </w:tabs>
        <w:numPr>
          <w:ilvl w:val="0"/>
          <w:numId w:val="36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Реализация программы формирования экологической культуры и здорового образа жизни в урочной деятельности.</w:t>
      </w:r>
    </w:p>
    <w:p>
      <w:pPr>
        <w:spacing w:after="0" w:line="15" w:lineRule="exact"/>
        <w:rPr>
          <w:rFonts w:ascii="Times New Roman" w:cs="Times New Roman" w:eastAsia="Times New Roman" w:hAnsi="Times New Roman"/>
          <w:sz w:val="28"/>
          <w:szCs w:val="28"/>
          <w:color w:val="auto"/>
        </w:rPr>
      </w:pPr>
    </w:p>
    <w:p>
      <w:pPr>
        <w:ind w:left="260" w:firstLine="722"/>
        <w:spacing w:after="0" w:line="234" w:lineRule="auto"/>
        <w:tabs>
          <w:tab w:leader="none" w:pos="1354" w:val="left"/>
        </w:tabs>
        <w:numPr>
          <w:ilvl w:val="0"/>
          <w:numId w:val="36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Реализация программы формирования экологической культуры и здорового образа жизни во внеурочной деятельности.</w:t>
      </w:r>
    </w:p>
    <w:p>
      <w:pPr>
        <w:spacing w:after="0" w:line="4" w:lineRule="exact"/>
        <w:rPr>
          <w:rFonts w:ascii="Times New Roman" w:cs="Times New Roman" w:eastAsia="Times New Roman" w:hAnsi="Times New Roman"/>
          <w:sz w:val="28"/>
          <w:szCs w:val="28"/>
          <w:color w:val="auto"/>
        </w:rPr>
      </w:pPr>
    </w:p>
    <w:p>
      <w:pPr>
        <w:ind w:left="1260" w:hanging="278"/>
        <w:spacing w:after="0"/>
        <w:tabs>
          <w:tab w:leader="none" w:pos="1260" w:val="left"/>
        </w:tabs>
        <w:numPr>
          <w:ilvl w:val="0"/>
          <w:numId w:val="36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реализация дополнительных прграмм.</w:t>
      </w:r>
    </w:p>
    <w:p>
      <w:pPr>
        <w:ind w:left="1260" w:hanging="278"/>
        <w:spacing w:after="0"/>
        <w:tabs>
          <w:tab w:leader="none" w:pos="1260" w:val="left"/>
        </w:tabs>
        <w:numPr>
          <w:ilvl w:val="0"/>
          <w:numId w:val="36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Организация физкультурно-оздоровительной работы.</w:t>
      </w:r>
    </w:p>
    <w:p>
      <w:pPr>
        <w:ind w:left="1260" w:hanging="278"/>
        <w:spacing w:after="0"/>
        <w:tabs>
          <w:tab w:leader="none" w:pos="1260" w:val="left"/>
        </w:tabs>
        <w:numPr>
          <w:ilvl w:val="0"/>
          <w:numId w:val="36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Работа с родителями (законными представителями).</w:t>
      </w:r>
    </w:p>
    <w:p>
      <w:pPr>
        <w:spacing w:after="0" w:line="12" w:lineRule="exact"/>
        <w:rPr>
          <w:rFonts w:ascii="Times New Roman" w:cs="Times New Roman" w:eastAsia="Times New Roman" w:hAnsi="Times New Roman"/>
          <w:sz w:val="28"/>
          <w:szCs w:val="28"/>
          <w:color w:val="auto"/>
        </w:rPr>
      </w:pPr>
    </w:p>
    <w:p>
      <w:pPr>
        <w:ind w:left="260" w:firstLine="722"/>
        <w:spacing w:after="0" w:line="234" w:lineRule="auto"/>
        <w:tabs>
          <w:tab w:leader="none" w:pos="1261" w:val="left"/>
        </w:tabs>
        <w:numPr>
          <w:ilvl w:val="0"/>
          <w:numId w:val="36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Просветительская и методическая работа со специалистами образовательного учреждения.</w:t>
      </w:r>
    </w:p>
    <w:p>
      <w:pPr>
        <w:spacing w:after="0" w:line="15" w:lineRule="exact"/>
        <w:rPr>
          <w:rFonts w:ascii="Times New Roman" w:cs="Times New Roman" w:eastAsia="Times New Roman" w:hAnsi="Times New Roman"/>
          <w:sz w:val="28"/>
          <w:szCs w:val="28"/>
          <w:color w:val="auto"/>
        </w:rPr>
      </w:pPr>
    </w:p>
    <w:p>
      <w:pPr>
        <w:ind w:left="260" w:right="620" w:firstLine="790"/>
        <w:spacing w:after="0" w:line="235"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Экологически безопасная, здоровьесберегающая инфраструктура образовательного учреждения включает:</w:t>
      </w:r>
    </w:p>
    <w:p>
      <w:pPr>
        <w:spacing w:after="0" w:line="15" w:lineRule="exact"/>
        <w:rPr>
          <w:rFonts w:ascii="Times New Roman" w:cs="Times New Roman" w:eastAsia="Times New Roman" w:hAnsi="Times New Roman"/>
          <w:sz w:val="28"/>
          <w:szCs w:val="28"/>
          <w:color w:val="auto"/>
        </w:rPr>
      </w:pPr>
    </w:p>
    <w:p>
      <w:pPr>
        <w:jc w:val="both"/>
        <w:ind w:left="260" w:firstLine="720"/>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соответствие состояния и содержания здания и помещений образовательного учреждения экологическим требованиям, санитарным и гигиеническим нормам, нормам пожарной безопасности, требованиям охраны здоровья и охраны труда обучающихся;</w:t>
      </w:r>
    </w:p>
    <w:p>
      <w:pPr>
        <w:spacing w:after="0" w:line="14" w:lineRule="exact"/>
        <w:rPr>
          <w:rFonts w:ascii="Times New Roman" w:cs="Times New Roman" w:eastAsia="Times New Roman" w:hAnsi="Times New Roman"/>
          <w:sz w:val="28"/>
          <w:szCs w:val="28"/>
          <w:color w:val="auto"/>
        </w:rPr>
      </w:pPr>
    </w:p>
    <w:p>
      <w:pPr>
        <w:ind w:left="260" w:firstLine="720"/>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наличие и необходимое оснащение помещений для питания обучающихся, а также для хранения и приготовления пищи;</w:t>
      </w:r>
    </w:p>
    <w:p>
      <w:pPr>
        <w:spacing w:after="0" w:line="17" w:lineRule="exact"/>
        <w:rPr>
          <w:rFonts w:ascii="Times New Roman" w:cs="Times New Roman" w:eastAsia="Times New Roman" w:hAnsi="Times New Roman"/>
          <w:sz w:val="28"/>
          <w:szCs w:val="28"/>
          <w:color w:val="auto"/>
        </w:rPr>
      </w:pPr>
    </w:p>
    <w:p>
      <w:pPr>
        <w:ind w:left="260" w:firstLine="720"/>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организацию качественного горячего питания обучающихся, в том числе горячих завтраков;</w:t>
      </w:r>
    </w:p>
    <w:p>
      <w:pPr>
        <w:spacing w:after="0" w:line="15" w:lineRule="exact"/>
        <w:rPr>
          <w:rFonts w:ascii="Times New Roman" w:cs="Times New Roman" w:eastAsia="Times New Roman" w:hAnsi="Times New Roman"/>
          <w:sz w:val="28"/>
          <w:szCs w:val="28"/>
          <w:color w:val="auto"/>
        </w:rPr>
      </w:pPr>
    </w:p>
    <w:p>
      <w:pPr>
        <w:ind w:left="260" w:firstLine="720"/>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оснащённость кабинетов, физкультурного зала, спортплощадок необходимым игровым и спортивным оборудованием и инвентарём;</w:t>
      </w:r>
    </w:p>
    <w:p>
      <w:pPr>
        <w:spacing w:after="0" w:line="2"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наличие помещений для медицинского персонала;</w:t>
      </w: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наличие  необходимого  (в  расчёте  на  количество  обучающихся)  и</w:t>
      </w:r>
    </w:p>
    <w:p>
      <w:pPr>
        <w:spacing w:after="0" w:line="15" w:lineRule="exact"/>
        <w:rPr>
          <w:rFonts w:ascii="Times New Roman" w:cs="Times New Roman" w:eastAsia="Times New Roman" w:hAnsi="Times New Roman"/>
          <w:sz w:val="28"/>
          <w:szCs w:val="28"/>
          <w:color w:val="auto"/>
        </w:rPr>
      </w:pPr>
    </w:p>
    <w:p>
      <w:pPr>
        <w:jc w:val="both"/>
        <w:ind w:left="260"/>
        <w:spacing w:after="0" w:line="23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квалифицированного состава специалистов, обеспечивающих оздоровительную работу с обучающимися (сурдопедагоги, учителя физической культуры, психологи, медицинские работники).</w:t>
      </w:r>
    </w:p>
    <w:p>
      <w:pPr>
        <w:spacing w:after="0" w:line="200" w:lineRule="exact"/>
        <w:rPr>
          <w:sz w:val="20"/>
          <w:szCs w:val="20"/>
          <w:color w:val="auto"/>
        </w:rPr>
      </w:pPr>
    </w:p>
    <w:p>
      <w:pPr>
        <w:spacing w:after="0" w:line="259"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271</w:t>
      </w:r>
    </w:p>
    <w:p>
      <w:pPr>
        <w:sectPr>
          <w:pgSz w:w="11900" w:h="16838" w:orient="portrait"/>
          <w:cols w:equalWidth="0" w:num="1">
            <w:col w:w="9620"/>
          </w:cols>
          <w:pgMar w:left="1440" w:top="1138" w:right="846" w:bottom="896" w:gutter="0" w:footer="0" w:header="0"/>
        </w:sectPr>
      </w:pPr>
    </w:p>
    <w:p>
      <w:pPr>
        <w:jc w:val="both"/>
        <w:ind w:left="260" w:firstLine="720"/>
        <w:spacing w:after="0" w:line="235" w:lineRule="auto"/>
        <w:rPr>
          <w:sz w:val="20"/>
          <w:szCs w:val="20"/>
          <w:color w:val="auto"/>
        </w:rPr>
      </w:pPr>
      <w:r>
        <w:rPr>
          <w:rFonts w:ascii="Times New Roman" w:cs="Times New Roman" w:eastAsia="Times New Roman" w:hAnsi="Times New Roman"/>
          <w:sz w:val="28"/>
          <w:szCs w:val="28"/>
          <w:color w:val="auto"/>
        </w:rPr>
        <w:t>Ответственность и контроль за реализацию этого направления возлагаются на администрацию образовательного учреждения.</w:t>
      </w:r>
    </w:p>
    <w:p>
      <w:pPr>
        <w:spacing w:after="0" w:line="15" w:lineRule="exact"/>
        <w:rPr>
          <w:sz w:val="20"/>
          <w:szCs w:val="20"/>
          <w:color w:val="auto"/>
        </w:rPr>
      </w:pPr>
    </w:p>
    <w:p>
      <w:pPr>
        <w:jc w:val="both"/>
        <w:ind w:left="260" w:firstLine="790"/>
        <w:spacing w:after="0" w:line="234" w:lineRule="auto"/>
        <w:rPr>
          <w:sz w:val="20"/>
          <w:szCs w:val="20"/>
          <w:color w:val="auto"/>
        </w:rPr>
      </w:pPr>
      <w:r>
        <w:rPr>
          <w:rFonts w:ascii="Times New Roman" w:cs="Times New Roman" w:eastAsia="Times New Roman" w:hAnsi="Times New Roman"/>
          <w:sz w:val="28"/>
          <w:szCs w:val="28"/>
          <w:i w:val="1"/>
          <w:iCs w:val="1"/>
          <w:color w:val="auto"/>
        </w:rPr>
        <w:t>Реализация программы формирования экологической культуры и здорового образа жизни в урочной деятельности.</w:t>
      </w:r>
    </w:p>
    <w:p>
      <w:pPr>
        <w:spacing w:after="0" w:line="15" w:lineRule="exact"/>
        <w:rPr>
          <w:sz w:val="20"/>
          <w:szCs w:val="20"/>
          <w:color w:val="auto"/>
        </w:rPr>
      </w:pPr>
    </w:p>
    <w:p>
      <w:pPr>
        <w:jc w:val="both"/>
        <w:ind w:left="260" w:firstLine="720"/>
        <w:spacing w:after="0" w:line="236" w:lineRule="auto"/>
        <w:rPr>
          <w:sz w:val="20"/>
          <w:szCs w:val="20"/>
          <w:color w:val="auto"/>
        </w:rPr>
      </w:pPr>
      <w:r>
        <w:rPr>
          <w:rFonts w:ascii="Times New Roman" w:cs="Times New Roman" w:eastAsia="Times New Roman" w:hAnsi="Times New Roman"/>
          <w:sz w:val="28"/>
          <w:szCs w:val="28"/>
          <w:color w:val="auto"/>
        </w:rPr>
        <w:t>Программа реализуется на межпредметной основе путем интеграции в содержание базовых учебных предметов разделов и тем, способствующих формированию у глухих обучающихся основ экологической культуры,</w:t>
      </w:r>
    </w:p>
    <w:p>
      <w:pPr>
        <w:spacing w:after="0" w:line="4" w:lineRule="exact"/>
        <w:rPr>
          <w:sz w:val="20"/>
          <w:szCs w:val="20"/>
          <w:color w:val="auto"/>
        </w:rPr>
      </w:pPr>
    </w:p>
    <w:p>
      <w:pPr>
        <w:ind w:left="260"/>
        <w:spacing w:after="0"/>
        <w:tabs>
          <w:tab w:leader="none" w:pos="1920" w:val="left"/>
          <w:tab w:leader="none" w:pos="2420" w:val="left"/>
          <w:tab w:leader="none" w:pos="3800" w:val="left"/>
          <w:tab w:leader="none" w:pos="4180" w:val="left"/>
          <w:tab w:leader="none" w:pos="5820" w:val="left"/>
          <w:tab w:leader="none" w:pos="6700" w:val="left"/>
          <w:tab w:leader="none" w:pos="7760" w:val="left"/>
          <w:tab w:leader="none" w:pos="9040" w:val="left"/>
        </w:tabs>
        <w:rPr>
          <w:sz w:val="20"/>
          <w:szCs w:val="20"/>
          <w:color w:val="auto"/>
        </w:rPr>
      </w:pPr>
      <w:r>
        <w:rPr>
          <w:rFonts w:ascii="Times New Roman" w:cs="Times New Roman" w:eastAsia="Times New Roman" w:hAnsi="Times New Roman"/>
          <w:sz w:val="28"/>
          <w:szCs w:val="28"/>
          <w:color w:val="auto"/>
        </w:rPr>
        <w:t>установки</w:t>
      </w:r>
      <w:r>
        <w:rPr>
          <w:sz w:val="20"/>
          <w:szCs w:val="20"/>
          <w:color w:val="auto"/>
        </w:rPr>
        <w:tab/>
      </w:r>
      <w:r>
        <w:rPr>
          <w:rFonts w:ascii="Times New Roman" w:cs="Times New Roman" w:eastAsia="Times New Roman" w:hAnsi="Times New Roman"/>
          <w:sz w:val="28"/>
          <w:szCs w:val="28"/>
          <w:color w:val="auto"/>
        </w:rPr>
        <w:t>на</w:t>
        <w:tab/>
        <w:t>здоровый</w:t>
        <w:tab/>
        <w:t>и</w:t>
        <w:tab/>
        <w:t>безопасный</w:t>
        <w:tab/>
        <w:t>образ</w:t>
        <w:tab/>
        <w:t>жизни.</w:t>
        <w:tab/>
        <w:t>Ведущая</w:t>
        <w:tab/>
        <w:t>роль</w:t>
      </w:r>
    </w:p>
    <w:p>
      <w:pPr>
        <w:ind w:left="260"/>
        <w:spacing w:after="0"/>
        <w:tabs>
          <w:tab w:leader="none" w:pos="2020" w:val="left"/>
          <w:tab w:leader="none" w:pos="4280" w:val="left"/>
        </w:tabs>
        <w:rPr>
          <w:sz w:val="20"/>
          <w:szCs w:val="20"/>
          <w:color w:val="auto"/>
        </w:rPr>
      </w:pPr>
      <w:r>
        <w:rPr>
          <w:rFonts w:ascii="Times New Roman" w:cs="Times New Roman" w:eastAsia="Times New Roman" w:hAnsi="Times New Roman"/>
          <w:sz w:val="28"/>
          <w:szCs w:val="28"/>
          <w:color w:val="auto"/>
        </w:rPr>
        <w:t>принадлежит</w:t>
        <w:tab/>
        <w:t>таким предметам</w:t>
        <w:tab/>
        <w:t>как «Физическая культура», «Окружающий</w:t>
      </w:r>
    </w:p>
    <w:p>
      <w:pPr>
        <w:ind w:left="260"/>
        <w:spacing w:after="0"/>
        <w:rPr>
          <w:sz w:val="20"/>
          <w:szCs w:val="20"/>
          <w:color w:val="auto"/>
        </w:rPr>
      </w:pPr>
      <w:r>
        <w:rPr>
          <w:rFonts w:ascii="Times New Roman" w:cs="Times New Roman" w:eastAsia="Times New Roman" w:hAnsi="Times New Roman"/>
          <w:sz w:val="28"/>
          <w:szCs w:val="28"/>
          <w:color w:val="auto"/>
        </w:rPr>
        <w:t>мир», «Технология».</w:t>
      </w:r>
    </w:p>
    <w:p>
      <w:pPr>
        <w:ind w:left="1060"/>
        <w:spacing w:after="0" w:line="239" w:lineRule="auto"/>
        <w:tabs>
          <w:tab w:leader="none" w:pos="2620" w:val="left"/>
          <w:tab w:leader="none" w:pos="4200" w:val="left"/>
          <w:tab w:leader="none" w:pos="6180" w:val="left"/>
          <w:tab w:leader="none" w:pos="8080" w:val="left"/>
          <w:tab w:leader="none" w:pos="9460" w:val="left"/>
        </w:tabs>
        <w:rPr>
          <w:sz w:val="20"/>
          <w:szCs w:val="20"/>
          <w:color w:val="auto"/>
        </w:rPr>
      </w:pPr>
      <w:r>
        <w:rPr>
          <w:rFonts w:ascii="Times New Roman" w:cs="Times New Roman" w:eastAsia="Times New Roman" w:hAnsi="Times New Roman"/>
          <w:sz w:val="28"/>
          <w:szCs w:val="28"/>
          <w:i w:val="1"/>
          <w:iCs w:val="1"/>
          <w:color w:val="auto"/>
        </w:rPr>
        <w:t>Реализация</w:t>
        <w:tab/>
        <w:t>программы</w:t>
        <w:tab/>
        <w:t>формирования</w:t>
        <w:tab/>
        <w:t>экологической</w:t>
        <w:tab/>
        <w:t>культуры</w:t>
        <w:tab/>
        <w:t>и</w:t>
      </w:r>
    </w:p>
    <w:p>
      <w:pPr>
        <w:ind w:left="260"/>
        <w:spacing w:after="0"/>
        <w:rPr>
          <w:sz w:val="20"/>
          <w:szCs w:val="20"/>
          <w:color w:val="auto"/>
        </w:rPr>
      </w:pPr>
      <w:r>
        <w:rPr>
          <w:rFonts w:ascii="Times New Roman" w:cs="Times New Roman" w:eastAsia="Times New Roman" w:hAnsi="Times New Roman"/>
          <w:sz w:val="28"/>
          <w:szCs w:val="28"/>
          <w:i w:val="1"/>
          <w:iCs w:val="1"/>
          <w:color w:val="auto"/>
        </w:rPr>
        <w:t>здорового образа жизни во внеурочной деятельности.</w:t>
      </w:r>
    </w:p>
    <w:p>
      <w:pPr>
        <w:spacing w:after="0" w:line="13" w:lineRule="exact"/>
        <w:rPr>
          <w:sz w:val="20"/>
          <w:szCs w:val="20"/>
          <w:color w:val="auto"/>
        </w:rPr>
      </w:pPr>
    </w:p>
    <w:p>
      <w:pPr>
        <w:jc w:val="both"/>
        <w:ind w:left="260" w:firstLine="720"/>
        <w:spacing w:after="0" w:line="237" w:lineRule="auto"/>
        <w:rPr>
          <w:sz w:val="20"/>
          <w:szCs w:val="20"/>
          <w:color w:val="auto"/>
        </w:rPr>
      </w:pPr>
      <w:r>
        <w:rPr>
          <w:rFonts w:ascii="Times New Roman" w:cs="Times New Roman" w:eastAsia="Times New Roman" w:hAnsi="Times New Roman"/>
          <w:sz w:val="28"/>
          <w:szCs w:val="28"/>
          <w:color w:val="auto"/>
        </w:rPr>
        <w:t>Формирование экологической культуры, здорового и безопасного обра-за жизни осуществляется во внеурочной деятельности во всех направлениях (социальном, духовно-нравственном, спортивно-оздоровительном, обще-</w:t>
      </w:r>
    </w:p>
    <w:p>
      <w:pPr>
        <w:spacing w:after="0" w:line="14" w:lineRule="exact"/>
        <w:rPr>
          <w:sz w:val="20"/>
          <w:szCs w:val="20"/>
          <w:color w:val="auto"/>
        </w:rPr>
      </w:pPr>
    </w:p>
    <w:p>
      <w:pPr>
        <w:jc w:val="both"/>
        <w:ind w:left="260"/>
        <w:spacing w:after="0" w:line="236" w:lineRule="auto"/>
        <w:rPr>
          <w:sz w:val="20"/>
          <w:szCs w:val="20"/>
          <w:color w:val="auto"/>
        </w:rPr>
      </w:pPr>
      <w:r>
        <w:rPr>
          <w:rFonts w:ascii="Times New Roman" w:cs="Times New Roman" w:eastAsia="Times New Roman" w:hAnsi="Times New Roman"/>
          <w:sz w:val="28"/>
          <w:szCs w:val="28"/>
          <w:color w:val="auto"/>
        </w:rPr>
        <w:t>культурном). Приоритетными могут рассматриваться спортивно-оздоровительное и духовно-нравственное направления (особенно в части экологической составляющей).</w:t>
      </w:r>
    </w:p>
    <w:p>
      <w:pPr>
        <w:spacing w:after="0" w:line="15" w:lineRule="exact"/>
        <w:rPr>
          <w:sz w:val="20"/>
          <w:szCs w:val="20"/>
          <w:color w:val="auto"/>
        </w:rPr>
      </w:pPr>
    </w:p>
    <w:p>
      <w:pPr>
        <w:jc w:val="both"/>
        <w:ind w:left="260" w:firstLine="720"/>
        <w:spacing w:after="0" w:line="239" w:lineRule="auto"/>
        <w:rPr>
          <w:sz w:val="20"/>
          <w:szCs w:val="20"/>
          <w:color w:val="auto"/>
        </w:rPr>
      </w:pPr>
      <w:r>
        <w:rPr>
          <w:rFonts w:ascii="Times New Roman" w:cs="Times New Roman" w:eastAsia="Times New Roman" w:hAnsi="Times New Roman"/>
          <w:sz w:val="28"/>
          <w:szCs w:val="28"/>
          <w:color w:val="auto"/>
        </w:rPr>
        <w:t>Спортивно-оздоровительная деятельность является одним из ведущих направлений внеурочной деятельности младших школьников, основная целью которого создание условий, способствующих гармоничному физичес-кому, нравственному и социальному развитию личности обучающегося сред-ствами физической культуры, формированию культуры здорового и безопас-ного образа жизни. Взаимодействие урочной и внеурочной деятельности в спортивно-оздоровительном направлении способствует усилению оздорови-тельного эффекта, достигаемого в ходе активного использования обучающи-мися освоенных знаний, способов и физических упражнений в физкультур-но-оздоровительных мероприятиях, режиме дня, самостоятельных занятиях физическими упражнениями.</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Образовательные учреждения должны предусмотреть:</w:t>
      </w:r>
    </w:p>
    <w:p>
      <w:pPr>
        <w:spacing w:after="0" w:line="34" w:lineRule="exact"/>
        <w:rPr>
          <w:sz w:val="20"/>
          <w:szCs w:val="20"/>
          <w:color w:val="auto"/>
        </w:rPr>
      </w:pPr>
    </w:p>
    <w:p>
      <w:pPr>
        <w:ind w:left="620" w:hanging="358"/>
        <w:spacing w:after="0" w:line="228" w:lineRule="auto"/>
        <w:tabs>
          <w:tab w:leader="none" w:pos="620" w:val="left"/>
        </w:tabs>
        <w:numPr>
          <w:ilvl w:val="0"/>
          <w:numId w:val="364"/>
        </w:numPr>
        <w:rPr>
          <w:rFonts w:ascii="Symbol" w:cs="Symbol" w:eastAsia="Symbol" w:hAnsi="Symbol"/>
          <w:sz w:val="28"/>
          <w:szCs w:val="28"/>
          <w:color w:val="auto"/>
        </w:rPr>
      </w:pPr>
      <w:r>
        <w:rPr>
          <w:rFonts w:ascii="Times New Roman" w:cs="Times New Roman" w:eastAsia="Times New Roman" w:hAnsi="Times New Roman"/>
          <w:sz w:val="28"/>
          <w:szCs w:val="28"/>
          <w:color w:val="auto"/>
        </w:rPr>
        <w:t>организацию работы спортивных секций и создание условий для их эффективного функционирования;</w:t>
      </w:r>
    </w:p>
    <w:p>
      <w:pPr>
        <w:spacing w:after="0" w:line="33" w:lineRule="exact"/>
        <w:rPr>
          <w:rFonts w:ascii="Symbol" w:cs="Symbol" w:eastAsia="Symbol" w:hAnsi="Symbol"/>
          <w:sz w:val="28"/>
          <w:szCs w:val="28"/>
          <w:color w:val="auto"/>
        </w:rPr>
      </w:pPr>
    </w:p>
    <w:p>
      <w:pPr>
        <w:ind w:left="620" w:hanging="358"/>
        <w:spacing w:after="0" w:line="227" w:lineRule="auto"/>
        <w:tabs>
          <w:tab w:leader="none" w:pos="620" w:val="left"/>
        </w:tabs>
        <w:numPr>
          <w:ilvl w:val="0"/>
          <w:numId w:val="364"/>
        </w:numPr>
        <w:rPr>
          <w:rFonts w:ascii="Symbol" w:cs="Symbol" w:eastAsia="Symbol" w:hAnsi="Symbol"/>
          <w:sz w:val="28"/>
          <w:szCs w:val="28"/>
          <w:color w:val="auto"/>
        </w:rPr>
      </w:pPr>
      <w:r>
        <w:rPr>
          <w:rFonts w:ascii="Times New Roman" w:cs="Times New Roman" w:eastAsia="Times New Roman" w:hAnsi="Times New Roman"/>
          <w:sz w:val="28"/>
          <w:szCs w:val="28"/>
          <w:color w:val="auto"/>
        </w:rPr>
        <w:t>регулярное проведение спортивно-оздоровительных мероприятий (дней спорта, соревнований, олимпиад, походов и т. П.).</w:t>
      </w:r>
    </w:p>
    <w:p>
      <w:pPr>
        <w:spacing w:after="0" w:line="36" w:lineRule="exact"/>
        <w:rPr>
          <w:rFonts w:ascii="Symbol" w:cs="Symbol" w:eastAsia="Symbol" w:hAnsi="Symbol"/>
          <w:sz w:val="28"/>
          <w:szCs w:val="28"/>
          <w:color w:val="auto"/>
        </w:rPr>
      </w:pPr>
    </w:p>
    <w:p>
      <w:pPr>
        <w:jc w:val="both"/>
        <w:ind w:left="620" w:hanging="358"/>
        <w:spacing w:after="0" w:line="231" w:lineRule="auto"/>
        <w:tabs>
          <w:tab w:leader="none" w:pos="620" w:val="left"/>
        </w:tabs>
        <w:numPr>
          <w:ilvl w:val="0"/>
          <w:numId w:val="364"/>
        </w:numPr>
        <w:rPr>
          <w:rFonts w:ascii="Symbol" w:cs="Symbol" w:eastAsia="Symbol" w:hAnsi="Symbol"/>
          <w:sz w:val="28"/>
          <w:szCs w:val="28"/>
          <w:color w:val="auto"/>
        </w:rPr>
      </w:pPr>
      <w:r>
        <w:rPr>
          <w:rFonts w:ascii="Times New Roman" w:cs="Times New Roman" w:eastAsia="Times New Roman" w:hAnsi="Times New Roman"/>
          <w:sz w:val="28"/>
          <w:szCs w:val="28"/>
          <w:color w:val="auto"/>
        </w:rPr>
        <w:t>проведение просветительской работы с обучающимися (по вопросам сохранения и укрепления здоровья обучающихся, профилактике вредных привычек, заболеваний, травматизма и т.п.).</w:t>
      </w:r>
    </w:p>
    <w:p>
      <w:pPr>
        <w:spacing w:after="0" w:line="1" w:lineRule="exact"/>
        <w:rPr>
          <w:rFonts w:ascii="Symbol" w:cs="Symbol" w:eastAsia="Symbol" w:hAnsi="Symbol"/>
          <w:sz w:val="28"/>
          <w:szCs w:val="28"/>
          <w:color w:val="auto"/>
        </w:rPr>
      </w:pPr>
    </w:p>
    <w:p>
      <w:pPr>
        <w:ind w:left="720"/>
        <w:spacing w:after="0"/>
        <w:rPr>
          <w:rFonts w:ascii="Symbol" w:cs="Symbol" w:eastAsia="Symbol" w:hAnsi="Symbol"/>
          <w:sz w:val="28"/>
          <w:szCs w:val="28"/>
          <w:color w:val="auto"/>
        </w:rPr>
      </w:pPr>
      <w:r>
        <w:rPr>
          <w:rFonts w:ascii="Times New Roman" w:cs="Times New Roman" w:eastAsia="Times New Roman" w:hAnsi="Times New Roman"/>
          <w:sz w:val="28"/>
          <w:szCs w:val="28"/>
          <w:i w:val="1"/>
          <w:iCs w:val="1"/>
          <w:color w:val="auto"/>
        </w:rPr>
        <w:t>Организация физкультурнооздоровительной работы</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направленная на</w:t>
      </w:r>
    </w:p>
    <w:p>
      <w:pPr>
        <w:spacing w:after="0" w:line="15" w:lineRule="exact"/>
        <w:rPr>
          <w:sz w:val="20"/>
          <w:szCs w:val="20"/>
          <w:color w:val="auto"/>
        </w:r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обеспечение рациональной организации двигательного режима, нормального физического развития и двигательной подготовленности, повышение адаптивных возможностей организма, сохранение и укрепление здоровья обучающихся и формирование культуры здоровья, включает:</w:t>
      </w:r>
    </w:p>
    <w:p>
      <w:pPr>
        <w:spacing w:after="0" w:line="399"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272</w:t>
      </w:r>
    </w:p>
    <w:p>
      <w:pPr>
        <w:sectPr>
          <w:pgSz w:w="11900" w:h="16838" w:orient="portrait"/>
          <w:cols w:equalWidth="0" w:num="1">
            <w:col w:w="9620"/>
          </w:cols>
          <w:pgMar w:left="1440" w:top="1138" w:right="846" w:bottom="896" w:gutter="0" w:footer="0" w:header="0"/>
        </w:sectPr>
      </w:pPr>
    </w:p>
    <w:p>
      <w:pPr>
        <w:ind w:left="620" w:hanging="358"/>
        <w:spacing w:after="0" w:line="228" w:lineRule="auto"/>
        <w:tabs>
          <w:tab w:leader="none" w:pos="620" w:val="left"/>
        </w:tabs>
        <w:numPr>
          <w:ilvl w:val="0"/>
          <w:numId w:val="365"/>
        </w:numPr>
        <w:rPr>
          <w:rFonts w:ascii="Symbol" w:cs="Symbol" w:eastAsia="Symbol" w:hAnsi="Symbol"/>
          <w:sz w:val="28"/>
          <w:szCs w:val="28"/>
          <w:color w:val="auto"/>
        </w:rPr>
      </w:pPr>
      <w:r>
        <w:rPr>
          <w:rFonts w:ascii="Times New Roman" w:cs="Times New Roman" w:eastAsia="Times New Roman" w:hAnsi="Times New Roman"/>
          <w:sz w:val="28"/>
          <w:szCs w:val="28"/>
          <w:color w:val="auto"/>
        </w:rPr>
        <w:t>полноценную и эффективную работу с обучающимися всех групп здоровья (на уроках физкультуры, в секциях и т. п.);</w:t>
      </w:r>
    </w:p>
    <w:p>
      <w:pPr>
        <w:spacing w:after="0" w:line="33" w:lineRule="exact"/>
        <w:rPr>
          <w:rFonts w:ascii="Symbol" w:cs="Symbol" w:eastAsia="Symbol" w:hAnsi="Symbol"/>
          <w:sz w:val="28"/>
          <w:szCs w:val="28"/>
          <w:color w:val="auto"/>
        </w:rPr>
      </w:pPr>
    </w:p>
    <w:p>
      <w:pPr>
        <w:ind w:left="620" w:right="20" w:hanging="358"/>
        <w:spacing w:after="0" w:line="228" w:lineRule="auto"/>
        <w:tabs>
          <w:tab w:leader="none" w:pos="620" w:val="left"/>
        </w:tabs>
        <w:numPr>
          <w:ilvl w:val="0"/>
          <w:numId w:val="365"/>
        </w:numPr>
        <w:rPr>
          <w:rFonts w:ascii="Symbol" w:cs="Symbol" w:eastAsia="Symbol" w:hAnsi="Symbol"/>
          <w:sz w:val="28"/>
          <w:szCs w:val="28"/>
          <w:color w:val="auto"/>
        </w:rPr>
      </w:pPr>
      <w:r>
        <w:rPr>
          <w:rFonts w:ascii="Times New Roman" w:cs="Times New Roman" w:eastAsia="Times New Roman" w:hAnsi="Times New Roman"/>
          <w:sz w:val="28"/>
          <w:szCs w:val="28"/>
          <w:color w:val="auto"/>
        </w:rPr>
        <w:t>рациональную организацию уроков физической культуры и занятий активнодвигательного характера;</w:t>
      </w:r>
    </w:p>
    <w:p>
      <w:pPr>
        <w:ind w:left="620" w:hanging="358"/>
        <w:spacing w:after="0" w:line="238" w:lineRule="auto"/>
        <w:tabs>
          <w:tab w:leader="none" w:pos="620" w:val="left"/>
        </w:tabs>
        <w:numPr>
          <w:ilvl w:val="0"/>
          <w:numId w:val="365"/>
        </w:numPr>
        <w:rPr>
          <w:rFonts w:ascii="Symbol" w:cs="Symbol" w:eastAsia="Symbol" w:hAnsi="Symbol"/>
          <w:sz w:val="28"/>
          <w:szCs w:val="28"/>
          <w:color w:val="auto"/>
        </w:rPr>
      </w:pPr>
      <w:r>
        <w:rPr>
          <w:rFonts w:ascii="Times New Roman" w:cs="Times New Roman" w:eastAsia="Times New Roman" w:hAnsi="Times New Roman"/>
          <w:sz w:val="28"/>
          <w:szCs w:val="28"/>
          <w:color w:val="auto"/>
        </w:rPr>
        <w:t>организацию занятий по лечебной физкультуре;</w:t>
      </w:r>
    </w:p>
    <w:p>
      <w:pPr>
        <w:spacing w:after="0" w:line="33" w:lineRule="exact"/>
        <w:rPr>
          <w:rFonts w:ascii="Symbol" w:cs="Symbol" w:eastAsia="Symbol" w:hAnsi="Symbol"/>
          <w:sz w:val="28"/>
          <w:szCs w:val="28"/>
          <w:color w:val="auto"/>
        </w:rPr>
      </w:pPr>
    </w:p>
    <w:p>
      <w:pPr>
        <w:ind w:left="620" w:hanging="358"/>
        <w:spacing w:after="0" w:line="228" w:lineRule="auto"/>
        <w:tabs>
          <w:tab w:leader="none" w:pos="620" w:val="left"/>
        </w:tabs>
        <w:numPr>
          <w:ilvl w:val="0"/>
          <w:numId w:val="365"/>
        </w:numPr>
        <w:rPr>
          <w:rFonts w:ascii="Symbol" w:cs="Symbol" w:eastAsia="Symbol" w:hAnsi="Symbol"/>
          <w:sz w:val="28"/>
          <w:szCs w:val="28"/>
          <w:color w:val="auto"/>
        </w:rPr>
      </w:pPr>
      <w:r>
        <w:rPr>
          <w:rFonts w:ascii="Times New Roman" w:cs="Times New Roman" w:eastAsia="Times New Roman" w:hAnsi="Times New Roman"/>
          <w:sz w:val="28"/>
          <w:szCs w:val="28"/>
          <w:color w:val="auto"/>
        </w:rPr>
        <w:t>организацию часа активных движений (динамической паузы) между уроками;</w:t>
      </w:r>
    </w:p>
    <w:p>
      <w:pPr>
        <w:spacing w:after="0" w:line="33" w:lineRule="exact"/>
        <w:rPr>
          <w:rFonts w:ascii="Symbol" w:cs="Symbol" w:eastAsia="Symbol" w:hAnsi="Symbol"/>
          <w:sz w:val="28"/>
          <w:szCs w:val="28"/>
          <w:color w:val="auto"/>
        </w:rPr>
      </w:pPr>
    </w:p>
    <w:p>
      <w:pPr>
        <w:jc w:val="both"/>
        <w:ind w:left="620" w:hanging="358"/>
        <w:spacing w:after="0" w:line="231" w:lineRule="auto"/>
        <w:tabs>
          <w:tab w:leader="none" w:pos="620" w:val="left"/>
        </w:tabs>
        <w:numPr>
          <w:ilvl w:val="0"/>
          <w:numId w:val="365"/>
        </w:numPr>
        <w:rPr>
          <w:rFonts w:ascii="Symbol" w:cs="Symbol" w:eastAsia="Symbol" w:hAnsi="Symbol"/>
          <w:sz w:val="28"/>
          <w:szCs w:val="28"/>
          <w:color w:val="auto"/>
        </w:rPr>
      </w:pPr>
      <w:r>
        <w:rPr>
          <w:rFonts w:ascii="Times New Roman" w:cs="Times New Roman" w:eastAsia="Times New Roman" w:hAnsi="Times New Roman"/>
          <w:sz w:val="28"/>
          <w:szCs w:val="28"/>
          <w:color w:val="auto"/>
        </w:rPr>
        <w:t>организацию динамических перемен, физкультминуток на уроках, способствующих эмоциональной разгрузке и повышению двигательной активности;</w:t>
      </w:r>
    </w:p>
    <w:p>
      <w:pPr>
        <w:spacing w:after="0" w:line="36" w:lineRule="exact"/>
        <w:rPr>
          <w:rFonts w:ascii="Symbol" w:cs="Symbol" w:eastAsia="Symbol" w:hAnsi="Symbol"/>
          <w:sz w:val="28"/>
          <w:szCs w:val="28"/>
          <w:color w:val="auto"/>
        </w:rPr>
      </w:pPr>
    </w:p>
    <w:p>
      <w:pPr>
        <w:ind w:left="620" w:hanging="358"/>
        <w:spacing w:after="0" w:line="227" w:lineRule="auto"/>
        <w:tabs>
          <w:tab w:leader="none" w:pos="620" w:val="left"/>
        </w:tabs>
        <w:numPr>
          <w:ilvl w:val="0"/>
          <w:numId w:val="365"/>
        </w:numPr>
        <w:rPr>
          <w:rFonts w:ascii="Symbol" w:cs="Symbol" w:eastAsia="Symbol" w:hAnsi="Symbol"/>
          <w:sz w:val="28"/>
          <w:szCs w:val="28"/>
          <w:color w:val="auto"/>
        </w:rPr>
      </w:pPr>
      <w:r>
        <w:rPr>
          <w:rFonts w:ascii="Times New Roman" w:cs="Times New Roman" w:eastAsia="Times New Roman" w:hAnsi="Times New Roman"/>
          <w:sz w:val="28"/>
          <w:szCs w:val="28"/>
          <w:color w:val="auto"/>
        </w:rPr>
        <w:t>организацию работы спортивных секций и создание условий для их эффективного функционирования.</w:t>
      </w:r>
    </w:p>
    <w:p>
      <w:pPr>
        <w:spacing w:after="0" w:line="3" w:lineRule="exact"/>
        <w:rPr>
          <w:rFonts w:ascii="Symbol" w:cs="Symbol" w:eastAsia="Symbol" w:hAnsi="Symbol"/>
          <w:sz w:val="28"/>
          <w:szCs w:val="28"/>
          <w:color w:val="auto"/>
        </w:rPr>
      </w:pPr>
    </w:p>
    <w:p>
      <w:pPr>
        <w:ind w:left="980"/>
        <w:spacing w:after="0"/>
        <w:rPr>
          <w:rFonts w:ascii="Symbol" w:cs="Symbol" w:eastAsia="Symbol" w:hAnsi="Symbol"/>
          <w:sz w:val="28"/>
          <w:szCs w:val="28"/>
          <w:color w:val="auto"/>
        </w:rPr>
      </w:pPr>
      <w:r>
        <w:rPr>
          <w:rFonts w:ascii="Times New Roman" w:cs="Times New Roman" w:eastAsia="Times New Roman" w:hAnsi="Times New Roman"/>
          <w:sz w:val="28"/>
          <w:szCs w:val="28"/>
          <w:color w:val="auto"/>
        </w:rPr>
        <w:t>Реализацияэтогонаправлениязависитотадминистрации</w:t>
      </w:r>
    </w:p>
    <w:p>
      <w:pPr>
        <w:spacing w:after="0" w:line="61" w:lineRule="exact"/>
        <w:rPr>
          <w:sz w:val="20"/>
          <w:szCs w:val="20"/>
          <w:color w:val="auto"/>
        </w:rPr>
      </w:pPr>
    </w:p>
    <w:p>
      <w:pPr>
        <w:jc w:val="both"/>
        <w:ind w:left="260"/>
        <w:spacing w:after="0" w:line="265" w:lineRule="auto"/>
        <w:rPr>
          <w:sz w:val="20"/>
          <w:szCs w:val="20"/>
          <w:color w:val="auto"/>
        </w:rPr>
      </w:pPr>
      <w:r>
        <w:rPr>
          <w:rFonts w:ascii="Times New Roman" w:cs="Times New Roman" w:eastAsia="Times New Roman" w:hAnsi="Times New Roman"/>
          <w:sz w:val="28"/>
          <w:szCs w:val="28"/>
          <w:color w:val="auto"/>
        </w:rPr>
        <w:t>образовательного учреждения, учителей физической культуры, медицинских работников, психологов, а также всех педагогов.</w:t>
      </w:r>
    </w:p>
    <w:p>
      <w:pPr>
        <w:spacing w:after="0" w:line="28" w:lineRule="exact"/>
        <w:rPr>
          <w:sz w:val="20"/>
          <w:szCs w:val="20"/>
          <w:color w:val="auto"/>
        </w:rPr>
      </w:pPr>
    </w:p>
    <w:p>
      <w:pPr>
        <w:jc w:val="both"/>
        <w:ind w:left="260" w:firstLine="720"/>
        <w:spacing w:after="0" w:line="237" w:lineRule="auto"/>
        <w:rPr>
          <w:sz w:val="20"/>
          <w:szCs w:val="20"/>
          <w:color w:val="auto"/>
        </w:rPr>
      </w:pPr>
      <w:r>
        <w:rPr>
          <w:rFonts w:ascii="Times New Roman" w:cs="Times New Roman" w:eastAsia="Times New Roman" w:hAnsi="Times New Roman"/>
          <w:sz w:val="28"/>
          <w:szCs w:val="28"/>
          <w:i w:val="1"/>
          <w:iCs w:val="1"/>
          <w:color w:val="auto"/>
        </w:rPr>
        <w:t>Просветительская и методическая работа с педагогами, специалистами</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направленная на повышение квалификации работников</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образовательного учреждения и повышение уровня их знаний по проблемам охраны и укрепления здоровья детей, включает:</w:t>
      </w:r>
    </w:p>
    <w:p>
      <w:pPr>
        <w:spacing w:after="0" w:line="17" w:lineRule="exact"/>
        <w:rPr>
          <w:sz w:val="20"/>
          <w:szCs w:val="20"/>
          <w:color w:val="auto"/>
        </w:rPr>
      </w:pPr>
    </w:p>
    <w:p>
      <w:pPr>
        <w:jc w:val="both"/>
        <w:ind w:left="260" w:firstLine="722"/>
        <w:spacing w:after="0" w:line="236" w:lineRule="auto"/>
        <w:tabs>
          <w:tab w:leader="none" w:pos="1148" w:val="left"/>
        </w:tabs>
        <w:numPr>
          <w:ilvl w:val="0"/>
          <w:numId w:val="36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проведение соответствующих лекций, консультаций, семинаров, круглых столов, родительских собраний, педагогических советов по данной проблеме;</w:t>
      </w:r>
    </w:p>
    <w:p>
      <w:pPr>
        <w:spacing w:after="0" w:line="17" w:lineRule="exact"/>
        <w:rPr>
          <w:rFonts w:ascii="Times New Roman" w:cs="Times New Roman" w:eastAsia="Times New Roman" w:hAnsi="Times New Roman"/>
          <w:sz w:val="28"/>
          <w:szCs w:val="28"/>
          <w:color w:val="auto"/>
        </w:rPr>
      </w:pPr>
    </w:p>
    <w:p>
      <w:pPr>
        <w:ind w:left="260" w:firstLine="722"/>
        <w:spacing w:after="0" w:line="234" w:lineRule="auto"/>
        <w:tabs>
          <w:tab w:leader="none" w:pos="1148" w:val="left"/>
        </w:tabs>
        <w:numPr>
          <w:ilvl w:val="0"/>
          <w:numId w:val="36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приобретение для педагогов, специалистов и родителей (законных представителей) необходимой научно-методической литературы;</w:t>
      </w:r>
    </w:p>
    <w:p>
      <w:pPr>
        <w:spacing w:after="0" w:line="15" w:lineRule="exact"/>
        <w:rPr>
          <w:rFonts w:ascii="Times New Roman" w:cs="Times New Roman" w:eastAsia="Times New Roman" w:hAnsi="Times New Roman"/>
          <w:sz w:val="28"/>
          <w:szCs w:val="28"/>
          <w:color w:val="auto"/>
        </w:rPr>
      </w:pPr>
    </w:p>
    <w:p>
      <w:pPr>
        <w:jc w:val="both"/>
        <w:ind w:left="260" w:firstLine="722"/>
        <w:spacing w:after="0" w:line="234" w:lineRule="auto"/>
        <w:tabs>
          <w:tab w:leader="none" w:pos="1148" w:val="left"/>
        </w:tabs>
        <w:numPr>
          <w:ilvl w:val="0"/>
          <w:numId w:val="36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привлечение педагогов, медицинских работников, психологов и родителей (законных представителей) к совместной работе по проведению</w:t>
      </w:r>
    </w:p>
    <w:p>
      <w:pPr>
        <w:spacing w:after="0" w:line="15" w:lineRule="exact"/>
        <w:rPr>
          <w:rFonts w:ascii="Times New Roman" w:cs="Times New Roman" w:eastAsia="Times New Roman" w:hAnsi="Times New Roman"/>
          <w:sz w:val="28"/>
          <w:szCs w:val="28"/>
          <w:color w:val="auto"/>
        </w:rPr>
      </w:pPr>
    </w:p>
    <w:p>
      <w:pPr>
        <w:ind w:left="260"/>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природоохранных, оздоровительных мероприятий и спортивных соревнований.</w:t>
      </w:r>
    </w:p>
    <w:p>
      <w:pPr>
        <w:spacing w:after="0" w:line="20" w:lineRule="exact"/>
        <w:rPr>
          <w:rFonts w:ascii="Times New Roman" w:cs="Times New Roman" w:eastAsia="Times New Roman" w:hAnsi="Times New Roman"/>
          <w:sz w:val="28"/>
          <w:szCs w:val="28"/>
          <w:color w:val="auto"/>
        </w:rPr>
      </w:pPr>
    </w:p>
    <w:p>
      <w:pPr>
        <w:ind w:left="820" w:right="280" w:firstLine="434"/>
        <w:spacing w:after="0" w:line="235"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color w:val="auto"/>
        </w:rPr>
        <w:t>Планируемые результаты освоения программы формирования экологической культуры, здорового и безопасного образа глухих</w:t>
      </w:r>
    </w:p>
    <w:p>
      <w:pPr>
        <w:spacing w:after="0" w:line="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8"/>
          <w:szCs w:val="28"/>
          <w:b w:val="1"/>
          <w:bCs w:val="1"/>
          <w:color w:val="auto"/>
        </w:rPr>
        <w:t>обучающихся.</w:t>
      </w:r>
    </w:p>
    <w:p>
      <w:pPr>
        <w:ind w:left="1040"/>
        <w:spacing w:after="0" w:line="235" w:lineRule="auto"/>
        <w:rPr>
          <w:sz w:val="20"/>
          <w:szCs w:val="20"/>
          <w:color w:val="auto"/>
        </w:rPr>
      </w:pPr>
      <w:r>
        <w:rPr>
          <w:rFonts w:ascii="Times New Roman" w:cs="Times New Roman" w:eastAsia="Times New Roman" w:hAnsi="Times New Roman"/>
          <w:sz w:val="28"/>
          <w:szCs w:val="28"/>
          <w:i w:val="1"/>
          <w:iCs w:val="1"/>
          <w:color w:val="auto"/>
        </w:rPr>
        <w:t>Важнейшие личностные результаты:</w:t>
      </w:r>
    </w:p>
    <w:p>
      <w:pPr>
        <w:ind w:left="1320" w:hanging="698"/>
        <w:spacing w:after="0"/>
        <w:tabs>
          <w:tab w:leader="none" w:pos="1320" w:val="left"/>
        </w:tabs>
        <w:numPr>
          <w:ilvl w:val="0"/>
          <w:numId w:val="367"/>
        </w:numPr>
        <w:rPr>
          <w:rFonts w:ascii="Symbol" w:cs="Symbol" w:eastAsia="Symbol" w:hAnsi="Symbol"/>
          <w:sz w:val="28"/>
          <w:szCs w:val="28"/>
          <w:color w:val="auto"/>
        </w:rPr>
      </w:pPr>
      <w:r>
        <w:rPr>
          <w:rFonts w:ascii="Times New Roman" w:cs="Times New Roman" w:eastAsia="Times New Roman" w:hAnsi="Times New Roman"/>
          <w:sz w:val="28"/>
          <w:szCs w:val="28"/>
          <w:color w:val="auto"/>
        </w:rPr>
        <w:t>ценностное отношение к природе;</w:t>
      </w:r>
    </w:p>
    <w:p>
      <w:pPr>
        <w:ind w:left="620"/>
        <w:spacing w:after="0" w:line="230" w:lineRule="auto"/>
        <w:tabs>
          <w:tab w:leader="none" w:pos="1300" w:val="left"/>
          <w:tab w:leader="none" w:pos="2760" w:val="left"/>
          <w:tab w:leader="none" w:pos="4700" w:val="left"/>
          <w:tab w:leader="none" w:pos="5140" w:val="left"/>
          <w:tab w:leader="none" w:pos="6300" w:val="left"/>
          <w:tab w:leader="none" w:pos="8100" w:val="left"/>
        </w:tabs>
        <w:rPr>
          <w:sz w:val="20"/>
          <w:szCs w:val="20"/>
          <w:color w:val="auto"/>
        </w:rPr>
      </w:pPr>
      <w:r>
        <w:rPr>
          <w:rFonts w:ascii="Symbol" w:cs="Symbol" w:eastAsia="Symbol" w:hAnsi="Symbol"/>
          <w:sz w:val="28"/>
          <w:szCs w:val="28"/>
          <w:color w:val="auto"/>
        </w:rPr>
        <w:t></w:t>
      </w:r>
      <w:r>
        <w:rPr>
          <w:sz w:val="20"/>
          <w:szCs w:val="20"/>
          <w:color w:val="auto"/>
        </w:rPr>
        <w:tab/>
      </w:r>
      <w:r>
        <w:rPr>
          <w:rFonts w:ascii="Times New Roman" w:cs="Times New Roman" w:eastAsia="Times New Roman" w:hAnsi="Times New Roman"/>
          <w:sz w:val="28"/>
          <w:szCs w:val="28"/>
          <w:color w:val="auto"/>
        </w:rPr>
        <w:t>бережное</w:t>
        <w:tab/>
        <w:t>отношение</w:t>
      </w:r>
      <w:r>
        <w:rPr>
          <w:sz w:val="20"/>
          <w:szCs w:val="20"/>
          <w:color w:val="auto"/>
        </w:rPr>
        <w:tab/>
      </w:r>
      <w:r>
        <w:rPr>
          <w:rFonts w:ascii="Times New Roman" w:cs="Times New Roman" w:eastAsia="Times New Roman" w:hAnsi="Times New Roman"/>
          <w:sz w:val="28"/>
          <w:szCs w:val="28"/>
          <w:color w:val="auto"/>
        </w:rPr>
        <w:t>к</w:t>
        <w:tab/>
        <w:t>живым</w:t>
        <w:tab/>
        <w:t>организмам,</w:t>
        <w:tab/>
        <w:t>способность</w:t>
      </w:r>
    </w:p>
    <w:p>
      <w:pPr>
        <w:spacing w:after="0" w:line="3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8"/>
          <w:szCs w:val="28"/>
          <w:color w:val="auto"/>
        </w:rPr>
        <w:t>сочувствовать природе и её обитателям;</w:t>
      </w:r>
    </w:p>
    <w:p>
      <w:pPr>
        <w:ind w:left="1320" w:hanging="698"/>
        <w:spacing w:after="0"/>
        <w:tabs>
          <w:tab w:leader="none" w:pos="1320" w:val="left"/>
        </w:tabs>
        <w:numPr>
          <w:ilvl w:val="0"/>
          <w:numId w:val="368"/>
        </w:numPr>
        <w:rPr>
          <w:rFonts w:ascii="Symbol" w:cs="Symbol" w:eastAsia="Symbol" w:hAnsi="Symbol"/>
          <w:sz w:val="28"/>
          <w:szCs w:val="28"/>
          <w:color w:val="auto"/>
        </w:rPr>
      </w:pPr>
      <w:r>
        <w:rPr>
          <w:rFonts w:ascii="Times New Roman" w:cs="Times New Roman" w:eastAsia="Times New Roman" w:hAnsi="Times New Roman"/>
          <w:sz w:val="28"/>
          <w:szCs w:val="28"/>
          <w:color w:val="auto"/>
        </w:rPr>
        <w:t>потребность в занятиях физической культурой и спортом;</w:t>
      </w:r>
    </w:p>
    <w:p>
      <w:pPr>
        <w:spacing w:after="0" w:line="33" w:lineRule="exact"/>
        <w:rPr>
          <w:rFonts w:ascii="Symbol" w:cs="Symbol" w:eastAsia="Symbol" w:hAnsi="Symbol"/>
          <w:sz w:val="28"/>
          <w:szCs w:val="28"/>
          <w:color w:val="auto"/>
        </w:rPr>
      </w:pPr>
    </w:p>
    <w:p>
      <w:pPr>
        <w:jc w:val="both"/>
        <w:ind w:left="1320" w:hanging="698"/>
        <w:spacing w:after="0" w:line="231" w:lineRule="auto"/>
        <w:tabs>
          <w:tab w:leader="none" w:pos="1320" w:val="left"/>
        </w:tabs>
        <w:numPr>
          <w:ilvl w:val="0"/>
          <w:numId w:val="368"/>
        </w:numPr>
        <w:rPr>
          <w:rFonts w:ascii="Symbol" w:cs="Symbol" w:eastAsia="Symbol" w:hAnsi="Symbol"/>
          <w:sz w:val="28"/>
          <w:szCs w:val="28"/>
          <w:color w:val="auto"/>
        </w:rPr>
      </w:pPr>
      <w:r>
        <w:rPr>
          <w:rFonts w:ascii="Times New Roman" w:cs="Times New Roman" w:eastAsia="Times New Roman" w:hAnsi="Times New Roman"/>
          <w:sz w:val="28"/>
          <w:szCs w:val="28"/>
          <w:color w:val="auto"/>
        </w:rPr>
        <w:t>негативное отношение к факторам риска здоровью (сниженная двигательная активность, курение, алкоголь, наркотики и другие психоактивные вещества, инфекционные заболевания);</w:t>
      </w:r>
    </w:p>
    <w:p>
      <w:pPr>
        <w:spacing w:after="0" w:line="36" w:lineRule="exact"/>
        <w:rPr>
          <w:rFonts w:ascii="Symbol" w:cs="Symbol" w:eastAsia="Symbol" w:hAnsi="Symbol"/>
          <w:sz w:val="28"/>
          <w:szCs w:val="28"/>
          <w:color w:val="auto"/>
        </w:rPr>
      </w:pPr>
    </w:p>
    <w:p>
      <w:pPr>
        <w:ind w:left="1320" w:hanging="698"/>
        <w:spacing w:after="0" w:line="227" w:lineRule="auto"/>
        <w:tabs>
          <w:tab w:leader="none" w:pos="1320" w:val="left"/>
        </w:tabs>
        <w:numPr>
          <w:ilvl w:val="0"/>
          <w:numId w:val="368"/>
        </w:numPr>
        <w:rPr>
          <w:rFonts w:ascii="Symbol" w:cs="Symbol" w:eastAsia="Symbol" w:hAnsi="Symbol"/>
          <w:sz w:val="28"/>
          <w:szCs w:val="28"/>
          <w:color w:val="auto"/>
        </w:rPr>
      </w:pPr>
      <w:r>
        <w:rPr>
          <w:rFonts w:ascii="Times New Roman" w:cs="Times New Roman" w:eastAsia="Times New Roman" w:hAnsi="Times New Roman"/>
          <w:sz w:val="28"/>
          <w:szCs w:val="28"/>
          <w:color w:val="auto"/>
        </w:rPr>
        <w:t>эмоционально-ценностное отношение к окружающей среде, необходимости ее охраны;</w:t>
      </w:r>
    </w:p>
    <w:p>
      <w:pPr>
        <w:spacing w:after="0" w:line="200" w:lineRule="exact"/>
        <w:rPr>
          <w:sz w:val="20"/>
          <w:szCs w:val="20"/>
          <w:color w:val="auto"/>
        </w:rPr>
      </w:pPr>
    </w:p>
    <w:p>
      <w:pPr>
        <w:spacing w:after="0" w:line="215"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273</w:t>
      </w:r>
    </w:p>
    <w:p>
      <w:pPr>
        <w:sectPr>
          <w:pgSz w:w="11900" w:h="16838" w:orient="portrait"/>
          <w:cols w:equalWidth="0" w:num="1">
            <w:col w:w="9620"/>
          </w:cols>
          <w:pgMar w:left="1440" w:top="1158" w:right="846" w:bottom="896" w:gutter="0" w:footer="0" w:header="0"/>
        </w:sectPr>
      </w:pPr>
    </w:p>
    <w:p>
      <w:pPr>
        <w:ind w:left="1320" w:right="20" w:hanging="698"/>
        <w:spacing w:after="0" w:line="228" w:lineRule="auto"/>
        <w:tabs>
          <w:tab w:leader="none" w:pos="1320" w:val="left"/>
        </w:tabs>
        <w:numPr>
          <w:ilvl w:val="1"/>
          <w:numId w:val="369"/>
        </w:numPr>
        <w:rPr>
          <w:rFonts w:ascii="Symbol" w:cs="Symbol" w:eastAsia="Symbol" w:hAnsi="Symbol"/>
          <w:sz w:val="28"/>
          <w:szCs w:val="28"/>
          <w:color w:val="auto"/>
        </w:rPr>
      </w:pPr>
      <w:r>
        <w:rPr>
          <w:rFonts w:ascii="Times New Roman" w:cs="Times New Roman" w:eastAsia="Times New Roman" w:hAnsi="Times New Roman"/>
          <w:sz w:val="28"/>
          <w:szCs w:val="28"/>
          <w:color w:val="auto"/>
        </w:rPr>
        <w:t>ценностное отношение к своему здоровью, здоровью близких и окружающих людей;</w:t>
      </w:r>
    </w:p>
    <w:p>
      <w:pPr>
        <w:spacing w:after="0" w:line="33" w:lineRule="exact"/>
        <w:rPr>
          <w:rFonts w:ascii="Symbol" w:cs="Symbol" w:eastAsia="Symbol" w:hAnsi="Symbol"/>
          <w:sz w:val="28"/>
          <w:szCs w:val="28"/>
          <w:color w:val="auto"/>
        </w:rPr>
      </w:pPr>
    </w:p>
    <w:p>
      <w:pPr>
        <w:ind w:left="1320" w:right="20" w:hanging="698"/>
        <w:spacing w:after="0" w:line="228" w:lineRule="auto"/>
        <w:tabs>
          <w:tab w:leader="none" w:pos="1320" w:val="left"/>
        </w:tabs>
        <w:numPr>
          <w:ilvl w:val="1"/>
          <w:numId w:val="369"/>
        </w:numPr>
        <w:rPr>
          <w:rFonts w:ascii="Symbol" w:cs="Symbol" w:eastAsia="Symbol" w:hAnsi="Symbol"/>
          <w:sz w:val="28"/>
          <w:szCs w:val="28"/>
          <w:color w:val="auto"/>
        </w:rPr>
      </w:pPr>
      <w:r>
        <w:rPr>
          <w:rFonts w:ascii="Times New Roman" w:cs="Times New Roman" w:eastAsia="Times New Roman" w:hAnsi="Times New Roman"/>
          <w:sz w:val="28"/>
          <w:szCs w:val="28"/>
          <w:color w:val="auto"/>
        </w:rPr>
        <w:t>установка на здоровый образ жизни и реализация ее в реальном поведении и поступках;</w:t>
      </w:r>
    </w:p>
    <w:p>
      <w:pPr>
        <w:ind w:left="1320" w:hanging="698"/>
        <w:spacing w:after="0" w:line="238" w:lineRule="auto"/>
        <w:tabs>
          <w:tab w:leader="none" w:pos="1320" w:val="left"/>
        </w:tabs>
        <w:numPr>
          <w:ilvl w:val="1"/>
          <w:numId w:val="369"/>
        </w:numPr>
        <w:rPr>
          <w:rFonts w:ascii="Symbol" w:cs="Symbol" w:eastAsia="Symbol" w:hAnsi="Symbol"/>
          <w:sz w:val="28"/>
          <w:szCs w:val="28"/>
          <w:color w:val="auto"/>
        </w:rPr>
      </w:pPr>
      <w:r>
        <w:rPr>
          <w:rFonts w:ascii="Times New Roman" w:cs="Times New Roman" w:eastAsia="Times New Roman" w:hAnsi="Times New Roman"/>
          <w:sz w:val="28"/>
          <w:szCs w:val="28"/>
          <w:color w:val="auto"/>
        </w:rPr>
        <w:t>стремление заботиться о своем здоровье;</w:t>
      </w:r>
    </w:p>
    <w:p>
      <w:pPr>
        <w:spacing w:after="0" w:line="33" w:lineRule="exact"/>
        <w:rPr>
          <w:rFonts w:ascii="Symbol" w:cs="Symbol" w:eastAsia="Symbol" w:hAnsi="Symbol"/>
          <w:sz w:val="28"/>
          <w:szCs w:val="28"/>
          <w:color w:val="auto"/>
        </w:rPr>
      </w:pPr>
    </w:p>
    <w:p>
      <w:pPr>
        <w:jc w:val="both"/>
        <w:ind w:left="1320" w:hanging="698"/>
        <w:spacing w:after="0" w:line="231" w:lineRule="auto"/>
        <w:tabs>
          <w:tab w:leader="none" w:pos="1320" w:val="left"/>
        </w:tabs>
        <w:numPr>
          <w:ilvl w:val="1"/>
          <w:numId w:val="369"/>
        </w:numPr>
        <w:rPr>
          <w:rFonts w:ascii="Symbol" w:cs="Symbol" w:eastAsia="Symbol" w:hAnsi="Symbol"/>
          <w:sz w:val="28"/>
          <w:szCs w:val="28"/>
          <w:color w:val="auto"/>
        </w:rPr>
      </w:pPr>
      <w:r>
        <w:rPr>
          <w:rFonts w:ascii="Times New Roman" w:cs="Times New Roman" w:eastAsia="Times New Roman" w:hAnsi="Times New Roman"/>
          <w:sz w:val="28"/>
          <w:szCs w:val="28"/>
          <w:color w:val="auto"/>
        </w:rPr>
        <w:t>готовность противостоять вовлечению в табакокурение, употребление алкоголя, наркотических и сильнодействующих веществ;</w:t>
      </w:r>
    </w:p>
    <w:p>
      <w:pPr>
        <w:spacing w:after="0" w:line="36" w:lineRule="exact"/>
        <w:rPr>
          <w:rFonts w:ascii="Symbol" w:cs="Symbol" w:eastAsia="Symbol" w:hAnsi="Symbol"/>
          <w:sz w:val="28"/>
          <w:szCs w:val="28"/>
          <w:color w:val="auto"/>
        </w:rPr>
      </w:pPr>
    </w:p>
    <w:p>
      <w:pPr>
        <w:ind w:left="1320" w:hanging="698"/>
        <w:spacing w:after="0" w:line="228" w:lineRule="auto"/>
        <w:tabs>
          <w:tab w:leader="none" w:pos="1320" w:val="left"/>
        </w:tabs>
        <w:numPr>
          <w:ilvl w:val="1"/>
          <w:numId w:val="369"/>
        </w:numPr>
        <w:rPr>
          <w:rFonts w:ascii="Symbol" w:cs="Symbol" w:eastAsia="Symbol" w:hAnsi="Symbol"/>
          <w:sz w:val="28"/>
          <w:szCs w:val="28"/>
          <w:color w:val="auto"/>
        </w:rPr>
      </w:pPr>
      <w:r>
        <w:rPr>
          <w:rFonts w:ascii="Times New Roman" w:cs="Times New Roman" w:eastAsia="Times New Roman" w:hAnsi="Times New Roman"/>
          <w:sz w:val="28"/>
          <w:szCs w:val="28"/>
          <w:color w:val="auto"/>
        </w:rPr>
        <w:t>готовность самостоятельно поддерживать свое здоровье на основе использования навыков личной гигиены.</w:t>
      </w:r>
    </w:p>
    <w:p>
      <w:pPr>
        <w:ind w:left="520" w:hanging="258"/>
        <w:spacing w:after="0"/>
        <w:tabs>
          <w:tab w:leader="none" w:pos="520" w:val="left"/>
        </w:tabs>
        <w:numPr>
          <w:ilvl w:val="0"/>
          <w:numId w:val="369"/>
        </w:numPr>
        <w:rPr>
          <w:rFonts w:ascii="Times New Roman" w:cs="Times New Roman" w:eastAsia="Times New Roman" w:hAnsi="Times New Roman"/>
          <w:sz w:val="28"/>
          <w:szCs w:val="28"/>
          <w:i w:val="1"/>
          <w:iCs w:val="1"/>
          <w:color w:val="auto"/>
        </w:rPr>
      </w:pPr>
      <w:r>
        <w:rPr>
          <w:rFonts w:ascii="Times New Roman" w:cs="Times New Roman" w:eastAsia="Times New Roman" w:hAnsi="Times New Roman"/>
          <w:sz w:val="28"/>
          <w:szCs w:val="28"/>
          <w:i w:val="1"/>
          <w:iCs w:val="1"/>
          <w:color w:val="auto"/>
        </w:rPr>
        <w:t>предметным результатам относятся:</w:t>
      </w:r>
    </w:p>
    <w:p>
      <w:pPr>
        <w:spacing w:after="0" w:line="32" w:lineRule="exact"/>
        <w:rPr>
          <w:rFonts w:ascii="Times New Roman" w:cs="Times New Roman" w:eastAsia="Times New Roman" w:hAnsi="Times New Roman"/>
          <w:sz w:val="28"/>
          <w:szCs w:val="28"/>
          <w:i w:val="1"/>
          <w:iCs w:val="1"/>
          <w:color w:val="auto"/>
        </w:rPr>
      </w:pPr>
    </w:p>
    <w:p>
      <w:pPr>
        <w:ind w:left="980" w:right="20" w:hanging="358"/>
        <w:spacing w:after="0" w:line="228" w:lineRule="auto"/>
        <w:tabs>
          <w:tab w:leader="none" w:pos="980" w:val="left"/>
        </w:tabs>
        <w:numPr>
          <w:ilvl w:val="1"/>
          <w:numId w:val="369"/>
        </w:numPr>
        <w:rPr>
          <w:rFonts w:ascii="Symbol" w:cs="Symbol" w:eastAsia="Symbol" w:hAnsi="Symbol"/>
          <w:sz w:val="28"/>
          <w:szCs w:val="28"/>
          <w:color w:val="auto"/>
        </w:rPr>
      </w:pPr>
      <w:r>
        <w:rPr>
          <w:rFonts w:ascii="Times New Roman" w:cs="Times New Roman" w:eastAsia="Times New Roman" w:hAnsi="Times New Roman"/>
          <w:sz w:val="28"/>
          <w:szCs w:val="28"/>
          <w:color w:val="auto"/>
        </w:rPr>
        <w:t>элементарные представления об окружающем мире в совокупности его природных и социальных компонентов;</w:t>
      </w:r>
    </w:p>
    <w:p>
      <w:pPr>
        <w:spacing w:after="0" w:line="33" w:lineRule="exact"/>
        <w:rPr>
          <w:rFonts w:ascii="Symbol" w:cs="Symbol" w:eastAsia="Symbol" w:hAnsi="Symbol"/>
          <w:sz w:val="28"/>
          <w:szCs w:val="28"/>
          <w:color w:val="auto"/>
        </w:rPr>
      </w:pPr>
    </w:p>
    <w:p>
      <w:pPr>
        <w:ind w:left="980" w:hanging="358"/>
        <w:spacing w:after="0" w:line="227" w:lineRule="auto"/>
        <w:tabs>
          <w:tab w:leader="none" w:pos="980" w:val="left"/>
        </w:tabs>
        <w:numPr>
          <w:ilvl w:val="1"/>
          <w:numId w:val="369"/>
        </w:numPr>
        <w:rPr>
          <w:rFonts w:ascii="Symbol" w:cs="Symbol" w:eastAsia="Symbol" w:hAnsi="Symbol"/>
          <w:sz w:val="28"/>
          <w:szCs w:val="28"/>
          <w:color w:val="auto"/>
        </w:rPr>
      </w:pPr>
      <w:r>
        <w:rPr>
          <w:rFonts w:ascii="Times New Roman" w:cs="Times New Roman" w:eastAsia="Times New Roman" w:hAnsi="Times New Roman"/>
          <w:sz w:val="28"/>
          <w:szCs w:val="28"/>
          <w:color w:val="auto"/>
        </w:rPr>
        <w:t>представления о роли физической культуры и спорта для здоровья человека, его образования, труда и творчества;</w:t>
      </w:r>
    </w:p>
    <w:p>
      <w:pPr>
        <w:spacing w:after="0" w:line="33" w:lineRule="exact"/>
        <w:rPr>
          <w:rFonts w:ascii="Symbol" w:cs="Symbol" w:eastAsia="Symbol" w:hAnsi="Symbol"/>
          <w:sz w:val="28"/>
          <w:szCs w:val="28"/>
          <w:color w:val="auto"/>
        </w:rPr>
      </w:pPr>
    </w:p>
    <w:p>
      <w:pPr>
        <w:jc w:val="both"/>
        <w:ind w:left="980" w:hanging="358"/>
        <w:spacing w:after="0" w:line="231" w:lineRule="auto"/>
        <w:tabs>
          <w:tab w:leader="none" w:pos="980" w:val="left"/>
        </w:tabs>
        <w:numPr>
          <w:ilvl w:val="1"/>
          <w:numId w:val="369"/>
        </w:numPr>
        <w:rPr>
          <w:rFonts w:ascii="Symbol" w:cs="Symbol" w:eastAsia="Symbol" w:hAnsi="Symbol"/>
          <w:sz w:val="28"/>
          <w:szCs w:val="28"/>
          <w:color w:val="auto"/>
        </w:rPr>
      </w:pPr>
      <w:r>
        <w:rPr>
          <w:rFonts w:ascii="Times New Roman" w:cs="Times New Roman" w:eastAsia="Times New Roman" w:hAnsi="Times New Roman"/>
          <w:sz w:val="28"/>
          <w:szCs w:val="28"/>
          <w:color w:val="auto"/>
        </w:rPr>
        <w:t>освоение основ экологической грамотности, элементарных правил нравственного поведения в мире природы и людей, норм здоровьесберегающего поведения в природной и социальной среде;</w:t>
      </w:r>
    </w:p>
    <w:p>
      <w:pPr>
        <w:spacing w:after="0" w:line="36" w:lineRule="exact"/>
        <w:rPr>
          <w:rFonts w:ascii="Symbol" w:cs="Symbol" w:eastAsia="Symbol" w:hAnsi="Symbol"/>
          <w:sz w:val="28"/>
          <w:szCs w:val="28"/>
          <w:color w:val="auto"/>
        </w:rPr>
      </w:pPr>
    </w:p>
    <w:p>
      <w:pPr>
        <w:jc w:val="both"/>
        <w:ind w:left="980" w:hanging="358"/>
        <w:spacing w:after="0" w:line="231" w:lineRule="auto"/>
        <w:tabs>
          <w:tab w:leader="none" w:pos="980" w:val="left"/>
        </w:tabs>
        <w:numPr>
          <w:ilvl w:val="1"/>
          <w:numId w:val="369"/>
        </w:numPr>
        <w:rPr>
          <w:rFonts w:ascii="Symbol" w:cs="Symbol" w:eastAsia="Symbol" w:hAnsi="Symbol"/>
          <w:sz w:val="28"/>
          <w:szCs w:val="28"/>
          <w:color w:val="auto"/>
        </w:rPr>
      </w:pPr>
      <w:r>
        <w:rPr>
          <w:rFonts w:ascii="Times New Roman" w:cs="Times New Roman" w:eastAsia="Times New Roman" w:hAnsi="Times New Roman"/>
          <w:sz w:val="28"/>
          <w:szCs w:val="28"/>
          <w:color w:val="auto"/>
        </w:rPr>
        <w:t>освоение доступных способов изучения природы и общества (наблюдение, запись, измерение, опыт, сравнение, классификация и др.);</w:t>
      </w:r>
    </w:p>
    <w:p>
      <w:pPr>
        <w:spacing w:after="0" w:line="36" w:lineRule="exact"/>
        <w:rPr>
          <w:rFonts w:ascii="Symbol" w:cs="Symbol" w:eastAsia="Symbol" w:hAnsi="Symbol"/>
          <w:sz w:val="28"/>
          <w:szCs w:val="28"/>
          <w:color w:val="auto"/>
        </w:rPr>
      </w:pPr>
    </w:p>
    <w:p>
      <w:pPr>
        <w:ind w:left="980" w:hanging="358"/>
        <w:spacing w:after="0" w:line="228" w:lineRule="auto"/>
        <w:tabs>
          <w:tab w:leader="none" w:pos="980" w:val="left"/>
        </w:tabs>
        <w:numPr>
          <w:ilvl w:val="1"/>
          <w:numId w:val="369"/>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навыков устанавливать и выявлять причинно-следственные связи в окружающем мире;</w:t>
      </w:r>
    </w:p>
    <w:p>
      <w:pPr>
        <w:spacing w:after="0" w:line="33" w:lineRule="exact"/>
        <w:rPr>
          <w:rFonts w:ascii="Symbol" w:cs="Symbol" w:eastAsia="Symbol" w:hAnsi="Symbol"/>
          <w:sz w:val="28"/>
          <w:szCs w:val="28"/>
          <w:color w:val="auto"/>
        </w:rPr>
      </w:pPr>
    </w:p>
    <w:p>
      <w:pPr>
        <w:jc w:val="both"/>
        <w:ind w:left="980" w:hanging="358"/>
        <w:spacing w:after="0" w:line="231" w:lineRule="auto"/>
        <w:tabs>
          <w:tab w:leader="none" w:pos="980" w:val="left"/>
        </w:tabs>
        <w:numPr>
          <w:ilvl w:val="1"/>
          <w:numId w:val="369"/>
        </w:numPr>
        <w:rPr>
          <w:rFonts w:ascii="Symbol" w:cs="Symbol" w:eastAsia="Symbol" w:hAnsi="Symbol"/>
          <w:sz w:val="28"/>
          <w:szCs w:val="28"/>
          <w:color w:val="auto"/>
        </w:rPr>
      </w:pPr>
      <w:r>
        <w:rPr>
          <w:rFonts w:ascii="Times New Roman" w:cs="Times New Roman" w:eastAsia="Times New Roman" w:hAnsi="Times New Roman"/>
          <w:sz w:val="28"/>
          <w:szCs w:val="28"/>
          <w:color w:val="auto"/>
        </w:rPr>
        <w:t>овладение умениями организовывать здоровьесберегающую жизнедеятельность (режим дня, утренняя зарядка, оздоровительные мероприятия, подвижные игры и т. д.);</w:t>
      </w:r>
    </w:p>
    <w:p>
      <w:pPr>
        <w:spacing w:after="0" w:line="14" w:lineRule="exact"/>
        <w:rPr>
          <w:rFonts w:ascii="Symbol" w:cs="Symbol" w:eastAsia="Symbol" w:hAnsi="Symbol"/>
          <w:sz w:val="28"/>
          <w:szCs w:val="28"/>
          <w:color w:val="auto"/>
        </w:rPr>
      </w:pPr>
    </w:p>
    <w:p>
      <w:pPr>
        <w:ind w:left="980" w:hanging="358"/>
        <w:spacing w:after="0"/>
        <w:tabs>
          <w:tab w:leader="none" w:pos="980" w:val="left"/>
        </w:tabs>
        <w:numPr>
          <w:ilvl w:val="1"/>
          <w:numId w:val="369"/>
        </w:numPr>
        <w:rPr>
          <w:rFonts w:ascii="Symbol" w:cs="Symbol" w:eastAsia="Symbol" w:hAnsi="Symbol"/>
          <w:sz w:val="27"/>
          <w:szCs w:val="27"/>
          <w:color w:val="auto"/>
        </w:rPr>
      </w:pPr>
      <w:r>
        <w:rPr>
          <w:rFonts w:ascii="Times New Roman" w:cs="Times New Roman" w:eastAsia="Times New Roman" w:hAnsi="Times New Roman"/>
          <w:sz w:val="27"/>
          <w:szCs w:val="27"/>
          <w:color w:val="auto"/>
        </w:rPr>
        <w:t>первоначального опыта участия в природоохранительной деятельности;</w:t>
      </w:r>
    </w:p>
    <w:p>
      <w:pPr>
        <w:spacing w:after="0" w:line="32" w:lineRule="exact"/>
        <w:rPr>
          <w:rFonts w:ascii="Symbol" w:cs="Symbol" w:eastAsia="Symbol" w:hAnsi="Symbol"/>
          <w:sz w:val="27"/>
          <w:szCs w:val="27"/>
          <w:color w:val="auto"/>
        </w:rPr>
      </w:pPr>
    </w:p>
    <w:p>
      <w:pPr>
        <w:ind w:left="980" w:hanging="358"/>
        <w:spacing w:after="0" w:line="228" w:lineRule="auto"/>
        <w:tabs>
          <w:tab w:leader="none" w:pos="980" w:val="left"/>
        </w:tabs>
        <w:numPr>
          <w:ilvl w:val="1"/>
          <w:numId w:val="369"/>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умений безопасного поведения в окружающей среде и элементарные умения поведения в экстремальных (чрезвычайных) ситуациях;</w:t>
      </w:r>
    </w:p>
    <w:p>
      <w:pPr>
        <w:spacing w:after="0" w:line="33" w:lineRule="exact"/>
        <w:rPr>
          <w:rFonts w:ascii="Symbol" w:cs="Symbol" w:eastAsia="Symbol" w:hAnsi="Symbol"/>
          <w:sz w:val="28"/>
          <w:szCs w:val="28"/>
          <w:color w:val="auto"/>
        </w:rPr>
      </w:pPr>
    </w:p>
    <w:p>
      <w:pPr>
        <w:jc w:val="both"/>
        <w:ind w:left="980" w:hanging="358"/>
        <w:spacing w:after="0" w:line="227" w:lineRule="auto"/>
        <w:tabs>
          <w:tab w:leader="none" w:pos="980" w:val="left"/>
        </w:tabs>
        <w:numPr>
          <w:ilvl w:val="1"/>
          <w:numId w:val="369"/>
        </w:numPr>
        <w:rPr>
          <w:rFonts w:ascii="Symbol" w:cs="Symbol" w:eastAsia="Symbol" w:hAnsi="Symbol"/>
          <w:sz w:val="28"/>
          <w:szCs w:val="28"/>
          <w:color w:val="auto"/>
        </w:rPr>
      </w:pPr>
      <w:r>
        <w:rPr>
          <w:rFonts w:ascii="Times New Roman" w:cs="Times New Roman" w:eastAsia="Times New Roman" w:hAnsi="Times New Roman"/>
          <w:sz w:val="28"/>
          <w:szCs w:val="28"/>
          <w:color w:val="auto"/>
        </w:rPr>
        <w:t>представления о влиянии позитивных и негативных эмоций на здоровье, в том числе получаемых от общения с компьютером,</w:t>
      </w:r>
    </w:p>
    <w:p>
      <w:pPr>
        <w:spacing w:after="0" w:line="16" w:lineRule="exact"/>
        <w:rPr>
          <w:rFonts w:ascii="Symbol" w:cs="Symbol" w:eastAsia="Symbol" w:hAnsi="Symbol"/>
          <w:sz w:val="28"/>
          <w:szCs w:val="28"/>
          <w:color w:val="auto"/>
        </w:rPr>
      </w:pPr>
    </w:p>
    <w:p>
      <w:pPr>
        <w:ind w:left="980"/>
        <w:spacing w:after="0" w:line="234"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просмотра телепередач; обучить элементарным навыкам эмоциональной разгрузки);</w:t>
      </w:r>
    </w:p>
    <w:p>
      <w:pPr>
        <w:spacing w:after="0" w:line="34" w:lineRule="exact"/>
        <w:rPr>
          <w:rFonts w:ascii="Symbol" w:cs="Symbol" w:eastAsia="Symbol" w:hAnsi="Symbol"/>
          <w:sz w:val="28"/>
          <w:szCs w:val="28"/>
          <w:color w:val="auto"/>
        </w:rPr>
      </w:pPr>
    </w:p>
    <w:p>
      <w:pPr>
        <w:ind w:left="980" w:right="20" w:hanging="358"/>
        <w:spacing w:after="0" w:line="227" w:lineRule="auto"/>
        <w:tabs>
          <w:tab w:leader="none" w:pos="980" w:val="left"/>
        </w:tabs>
        <w:numPr>
          <w:ilvl w:val="1"/>
          <w:numId w:val="369"/>
        </w:numPr>
        <w:rPr>
          <w:rFonts w:ascii="Symbol" w:cs="Symbol" w:eastAsia="Symbol" w:hAnsi="Symbol"/>
          <w:sz w:val="28"/>
          <w:szCs w:val="28"/>
          <w:color w:val="auto"/>
        </w:rPr>
      </w:pPr>
      <w:r>
        <w:rPr>
          <w:rFonts w:ascii="Times New Roman" w:cs="Times New Roman" w:eastAsia="Times New Roman" w:hAnsi="Times New Roman"/>
          <w:sz w:val="28"/>
          <w:szCs w:val="28"/>
          <w:color w:val="auto"/>
        </w:rPr>
        <w:t>представления об особенностях природы, жизни, культуры и хозяйственной деятельности людей, экологических проблемах России.</w:t>
      </w:r>
    </w:p>
    <w:p>
      <w:pPr>
        <w:spacing w:after="0" w:line="17" w:lineRule="exact"/>
        <w:rPr>
          <w:rFonts w:ascii="Symbol" w:cs="Symbol" w:eastAsia="Symbol" w:hAnsi="Symbol"/>
          <w:sz w:val="28"/>
          <w:szCs w:val="28"/>
          <w:color w:val="auto"/>
        </w:rPr>
      </w:pPr>
    </w:p>
    <w:p>
      <w:pPr>
        <w:jc w:val="both"/>
        <w:ind w:left="260" w:firstLine="710"/>
        <w:spacing w:after="0" w:line="238" w:lineRule="auto"/>
        <w:tabs>
          <w:tab w:leader="none" w:pos="1347" w:val="left"/>
        </w:tabs>
        <w:numPr>
          <w:ilvl w:val="2"/>
          <w:numId w:val="36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результате реализации программы формирования экологической культуры, здорового и безопасного образа жизни глухие обучающиеся </w:t>
      </w:r>
      <w:r>
        <w:rPr>
          <w:rFonts w:ascii="Times New Roman" w:cs="Times New Roman" w:eastAsia="Times New Roman" w:hAnsi="Times New Roman"/>
          <w:sz w:val="28"/>
          <w:szCs w:val="28"/>
          <w:b w:val="1"/>
          <w:bCs w:val="1"/>
          <w:color w:val="auto"/>
        </w:rPr>
        <w:t>будут</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color w:val="auto"/>
        </w:rPr>
        <w:t xml:space="preserve">знать: </w:t>
      </w:r>
      <w:r>
        <w:rPr>
          <w:rFonts w:ascii="Times New Roman" w:cs="Times New Roman" w:eastAsia="Times New Roman" w:hAnsi="Times New Roman"/>
          <w:sz w:val="28"/>
          <w:szCs w:val="28"/>
          <w:color w:val="auto"/>
        </w:rPr>
        <w:t>правила перехода дороги,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перекрёстка;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правила безопасного</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поведения в общественном транспорте, обязанности пассажира; особенности жизнеобеспечения дома (квартиры) и основные причины, которые могут привести к возникновению опасной ситуации; правила безопасного поведения в лесу, в поле, у водоёма; меры пожарной безопасности при</w:t>
      </w:r>
    </w:p>
    <w:p>
      <w:pPr>
        <w:spacing w:after="0" w:line="160"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274</w:t>
      </w:r>
    </w:p>
    <w:p>
      <w:pPr>
        <w:sectPr>
          <w:pgSz w:w="11900" w:h="16838" w:orient="portrait"/>
          <w:cols w:equalWidth="0" w:num="1">
            <w:col w:w="9620"/>
          </w:cols>
          <w:pgMar w:left="1440" w:top="1158" w:right="846" w:bottom="896" w:gutter="0" w:footer="0" w:header="0"/>
        </w:sectPr>
      </w:pPr>
    </w:p>
    <w:p>
      <w:pPr>
        <w:jc w:val="both"/>
        <w:ind w:left="260"/>
        <w:spacing w:after="0" w:line="239" w:lineRule="auto"/>
        <w:rPr>
          <w:sz w:val="20"/>
          <w:szCs w:val="20"/>
          <w:color w:val="auto"/>
        </w:rPr>
      </w:pPr>
      <w:r>
        <w:rPr>
          <w:rFonts w:ascii="Times New Roman" w:cs="Times New Roman" w:eastAsia="Times New Roman" w:hAnsi="Times New Roman"/>
          <w:sz w:val="28"/>
          <w:szCs w:val="28"/>
          <w:color w:val="auto"/>
        </w:rPr>
        <w:t>разведении костра; правила безопасного поведения в обществе, с незнакомыми людьми; правила поведения в незнакомом месте; правила рациональной организации режима дня, учебы и отдыха; правила личной безопасности в чрезвычайных ситуациях, которые могут возникнуть дома, на улице, в общественном месте; опасные погодные явления, наиболее характерные для региона проживания; основные термины и понятия, относящиеся к здоровью и здоровому образу жизни; основные правила безопасности при использовании электроприборов и других бытовых приборов, препаратов бытовой химии; порядок и правила вызова полиции, «скорой помощи», пожарной охраны.</w:t>
      </w:r>
    </w:p>
    <w:p>
      <w:pPr>
        <w:spacing w:after="0" w:line="15"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b w:val="1"/>
          <w:bCs w:val="1"/>
          <w:color w:val="auto"/>
        </w:rPr>
        <w:t>Обладать навыками</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действовать в неблагоприятных погодных</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условиях; действовать в условиях возникновения чрезвычайной ситуации в регионе проживания; соблюдения здоровьесозидающих режимов дня; по оказанию первой медицинской помощи при порезах, ожогах, укусах насекомых, кровотечении из носа, попадании инородного тела в глаз, ухо или</w:t>
      </w:r>
    </w:p>
    <w:p>
      <w:pPr>
        <w:spacing w:after="0" w:line="15" w:lineRule="exact"/>
        <w:rPr>
          <w:sz w:val="20"/>
          <w:szCs w:val="20"/>
          <w:color w:val="auto"/>
        </w:r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нос, при отравлении пищевыми продуктами. у учащихся будут сформированы индивидуальные навыки здорового образа жизни, навыки личной гигиены, потребность в занятиях физкультурой и спортом, установка на использование здорового питания, а также убеждения о негативном влиянии вредных привычек.</w:t>
      </w:r>
    </w:p>
    <w:p>
      <w:pPr>
        <w:spacing w:after="0" w:line="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8"/>
          <w:szCs w:val="28"/>
          <w:b w:val="1"/>
          <w:bCs w:val="1"/>
          <w:color w:val="auto"/>
        </w:rPr>
        <w:t>4.2.5. Программа коррекционной работы.</w:t>
      </w:r>
    </w:p>
    <w:p>
      <w:pPr>
        <w:spacing w:after="0" w:line="8" w:lineRule="exact"/>
        <w:rPr>
          <w:sz w:val="20"/>
          <w:szCs w:val="20"/>
          <w:color w:val="auto"/>
        </w:rPr>
      </w:pPr>
    </w:p>
    <w:p>
      <w:pPr>
        <w:jc w:val="both"/>
        <w:ind w:left="260" w:firstLine="710"/>
        <w:spacing w:after="0" w:line="236" w:lineRule="auto"/>
        <w:tabs>
          <w:tab w:leader="none" w:pos="1292" w:val="left"/>
        </w:tabs>
        <w:numPr>
          <w:ilvl w:val="1"/>
          <w:numId w:val="37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соответствии с требованиями Стандарта, внеурочная деятельность организуется по различным направлениям, способствующим всестороннему развитию личности обучающихся.</w:t>
      </w:r>
    </w:p>
    <w:p>
      <w:pPr>
        <w:spacing w:after="0" w:line="15" w:lineRule="exact"/>
        <w:rPr>
          <w:rFonts w:ascii="Times New Roman" w:cs="Times New Roman" w:eastAsia="Times New Roman" w:hAnsi="Times New Roman"/>
          <w:sz w:val="28"/>
          <w:szCs w:val="28"/>
          <w:color w:val="auto"/>
        </w:rPr>
      </w:pPr>
    </w:p>
    <w:p>
      <w:pPr>
        <w:jc w:val="both"/>
        <w:ind w:left="260" w:firstLine="425"/>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Обязательной частью внеурочной деятельности, поддерживающей процесс освоения глухими обучающимися с легкой формой умственной отсталости содержания АООП НОО, является коррекционно-развивающее направление</w:t>
      </w:r>
      <w:r>
        <w:rPr>
          <w:rFonts w:ascii="Times New Roman" w:cs="Times New Roman" w:eastAsia="Times New Roman" w:hAnsi="Times New Roman"/>
          <w:sz w:val="28"/>
          <w:szCs w:val="28"/>
          <w:b w:val="1"/>
          <w:bCs w:val="1"/>
          <w:i w:val="1"/>
          <w:iCs w:val="1"/>
          <w:color w:val="auto"/>
        </w:rPr>
        <w:t>.</w:t>
      </w:r>
      <w:r>
        <w:rPr>
          <w:rFonts w:ascii="Times New Roman" w:cs="Times New Roman" w:eastAsia="Times New Roman" w:hAnsi="Times New Roman"/>
          <w:sz w:val="28"/>
          <w:szCs w:val="28"/>
          <w:color w:val="auto"/>
        </w:rPr>
        <w:t xml:space="preserve"> Часы коррекционно-развивающей области не входят в предельно допустимую учебную нагрузку.</w:t>
      </w:r>
    </w:p>
    <w:p>
      <w:pPr>
        <w:spacing w:after="0" w:line="13" w:lineRule="exact"/>
        <w:rPr>
          <w:rFonts w:ascii="Times New Roman" w:cs="Times New Roman" w:eastAsia="Times New Roman" w:hAnsi="Times New Roman"/>
          <w:sz w:val="28"/>
          <w:szCs w:val="28"/>
          <w:color w:val="auto"/>
        </w:rPr>
      </w:pPr>
    </w:p>
    <w:p>
      <w:pPr>
        <w:jc w:val="both"/>
        <w:ind w:left="260" w:firstLine="566"/>
        <w:spacing w:after="0" w:line="23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i w:val="1"/>
          <w:iCs w:val="1"/>
          <w:color w:val="auto"/>
        </w:rPr>
        <w:t xml:space="preserve">Цель программы коррекционно – развивающей работы - </w:t>
      </w:r>
      <w:r>
        <w:rPr>
          <w:rFonts w:ascii="Times New Roman" w:cs="Times New Roman" w:eastAsia="Times New Roman" w:hAnsi="Times New Roman"/>
          <w:sz w:val="28"/>
          <w:szCs w:val="28"/>
          <w:color w:val="auto"/>
        </w:rPr>
        <w:t>оказание</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комплексной психолого – педагогической помощи глухим обучающимся со ССД в освоении адаптированной основной общеобразовательной программы,</w:t>
      </w:r>
    </w:p>
    <w:p>
      <w:pPr>
        <w:spacing w:after="0" w:line="14" w:lineRule="exact"/>
        <w:rPr>
          <w:rFonts w:ascii="Times New Roman" w:cs="Times New Roman" w:eastAsia="Times New Roman" w:hAnsi="Times New Roman"/>
          <w:sz w:val="28"/>
          <w:szCs w:val="28"/>
          <w:color w:val="auto"/>
        </w:rPr>
      </w:pPr>
    </w:p>
    <w:p>
      <w:pPr>
        <w:ind w:left="260" w:firstLine="2"/>
        <w:spacing w:after="0" w:line="235" w:lineRule="auto"/>
        <w:tabs>
          <w:tab w:leader="none" w:pos="471" w:val="left"/>
        </w:tabs>
        <w:numPr>
          <w:ilvl w:val="0"/>
          <w:numId w:val="37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коррекции недостатков в общем и слухоречевом развитии, в их социальной адаптации.</w:t>
      </w:r>
    </w:p>
    <w:p>
      <w:pPr>
        <w:spacing w:after="0" w:line="15" w:lineRule="exact"/>
        <w:rPr>
          <w:rFonts w:ascii="Times New Roman" w:cs="Times New Roman" w:eastAsia="Times New Roman" w:hAnsi="Times New Roman"/>
          <w:sz w:val="28"/>
          <w:szCs w:val="28"/>
          <w:color w:val="auto"/>
        </w:rPr>
      </w:pPr>
    </w:p>
    <w:p>
      <w:pPr>
        <w:jc w:val="both"/>
        <w:ind w:left="260" w:firstLine="566"/>
        <w:spacing w:after="0" w:line="23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Программа предусматривает создание специальных условий обучения и воспитания, позволяющих учитывать особые образовательные потребности глухих обучающихся.</w:t>
      </w:r>
    </w:p>
    <w:p>
      <w:pPr>
        <w:spacing w:after="0" w:line="9" w:lineRule="exact"/>
        <w:rPr>
          <w:rFonts w:ascii="Times New Roman" w:cs="Times New Roman" w:eastAsia="Times New Roman" w:hAnsi="Times New Roman"/>
          <w:sz w:val="28"/>
          <w:szCs w:val="28"/>
          <w:color w:val="auto"/>
        </w:rPr>
      </w:pPr>
    </w:p>
    <w:p>
      <w:pPr>
        <w:ind w:left="82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i w:val="1"/>
          <w:iCs w:val="1"/>
          <w:color w:val="auto"/>
        </w:rPr>
        <w:t>Задачи программы коррекционно – развивающей работы:</w:t>
      </w:r>
    </w:p>
    <w:p>
      <w:pPr>
        <w:ind w:left="620" w:hanging="360"/>
        <w:spacing w:after="0" w:line="237" w:lineRule="auto"/>
        <w:rPr>
          <w:rFonts w:ascii="Times New Roman" w:cs="Times New Roman" w:eastAsia="Times New Roman" w:hAnsi="Times New Roman"/>
          <w:sz w:val="28"/>
          <w:szCs w:val="28"/>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выявление особых образовательных потребностей глухих обучающихся, обусловленных недостатками в их развитии;</w:t>
      </w:r>
    </w:p>
    <w:p>
      <w:pPr>
        <w:ind w:left="620" w:hanging="360"/>
        <w:spacing w:after="0" w:line="239" w:lineRule="auto"/>
        <w:rPr>
          <w:rFonts w:ascii="Times New Roman" w:cs="Times New Roman" w:eastAsia="Times New Roman" w:hAnsi="Times New Roman"/>
          <w:sz w:val="28"/>
          <w:szCs w:val="28"/>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организация специальных условий образования в соответствии с особенностями ограничений здоровья учащихся;</w:t>
      </w:r>
    </w:p>
    <w:p>
      <w:pPr>
        <w:spacing w:after="0" w:line="200" w:lineRule="exact"/>
        <w:rPr>
          <w:sz w:val="20"/>
          <w:szCs w:val="20"/>
          <w:color w:val="auto"/>
        </w:rPr>
      </w:pPr>
    </w:p>
    <w:p>
      <w:pPr>
        <w:spacing w:after="0" w:line="219"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275</w:t>
      </w:r>
    </w:p>
    <w:p>
      <w:pPr>
        <w:sectPr>
          <w:pgSz w:w="11900" w:h="16838" w:orient="portrait"/>
          <w:cols w:equalWidth="0" w:num="1">
            <w:col w:w="9620"/>
          </w:cols>
          <w:pgMar w:left="1440" w:top="1138" w:right="846" w:bottom="896" w:gutter="0" w:footer="0" w:header="0"/>
        </w:sectPr>
      </w:pPr>
    </w:p>
    <w:p>
      <w:pPr>
        <w:jc w:val="both"/>
        <w:ind w:left="620" w:hanging="358"/>
        <w:spacing w:after="0" w:line="232" w:lineRule="auto"/>
        <w:tabs>
          <w:tab w:leader="none" w:pos="620" w:val="left"/>
        </w:tabs>
        <w:numPr>
          <w:ilvl w:val="0"/>
          <w:numId w:val="371"/>
        </w:numPr>
        <w:rPr>
          <w:rFonts w:ascii="Symbol" w:cs="Symbol" w:eastAsia="Symbol" w:hAnsi="Symbol"/>
          <w:sz w:val="28"/>
          <w:szCs w:val="28"/>
          <w:color w:val="auto"/>
        </w:rPr>
      </w:pPr>
      <w:r>
        <w:rPr>
          <w:rFonts w:ascii="Times New Roman" w:cs="Times New Roman" w:eastAsia="Times New Roman" w:hAnsi="Times New Roman"/>
          <w:sz w:val="28"/>
          <w:szCs w:val="28"/>
          <w:color w:val="auto"/>
        </w:rPr>
        <w:t>осуществление индивидуально ориентированной психолого-медико-педагогической помощи обучающимся с учетом особенностей их психофизического развития и индивидуальных возможностей,</w:t>
      </w:r>
    </w:p>
    <w:p>
      <w:pPr>
        <w:spacing w:after="0" w:line="32" w:lineRule="exact"/>
        <w:rPr>
          <w:rFonts w:ascii="Symbol" w:cs="Symbol" w:eastAsia="Symbol" w:hAnsi="Symbol"/>
          <w:sz w:val="28"/>
          <w:szCs w:val="28"/>
          <w:color w:val="auto"/>
        </w:rPr>
      </w:pPr>
    </w:p>
    <w:p>
      <w:pPr>
        <w:jc w:val="both"/>
        <w:ind w:left="620" w:hanging="358"/>
        <w:spacing w:after="0" w:line="235" w:lineRule="auto"/>
        <w:tabs>
          <w:tab w:leader="none" w:pos="620" w:val="left"/>
        </w:tabs>
        <w:numPr>
          <w:ilvl w:val="0"/>
          <w:numId w:val="371"/>
        </w:numPr>
        <w:rPr>
          <w:rFonts w:ascii="Symbol" w:cs="Symbol" w:eastAsia="Symbol" w:hAnsi="Symbol"/>
          <w:sz w:val="28"/>
          <w:szCs w:val="28"/>
          <w:color w:val="auto"/>
        </w:rPr>
      </w:pPr>
      <w:r>
        <w:rPr>
          <w:rFonts w:ascii="Times New Roman" w:cs="Times New Roman" w:eastAsia="Times New Roman" w:hAnsi="Times New Roman"/>
          <w:sz w:val="28"/>
          <w:szCs w:val="28"/>
          <w:color w:val="auto"/>
        </w:rPr>
        <w:t>оказание коррекционной помощи в овладении адаптированной основной общеобразовательной программой начального общего образования, в том числе организация индивидуальных и фронтальных занятий по развитию слухового восприятия речи и неречевых звучаний, включая музыку, слухозрительного восприятия устной речи, ее произносительной стороны;</w:t>
      </w:r>
    </w:p>
    <w:p>
      <w:pPr>
        <w:ind w:left="620" w:hanging="358"/>
        <w:spacing w:after="0"/>
        <w:tabs>
          <w:tab w:leader="none" w:pos="620" w:val="left"/>
        </w:tabs>
        <w:numPr>
          <w:ilvl w:val="0"/>
          <w:numId w:val="371"/>
        </w:numPr>
        <w:rPr>
          <w:rFonts w:ascii="Symbol" w:cs="Symbol" w:eastAsia="Symbol" w:hAnsi="Symbol"/>
          <w:sz w:val="28"/>
          <w:szCs w:val="28"/>
          <w:color w:val="auto"/>
        </w:rPr>
      </w:pPr>
      <w:r>
        <w:rPr>
          <w:rFonts w:ascii="Times New Roman" w:cs="Times New Roman" w:eastAsia="Times New Roman" w:hAnsi="Times New Roman"/>
          <w:sz w:val="28"/>
          <w:szCs w:val="28"/>
          <w:color w:val="auto"/>
        </w:rPr>
        <w:t>организацияспециальнойпсихолого-педагогическойпомощив</w:t>
      </w:r>
    </w:p>
    <w:p>
      <w:pPr>
        <w:spacing w:after="0" w:line="15" w:lineRule="exact"/>
        <w:rPr>
          <w:rFonts w:ascii="Symbol" w:cs="Symbol" w:eastAsia="Symbol" w:hAnsi="Symbol"/>
          <w:sz w:val="28"/>
          <w:szCs w:val="28"/>
          <w:color w:val="auto"/>
        </w:rPr>
      </w:pPr>
    </w:p>
    <w:p>
      <w:pPr>
        <w:ind w:left="620"/>
        <w:spacing w:after="0" w:line="234"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формировании полноценной жизненной компетенции глухих обучающихся;</w:t>
      </w:r>
    </w:p>
    <w:p>
      <w:pPr>
        <w:spacing w:after="0" w:line="34" w:lineRule="exact"/>
        <w:rPr>
          <w:rFonts w:ascii="Symbol" w:cs="Symbol" w:eastAsia="Symbol" w:hAnsi="Symbol"/>
          <w:sz w:val="28"/>
          <w:szCs w:val="28"/>
          <w:color w:val="auto"/>
        </w:rPr>
      </w:pPr>
    </w:p>
    <w:p>
      <w:pPr>
        <w:jc w:val="both"/>
        <w:ind w:left="620" w:hanging="358"/>
        <w:spacing w:after="0" w:line="233" w:lineRule="auto"/>
        <w:tabs>
          <w:tab w:leader="none" w:pos="620" w:val="left"/>
        </w:tabs>
        <w:numPr>
          <w:ilvl w:val="0"/>
          <w:numId w:val="371"/>
        </w:numPr>
        <w:rPr>
          <w:rFonts w:ascii="Symbol" w:cs="Symbol" w:eastAsia="Symbol" w:hAnsi="Symbol"/>
          <w:sz w:val="28"/>
          <w:szCs w:val="28"/>
          <w:color w:val="auto"/>
        </w:rPr>
      </w:pPr>
      <w:r>
        <w:rPr>
          <w:rFonts w:ascii="Times New Roman" w:cs="Times New Roman" w:eastAsia="Times New Roman" w:hAnsi="Times New Roman"/>
          <w:sz w:val="28"/>
          <w:szCs w:val="28"/>
          <w:color w:val="auto"/>
        </w:rPr>
        <w:t>создание благоприятных условий для наиболее полноценного личностного развития, приобщения к социокультурным нормам, традициям семьи, общества и государства с учетом возможностей и особых образовательных потребностей каждого обучающегося;</w:t>
      </w:r>
    </w:p>
    <w:p>
      <w:pPr>
        <w:spacing w:after="0" w:line="37" w:lineRule="exact"/>
        <w:rPr>
          <w:rFonts w:ascii="Symbol" w:cs="Symbol" w:eastAsia="Symbol" w:hAnsi="Symbol"/>
          <w:sz w:val="28"/>
          <w:szCs w:val="28"/>
          <w:color w:val="auto"/>
        </w:rPr>
      </w:pPr>
    </w:p>
    <w:p>
      <w:pPr>
        <w:ind w:left="620" w:hanging="358"/>
        <w:spacing w:after="0" w:line="228" w:lineRule="auto"/>
        <w:tabs>
          <w:tab w:leader="none" w:pos="620" w:val="left"/>
        </w:tabs>
        <w:numPr>
          <w:ilvl w:val="0"/>
          <w:numId w:val="371"/>
        </w:numPr>
        <w:rPr>
          <w:rFonts w:ascii="Symbol" w:cs="Symbol" w:eastAsia="Symbol" w:hAnsi="Symbol"/>
          <w:sz w:val="28"/>
          <w:szCs w:val="28"/>
          <w:color w:val="auto"/>
        </w:rPr>
      </w:pPr>
      <w:r>
        <w:rPr>
          <w:rFonts w:ascii="Times New Roman" w:cs="Times New Roman" w:eastAsia="Times New Roman" w:hAnsi="Times New Roman"/>
          <w:sz w:val="28"/>
          <w:szCs w:val="28"/>
          <w:color w:val="auto"/>
        </w:rPr>
        <w:t>оказание консультативной и методической помощи родителям (законным представителям) глухих обучающихся.</w:t>
      </w:r>
    </w:p>
    <w:p>
      <w:pPr>
        <w:spacing w:after="0" w:line="7" w:lineRule="exact"/>
        <w:rPr>
          <w:rFonts w:ascii="Symbol" w:cs="Symbol" w:eastAsia="Symbol" w:hAnsi="Symbol"/>
          <w:sz w:val="28"/>
          <w:szCs w:val="28"/>
          <w:color w:val="auto"/>
        </w:rPr>
      </w:pPr>
    </w:p>
    <w:p>
      <w:pPr>
        <w:ind w:left="820"/>
        <w:spacing w:after="0"/>
        <w:rPr>
          <w:rFonts w:ascii="Symbol" w:cs="Symbol" w:eastAsia="Symbol" w:hAnsi="Symbol"/>
          <w:sz w:val="28"/>
          <w:szCs w:val="28"/>
          <w:color w:val="auto"/>
        </w:rPr>
      </w:pPr>
      <w:r>
        <w:rPr>
          <w:rFonts w:ascii="Times New Roman" w:cs="Times New Roman" w:eastAsia="Times New Roman" w:hAnsi="Times New Roman"/>
          <w:sz w:val="28"/>
          <w:szCs w:val="28"/>
          <w:b w:val="1"/>
          <w:bCs w:val="1"/>
          <w:i w:val="1"/>
          <w:iCs w:val="1"/>
          <w:color w:val="auto"/>
        </w:rPr>
        <w:t>Принципы программы коррекционно – развивающей работы:</w:t>
      </w:r>
    </w:p>
    <w:p>
      <w:pPr>
        <w:spacing w:after="0" w:line="25" w:lineRule="exact"/>
        <w:rPr>
          <w:rFonts w:ascii="Symbol" w:cs="Symbol" w:eastAsia="Symbol" w:hAnsi="Symbol"/>
          <w:sz w:val="28"/>
          <w:szCs w:val="28"/>
          <w:color w:val="auto"/>
        </w:rPr>
      </w:pPr>
    </w:p>
    <w:p>
      <w:pPr>
        <w:jc w:val="both"/>
        <w:ind w:left="620" w:hanging="358"/>
        <w:spacing w:after="0" w:line="233" w:lineRule="auto"/>
        <w:tabs>
          <w:tab w:leader="none" w:pos="620" w:val="left"/>
        </w:tabs>
        <w:numPr>
          <w:ilvl w:val="0"/>
          <w:numId w:val="371"/>
        </w:numPr>
        <w:rPr>
          <w:rFonts w:ascii="Symbol" w:cs="Symbol" w:eastAsia="Symbol" w:hAnsi="Symbol"/>
          <w:sz w:val="28"/>
          <w:szCs w:val="28"/>
          <w:color w:val="auto"/>
        </w:rPr>
      </w:pPr>
      <w:r>
        <w:rPr>
          <w:rFonts w:ascii="Times New Roman" w:cs="Times New Roman" w:eastAsia="Times New Roman" w:hAnsi="Times New Roman"/>
          <w:sz w:val="28"/>
          <w:szCs w:val="28"/>
          <w:color w:val="auto"/>
        </w:rPr>
        <w:t>соблюдение интересов глухих обучающихся; создание в образовательной организации условий для реализации их возможностей и особых образовательных потребностей, наиболее полноценного развития, социальной адаптации;</w:t>
      </w:r>
    </w:p>
    <w:p>
      <w:pPr>
        <w:spacing w:after="0" w:line="37" w:lineRule="exact"/>
        <w:rPr>
          <w:rFonts w:ascii="Symbol" w:cs="Symbol" w:eastAsia="Symbol" w:hAnsi="Symbol"/>
          <w:sz w:val="28"/>
          <w:szCs w:val="28"/>
          <w:color w:val="auto"/>
        </w:rPr>
      </w:pPr>
    </w:p>
    <w:p>
      <w:pPr>
        <w:ind w:left="620" w:hanging="358"/>
        <w:spacing w:after="0" w:line="228" w:lineRule="auto"/>
        <w:tabs>
          <w:tab w:leader="none" w:pos="620" w:val="left"/>
        </w:tabs>
        <w:numPr>
          <w:ilvl w:val="0"/>
          <w:numId w:val="371"/>
        </w:numPr>
        <w:rPr>
          <w:rFonts w:ascii="Symbol" w:cs="Symbol" w:eastAsia="Symbol" w:hAnsi="Symbol"/>
          <w:sz w:val="28"/>
          <w:szCs w:val="28"/>
          <w:color w:val="auto"/>
        </w:rPr>
      </w:pPr>
      <w:r>
        <w:rPr>
          <w:rFonts w:ascii="Times New Roman" w:cs="Times New Roman" w:eastAsia="Times New Roman" w:hAnsi="Times New Roman"/>
          <w:sz w:val="28"/>
          <w:szCs w:val="28"/>
          <w:color w:val="auto"/>
        </w:rPr>
        <w:t>приобщение обучающихся к социокультурным нормам, традициям семьи, общества и государства;</w:t>
      </w:r>
    </w:p>
    <w:p>
      <w:pPr>
        <w:spacing w:after="0" w:line="33" w:lineRule="exact"/>
        <w:rPr>
          <w:rFonts w:ascii="Symbol" w:cs="Symbol" w:eastAsia="Symbol" w:hAnsi="Symbol"/>
          <w:sz w:val="28"/>
          <w:szCs w:val="28"/>
          <w:color w:val="auto"/>
        </w:rPr>
      </w:pPr>
    </w:p>
    <w:p>
      <w:pPr>
        <w:jc w:val="both"/>
        <w:ind w:left="620" w:hanging="358"/>
        <w:spacing w:after="0" w:line="235" w:lineRule="auto"/>
        <w:tabs>
          <w:tab w:leader="none" w:pos="620" w:val="left"/>
        </w:tabs>
        <w:numPr>
          <w:ilvl w:val="0"/>
          <w:numId w:val="371"/>
        </w:numPr>
        <w:rPr>
          <w:rFonts w:ascii="Symbol" w:cs="Symbol" w:eastAsia="Symbol" w:hAnsi="Symbol"/>
          <w:sz w:val="28"/>
          <w:szCs w:val="28"/>
          <w:color w:val="auto"/>
        </w:rPr>
      </w:pPr>
      <w:r>
        <w:rPr>
          <w:rFonts w:ascii="Times New Roman" w:cs="Times New Roman" w:eastAsia="Times New Roman" w:hAnsi="Times New Roman"/>
          <w:sz w:val="28"/>
          <w:szCs w:val="28"/>
          <w:color w:val="auto"/>
        </w:rPr>
        <w:t>взаимодействие всех специалистов образовательной организации, родителей (законных представителей) обучающихся при решении образовательно – коррекционных задач, а также оказании согласованной помощи в процессе формирования и развития личности ребенка, его адаптации и интеграции в обществе;</w:t>
      </w:r>
    </w:p>
    <w:p>
      <w:pPr>
        <w:spacing w:after="0" w:line="32" w:lineRule="exact"/>
        <w:rPr>
          <w:rFonts w:ascii="Symbol" w:cs="Symbol" w:eastAsia="Symbol" w:hAnsi="Symbol"/>
          <w:sz w:val="28"/>
          <w:szCs w:val="28"/>
          <w:color w:val="auto"/>
        </w:rPr>
      </w:pPr>
    </w:p>
    <w:p>
      <w:pPr>
        <w:jc w:val="both"/>
        <w:ind w:left="620" w:hanging="358"/>
        <w:spacing w:after="0" w:line="235" w:lineRule="auto"/>
        <w:tabs>
          <w:tab w:leader="none" w:pos="620" w:val="left"/>
        </w:tabs>
        <w:numPr>
          <w:ilvl w:val="0"/>
          <w:numId w:val="371"/>
        </w:numPr>
        <w:rPr>
          <w:rFonts w:ascii="Symbol" w:cs="Symbol" w:eastAsia="Symbol" w:hAnsi="Symbol"/>
          <w:sz w:val="28"/>
          <w:szCs w:val="28"/>
          <w:color w:val="auto"/>
        </w:rPr>
      </w:pPr>
      <w:r>
        <w:rPr>
          <w:rFonts w:ascii="Times New Roman" w:cs="Times New Roman" w:eastAsia="Times New Roman" w:hAnsi="Times New Roman"/>
          <w:sz w:val="28"/>
          <w:szCs w:val="28"/>
          <w:color w:val="auto"/>
        </w:rPr>
        <w:t>учёт социальных факторов в формировании личности обучающегося; содействие созданию благоприятной социальной ситуации развития и обучения в соответствии с возрастными и индивидуальными особенностями обучающегося, его особыми образовательными потребностями;</w:t>
      </w:r>
    </w:p>
    <w:p>
      <w:pPr>
        <w:ind w:left="620" w:hanging="358"/>
        <w:spacing w:after="0" w:line="238" w:lineRule="auto"/>
        <w:tabs>
          <w:tab w:leader="none" w:pos="620" w:val="left"/>
        </w:tabs>
        <w:numPr>
          <w:ilvl w:val="0"/>
          <w:numId w:val="371"/>
        </w:numPr>
        <w:rPr>
          <w:rFonts w:ascii="Symbol" w:cs="Symbol" w:eastAsia="Symbol" w:hAnsi="Symbol"/>
          <w:sz w:val="28"/>
          <w:szCs w:val="28"/>
          <w:color w:val="auto"/>
        </w:rPr>
      </w:pPr>
      <w:r>
        <w:rPr>
          <w:rFonts w:ascii="Times New Roman" w:cs="Times New Roman" w:eastAsia="Times New Roman" w:hAnsi="Times New Roman"/>
          <w:sz w:val="28"/>
          <w:szCs w:val="28"/>
          <w:color w:val="auto"/>
        </w:rPr>
        <w:t>реализация в различных жизненных ситуациях достижений обучающихся</w:t>
      </w:r>
    </w:p>
    <w:p>
      <w:pPr>
        <w:spacing w:after="0" w:line="16" w:lineRule="exact"/>
        <w:rPr>
          <w:rFonts w:ascii="Symbol" w:cs="Symbol" w:eastAsia="Symbol" w:hAnsi="Symbol"/>
          <w:sz w:val="28"/>
          <w:szCs w:val="28"/>
          <w:color w:val="auto"/>
        </w:rPr>
      </w:pPr>
    </w:p>
    <w:p>
      <w:pPr>
        <w:jc w:val="both"/>
        <w:ind w:left="620"/>
        <w:spacing w:after="0" w:line="236"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в образовательно – коррекционном процессе, обеспечение подготовленности обучающихся к адаптации и интеграции в обществе, развития их самостоятельности при решении жизненных задач;</w:t>
      </w:r>
    </w:p>
    <w:p>
      <w:pPr>
        <w:spacing w:after="0" w:line="34" w:lineRule="exact"/>
        <w:rPr>
          <w:rFonts w:ascii="Symbol" w:cs="Symbol" w:eastAsia="Symbol" w:hAnsi="Symbol"/>
          <w:sz w:val="28"/>
          <w:szCs w:val="28"/>
          <w:color w:val="auto"/>
        </w:rPr>
      </w:pPr>
    </w:p>
    <w:p>
      <w:pPr>
        <w:jc w:val="both"/>
        <w:ind w:left="620" w:hanging="358"/>
        <w:spacing w:after="0" w:line="231" w:lineRule="auto"/>
        <w:tabs>
          <w:tab w:leader="none" w:pos="620" w:val="left"/>
        </w:tabs>
        <w:numPr>
          <w:ilvl w:val="0"/>
          <w:numId w:val="371"/>
        </w:numPr>
        <w:rPr>
          <w:rFonts w:ascii="Symbol" w:cs="Symbol" w:eastAsia="Symbol" w:hAnsi="Symbol"/>
          <w:sz w:val="28"/>
          <w:szCs w:val="28"/>
          <w:color w:val="auto"/>
        </w:rPr>
      </w:pPr>
      <w:r>
        <w:rPr>
          <w:rFonts w:ascii="Times New Roman" w:cs="Times New Roman" w:eastAsia="Times New Roman" w:hAnsi="Times New Roman"/>
          <w:sz w:val="28"/>
          <w:szCs w:val="28"/>
          <w:color w:val="auto"/>
        </w:rPr>
        <w:t>обеспечение слухоречевого развития обучающихся с учетом их индивидуальных особенностей, максимальное обогащение их речевой практики, развитие жизненных компетенций при взаимодействии со</w:t>
      </w:r>
    </w:p>
    <w:p>
      <w:pPr>
        <w:spacing w:after="0" w:line="200" w:lineRule="exact"/>
        <w:rPr>
          <w:sz w:val="20"/>
          <w:szCs w:val="20"/>
          <w:color w:val="auto"/>
        </w:rPr>
      </w:pPr>
    </w:p>
    <w:p>
      <w:pPr>
        <w:spacing w:after="0" w:line="362"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276</w:t>
      </w:r>
    </w:p>
    <w:p>
      <w:pPr>
        <w:sectPr>
          <w:pgSz w:w="11900" w:h="16838" w:orient="portrait"/>
          <w:cols w:equalWidth="0" w:num="1">
            <w:col w:w="9620"/>
          </w:cols>
          <w:pgMar w:left="1440" w:top="1158" w:right="846" w:bottom="896" w:gutter="0" w:footer="0" w:header="0"/>
        </w:sectPr>
      </w:pPr>
    </w:p>
    <w:p>
      <w:pPr>
        <w:ind w:left="620"/>
        <w:spacing w:after="0" w:line="235" w:lineRule="auto"/>
        <w:rPr>
          <w:sz w:val="20"/>
          <w:szCs w:val="20"/>
          <w:color w:val="auto"/>
        </w:rPr>
      </w:pPr>
      <w:r>
        <w:rPr>
          <w:rFonts w:ascii="Times New Roman" w:cs="Times New Roman" w:eastAsia="Times New Roman" w:hAnsi="Times New Roman"/>
          <w:sz w:val="28"/>
          <w:szCs w:val="28"/>
          <w:color w:val="auto"/>
        </w:rPr>
        <w:t>слышащими детьми и взрослыми в условиях деятельности, интересной и полезной всем ее участникам.</w:t>
      </w:r>
    </w:p>
    <w:p>
      <w:pPr>
        <w:spacing w:after="0" w:line="23" w:lineRule="exact"/>
        <w:rPr>
          <w:sz w:val="20"/>
          <w:szCs w:val="20"/>
          <w:color w:val="auto"/>
        </w:rPr>
      </w:pPr>
    </w:p>
    <w:p>
      <w:pPr>
        <w:ind w:left="260" w:firstLine="566"/>
        <w:spacing w:after="0" w:line="231" w:lineRule="auto"/>
        <w:rPr>
          <w:sz w:val="20"/>
          <w:szCs w:val="20"/>
          <w:color w:val="auto"/>
        </w:rPr>
      </w:pPr>
      <w:r>
        <w:rPr>
          <w:rFonts w:ascii="Times New Roman" w:cs="Times New Roman" w:eastAsia="Times New Roman" w:hAnsi="Times New Roman"/>
          <w:sz w:val="28"/>
          <w:szCs w:val="28"/>
          <w:b w:val="1"/>
          <w:bCs w:val="1"/>
          <w:i w:val="1"/>
          <w:iCs w:val="1"/>
          <w:color w:val="auto"/>
        </w:rPr>
        <w:t xml:space="preserve">Комплексное психолого – медико - педагогическое сопровождение </w:t>
      </w:r>
      <w:r>
        <w:rPr>
          <w:rFonts w:ascii="Times New Roman" w:cs="Times New Roman" w:eastAsia="Times New Roman" w:hAnsi="Times New Roman"/>
          <w:sz w:val="28"/>
          <w:szCs w:val="28"/>
          <w:color w:val="auto"/>
        </w:rPr>
        <w:t>обучающихся включает:</w:t>
      </w:r>
    </w:p>
    <w:p>
      <w:pPr>
        <w:spacing w:after="0" w:line="35" w:lineRule="exact"/>
        <w:rPr>
          <w:sz w:val="20"/>
          <w:szCs w:val="20"/>
          <w:color w:val="auto"/>
        </w:rPr>
      </w:pPr>
    </w:p>
    <w:p>
      <w:pPr>
        <w:jc w:val="both"/>
        <w:ind w:left="620" w:hanging="358"/>
        <w:spacing w:after="0" w:line="235" w:lineRule="auto"/>
        <w:tabs>
          <w:tab w:leader="none" w:pos="620" w:val="left"/>
        </w:tabs>
        <w:numPr>
          <w:ilvl w:val="0"/>
          <w:numId w:val="372"/>
        </w:numPr>
        <w:rPr>
          <w:rFonts w:ascii="Symbol" w:cs="Symbol" w:eastAsia="Symbol" w:hAnsi="Symbol"/>
          <w:sz w:val="28"/>
          <w:szCs w:val="28"/>
          <w:color w:val="auto"/>
        </w:rPr>
      </w:pPr>
      <w:r>
        <w:rPr>
          <w:rFonts w:ascii="Times New Roman" w:cs="Times New Roman" w:eastAsia="Times New Roman" w:hAnsi="Times New Roman"/>
          <w:sz w:val="28"/>
          <w:szCs w:val="28"/>
          <w:color w:val="auto"/>
        </w:rPr>
        <w:t>проведение психолого - педагогическое обследования детей при поступлении в образовательную организацию с целью выявления их возможностей и особых образовательных потребностей, составления программы индивидуального маршрута с учетом фактического уровня общего и слухоречевого развития, индивидуальных особенностей;</w:t>
      </w:r>
    </w:p>
    <w:p>
      <w:pPr>
        <w:spacing w:after="0" w:line="32" w:lineRule="exact"/>
        <w:rPr>
          <w:rFonts w:ascii="Symbol" w:cs="Symbol" w:eastAsia="Symbol" w:hAnsi="Symbol"/>
          <w:sz w:val="28"/>
          <w:szCs w:val="28"/>
          <w:color w:val="auto"/>
        </w:rPr>
      </w:pPr>
    </w:p>
    <w:p>
      <w:pPr>
        <w:jc w:val="both"/>
        <w:ind w:left="620" w:hanging="358"/>
        <w:spacing w:after="0" w:line="233" w:lineRule="auto"/>
        <w:tabs>
          <w:tab w:leader="none" w:pos="620" w:val="left"/>
        </w:tabs>
        <w:numPr>
          <w:ilvl w:val="0"/>
          <w:numId w:val="372"/>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разработку рекомендаций к составлению коррекционных программ, учитывающих индивидуальные особенности обучающихся, в том числе программ по развитию восприятия устной речи и обучению произношению;</w:t>
      </w:r>
    </w:p>
    <w:p>
      <w:pPr>
        <w:spacing w:after="0" w:line="4" w:lineRule="exact"/>
        <w:rPr>
          <w:rFonts w:ascii="Symbol" w:cs="Symbol" w:eastAsia="Symbol" w:hAnsi="Symbol"/>
          <w:sz w:val="28"/>
          <w:szCs w:val="28"/>
          <w:color w:val="auto"/>
        </w:rPr>
      </w:pPr>
    </w:p>
    <w:p>
      <w:pPr>
        <w:ind w:left="620" w:hanging="358"/>
        <w:spacing w:after="0" w:line="238" w:lineRule="auto"/>
        <w:tabs>
          <w:tab w:leader="none" w:pos="620" w:val="left"/>
        </w:tabs>
        <w:numPr>
          <w:ilvl w:val="0"/>
          <w:numId w:val="372"/>
        </w:numPr>
        <w:rPr>
          <w:rFonts w:ascii="Symbol" w:cs="Symbol" w:eastAsia="Symbol" w:hAnsi="Symbol"/>
          <w:sz w:val="28"/>
          <w:szCs w:val="28"/>
          <w:color w:val="auto"/>
        </w:rPr>
      </w:pPr>
      <w:r>
        <w:rPr>
          <w:rFonts w:ascii="Times New Roman" w:cs="Times New Roman" w:eastAsia="Times New Roman" w:hAnsi="Times New Roman"/>
          <w:sz w:val="28"/>
          <w:szCs w:val="28"/>
          <w:color w:val="auto"/>
        </w:rPr>
        <w:t>проведение  коррекционно  –  развивающей  работы  с  учетом  особых</w:t>
      </w:r>
    </w:p>
    <w:p>
      <w:pPr>
        <w:spacing w:after="0" w:line="16" w:lineRule="exact"/>
        <w:rPr>
          <w:rFonts w:ascii="Symbol" w:cs="Symbol" w:eastAsia="Symbol" w:hAnsi="Symbol"/>
          <w:sz w:val="28"/>
          <w:szCs w:val="28"/>
          <w:color w:val="auto"/>
        </w:rPr>
      </w:pPr>
    </w:p>
    <w:p>
      <w:pPr>
        <w:ind w:left="620"/>
        <w:spacing w:after="0" w:line="234"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образовательных потребностей каждого обучающегося, его индивидуальных особенностей;</w:t>
      </w:r>
    </w:p>
    <w:p>
      <w:pPr>
        <w:spacing w:after="0" w:line="34" w:lineRule="exact"/>
        <w:rPr>
          <w:rFonts w:ascii="Symbol" w:cs="Symbol" w:eastAsia="Symbol" w:hAnsi="Symbol"/>
          <w:sz w:val="28"/>
          <w:szCs w:val="28"/>
          <w:color w:val="auto"/>
        </w:rPr>
      </w:pPr>
    </w:p>
    <w:p>
      <w:pPr>
        <w:jc w:val="both"/>
        <w:ind w:left="620" w:hanging="358"/>
        <w:spacing w:after="0" w:line="231" w:lineRule="auto"/>
        <w:tabs>
          <w:tab w:leader="none" w:pos="620" w:val="left"/>
        </w:tabs>
        <w:numPr>
          <w:ilvl w:val="0"/>
          <w:numId w:val="372"/>
        </w:numPr>
        <w:rPr>
          <w:rFonts w:ascii="Symbol" w:cs="Symbol" w:eastAsia="Symbol" w:hAnsi="Symbol"/>
          <w:sz w:val="28"/>
          <w:szCs w:val="28"/>
          <w:color w:val="auto"/>
        </w:rPr>
      </w:pPr>
      <w:r>
        <w:rPr>
          <w:rFonts w:ascii="Times New Roman" w:cs="Times New Roman" w:eastAsia="Times New Roman" w:hAnsi="Times New Roman"/>
          <w:sz w:val="28"/>
          <w:szCs w:val="28"/>
          <w:color w:val="auto"/>
        </w:rPr>
        <w:t>мониторинг динамики общего и слухоречевого развития обучающихся, достижения планируемых результатов коррекционно – развивающей работы.</w:t>
      </w:r>
    </w:p>
    <w:p>
      <w:pPr>
        <w:spacing w:after="0" w:line="10" w:lineRule="exact"/>
        <w:rPr>
          <w:rFonts w:ascii="Symbol" w:cs="Symbol" w:eastAsia="Symbol" w:hAnsi="Symbol"/>
          <w:sz w:val="28"/>
          <w:szCs w:val="28"/>
          <w:color w:val="auto"/>
        </w:rPr>
      </w:pPr>
    </w:p>
    <w:p>
      <w:pPr>
        <w:ind w:left="980"/>
        <w:spacing w:after="0"/>
        <w:rPr>
          <w:rFonts w:ascii="Symbol" w:cs="Symbol" w:eastAsia="Symbol" w:hAnsi="Symbol"/>
          <w:sz w:val="28"/>
          <w:szCs w:val="28"/>
          <w:color w:val="auto"/>
        </w:rPr>
      </w:pPr>
      <w:r>
        <w:rPr>
          <w:rFonts w:ascii="Times New Roman" w:cs="Times New Roman" w:eastAsia="Times New Roman" w:hAnsi="Times New Roman"/>
          <w:sz w:val="28"/>
          <w:szCs w:val="28"/>
          <w:b w:val="1"/>
          <w:bCs w:val="1"/>
          <w:i w:val="1"/>
          <w:iCs w:val="1"/>
          <w:color w:val="auto"/>
        </w:rPr>
        <w:t>Направления и содержание программы коррекционной работы.</w:t>
      </w:r>
    </w:p>
    <w:p>
      <w:pPr>
        <w:ind w:left="980" w:hanging="358"/>
        <w:spacing w:after="0"/>
        <w:tabs>
          <w:tab w:leader="none" w:pos="980" w:val="left"/>
        </w:tabs>
        <w:numPr>
          <w:ilvl w:val="0"/>
          <w:numId w:val="373"/>
        </w:numPr>
        <w:rPr>
          <w:rFonts w:ascii="Times New Roman" w:cs="Times New Roman" w:eastAsia="Times New Roman" w:hAnsi="Times New Roman"/>
          <w:sz w:val="28"/>
          <w:szCs w:val="28"/>
          <w:b w:val="1"/>
          <w:bCs w:val="1"/>
          <w:i w:val="1"/>
          <w:iCs w:val="1"/>
          <w:color w:val="auto"/>
        </w:rPr>
      </w:pPr>
      <w:r>
        <w:rPr>
          <w:rFonts w:ascii="Times New Roman" w:cs="Times New Roman" w:eastAsia="Times New Roman" w:hAnsi="Times New Roman"/>
          <w:sz w:val="28"/>
          <w:szCs w:val="28"/>
          <w:b w:val="1"/>
          <w:bCs w:val="1"/>
          <w:i w:val="1"/>
          <w:iCs w:val="1"/>
          <w:color w:val="auto"/>
        </w:rPr>
        <w:t>Коррекционно-развивающая работа.</w:t>
      </w:r>
    </w:p>
    <w:p>
      <w:pPr>
        <w:ind w:left="980"/>
        <w:spacing w:after="0" w:line="234" w:lineRule="auto"/>
        <w:rPr>
          <w:rFonts w:ascii="Times New Roman" w:cs="Times New Roman" w:eastAsia="Times New Roman" w:hAnsi="Times New Roman"/>
          <w:sz w:val="28"/>
          <w:szCs w:val="28"/>
          <w:b w:val="1"/>
          <w:bCs w:val="1"/>
          <w:i w:val="1"/>
          <w:iCs w:val="1"/>
          <w:color w:val="auto"/>
        </w:rPr>
      </w:pPr>
      <w:r>
        <w:rPr>
          <w:rFonts w:ascii="Times New Roman" w:cs="Times New Roman" w:eastAsia="Times New Roman" w:hAnsi="Times New Roman"/>
          <w:sz w:val="28"/>
          <w:szCs w:val="28"/>
          <w:color w:val="auto"/>
        </w:rPr>
        <w:t>Данное  направление  работы  способствует  удовлетворению  особых</w:t>
      </w:r>
    </w:p>
    <w:p>
      <w:pPr>
        <w:spacing w:after="0" w:line="14" w:lineRule="exact"/>
        <w:rPr>
          <w:sz w:val="20"/>
          <w:szCs w:val="20"/>
          <w:color w:val="auto"/>
        </w:r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образовательных потребностей глухих обучающихся с легкой формой умственной отсталости, освоению ими адаптированной основной общеобразовательной программы начального общего образования, формированию у обучающихся универсальных учебных действий -</w:t>
      </w:r>
    </w:p>
    <w:p>
      <w:pPr>
        <w:spacing w:after="0" w:line="17" w:lineRule="exact"/>
        <w:rPr>
          <w:sz w:val="20"/>
          <w:szCs w:val="20"/>
          <w:color w:val="auto"/>
        </w:rPr>
      </w:pPr>
    </w:p>
    <w:p>
      <w:pPr>
        <w:jc w:val="both"/>
        <w:ind w:left="260"/>
        <w:spacing w:after="0" w:line="234" w:lineRule="auto"/>
        <w:rPr>
          <w:sz w:val="20"/>
          <w:szCs w:val="20"/>
          <w:color w:val="auto"/>
        </w:rPr>
      </w:pPr>
      <w:r>
        <w:rPr>
          <w:rFonts w:ascii="Times New Roman" w:cs="Times New Roman" w:eastAsia="Times New Roman" w:hAnsi="Times New Roman"/>
          <w:sz w:val="28"/>
          <w:szCs w:val="28"/>
          <w:color w:val="auto"/>
        </w:rPr>
        <w:t>личностных, регулятивных, познавательных, коммуникативных, эмоционально-волевой и личностной сфер ребёнка.</w:t>
      </w:r>
    </w:p>
    <w:p>
      <w:pPr>
        <w:spacing w:after="0" w:line="2" w:lineRule="exact"/>
        <w:rPr>
          <w:sz w:val="20"/>
          <w:szCs w:val="20"/>
          <w:color w:val="auto"/>
        </w:rPr>
      </w:pPr>
    </w:p>
    <w:p>
      <w:pPr>
        <w:ind w:left="1220" w:hanging="250"/>
        <w:spacing w:after="0"/>
        <w:tabs>
          <w:tab w:leader="none" w:pos="1220" w:val="left"/>
        </w:tabs>
        <w:numPr>
          <w:ilvl w:val="1"/>
          <w:numId w:val="37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состав предметной области внеурочной деятельности «Коррекционно</w:t>
      </w:r>
    </w:p>
    <w:p>
      <w:pPr>
        <w:spacing w:after="0" w:line="13" w:lineRule="exact"/>
        <w:rPr>
          <w:rFonts w:ascii="Times New Roman" w:cs="Times New Roman" w:eastAsia="Times New Roman" w:hAnsi="Times New Roman"/>
          <w:sz w:val="28"/>
          <w:szCs w:val="28"/>
          <w:color w:val="auto"/>
        </w:rPr>
      </w:pPr>
    </w:p>
    <w:p>
      <w:pPr>
        <w:jc w:val="both"/>
        <w:ind w:left="260"/>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 развивающая работа» входят следующие </w:t>
      </w:r>
      <w:r>
        <w:rPr>
          <w:rFonts w:ascii="Times New Roman" w:cs="Times New Roman" w:eastAsia="Times New Roman" w:hAnsi="Times New Roman"/>
          <w:sz w:val="28"/>
          <w:szCs w:val="28"/>
          <w:b w:val="1"/>
          <w:bCs w:val="1"/>
          <w:i w:val="1"/>
          <w:iCs w:val="1"/>
          <w:color w:val="auto"/>
        </w:rPr>
        <w:t>обязательные предметы</w:t>
      </w:r>
      <w:r>
        <w:rPr>
          <w:rFonts w:ascii="Times New Roman" w:cs="Times New Roman" w:eastAsia="Times New Roman" w:hAnsi="Times New Roman"/>
          <w:sz w:val="28"/>
          <w:szCs w:val="28"/>
          <w:color w:val="auto"/>
        </w:rPr>
        <w:t>: формирование речевого слуха и произносительной стороны устной речи (индивидуальные занятия); музыкально-ритмические занятия (фронтальные занятия); развитие слухового восприятия и техника речи (фронтальные</w:t>
      </w:r>
    </w:p>
    <w:p>
      <w:pPr>
        <w:spacing w:after="0" w:line="17" w:lineRule="exact"/>
        <w:rPr>
          <w:rFonts w:ascii="Times New Roman" w:cs="Times New Roman" w:eastAsia="Times New Roman" w:hAnsi="Times New Roman"/>
          <w:sz w:val="28"/>
          <w:szCs w:val="28"/>
          <w:color w:val="auto"/>
        </w:rPr>
      </w:pPr>
    </w:p>
    <w:p>
      <w:pPr>
        <w:ind w:left="260"/>
        <w:spacing w:after="0" w:line="235"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занятия), индивидуальные занятия по психофизическому развитию обучающихся социально – бытовая ориентировка (фронтальные занятия).</w:t>
      </w:r>
    </w:p>
    <w:p>
      <w:pPr>
        <w:spacing w:after="0" w:line="13" w:lineRule="exact"/>
        <w:rPr>
          <w:rFonts w:ascii="Times New Roman" w:cs="Times New Roman" w:eastAsia="Times New Roman" w:hAnsi="Times New Roman"/>
          <w:sz w:val="28"/>
          <w:szCs w:val="28"/>
          <w:color w:val="auto"/>
        </w:rPr>
      </w:pPr>
    </w:p>
    <w:p>
      <w:pPr>
        <w:jc w:val="both"/>
        <w:ind w:left="260" w:firstLine="708"/>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Индивидуальные занятия по формированию речевого слуха и произносительной стороны устной речи, музыкально-ритмические занятия и фронтальные занятия по развитию восприятия неречевых звучаний и технике речи представляют собой единый блок специальных (коррекционных) занятий, направленных на формирование слухового восприятия речи и неречевых звучаний, включая музыку, слухозрительного восприятия устной речи, ее произносительной стороны, развитие познавательной, двигательной, эмоциональной – волевой сферы, что имеет важное значение для более</w:t>
      </w:r>
    </w:p>
    <w:p>
      <w:pPr>
        <w:spacing w:after="0" w:line="64"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277</w:t>
      </w:r>
    </w:p>
    <w:p>
      <w:pPr>
        <w:sectPr>
          <w:pgSz w:w="11900" w:h="16838" w:orient="portrait"/>
          <w:cols w:equalWidth="0" w:num="1">
            <w:col w:w="9620"/>
          </w:cols>
          <w:pgMar w:left="1440" w:top="1138" w:right="846" w:bottom="896" w:gutter="0" w:footer="0" w:header="0"/>
        </w:sectPr>
      </w:pPr>
    </w:p>
    <w:p>
      <w:pPr>
        <w:jc w:val="both"/>
        <w:ind w:left="260"/>
        <w:spacing w:after="0" w:line="235" w:lineRule="auto"/>
        <w:rPr>
          <w:sz w:val="20"/>
          <w:szCs w:val="20"/>
          <w:color w:val="auto"/>
        </w:rPr>
      </w:pPr>
      <w:r>
        <w:rPr>
          <w:rFonts w:ascii="Times New Roman" w:cs="Times New Roman" w:eastAsia="Times New Roman" w:hAnsi="Times New Roman"/>
          <w:sz w:val="28"/>
          <w:szCs w:val="28"/>
          <w:color w:val="auto"/>
        </w:rPr>
        <w:t>полноценного развития обучающихся, формирования личности, достижения глухими детьми планируемых результатов начального общего образования.</w:t>
      </w:r>
    </w:p>
    <w:p>
      <w:pPr>
        <w:spacing w:after="0" w:line="15"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Введение во внеурочную деятельность специального предмета «Социально – бытовая ориентировка» способствует развитию жизненных компетенций обучающихся, их социальной адаптации, практической подготовке к самостоятельной жизни в условиях целенаправленного развития нравственной, познавательной, трудовой и коммуникативной культуры, в том числе, во взаимодействии с достаточно широким кругом детей, включая слышащих сверстников, и взрослых.</w:t>
      </w:r>
    </w:p>
    <w:p>
      <w:pPr>
        <w:spacing w:after="0" w:line="19" w:lineRule="exact"/>
        <w:rPr>
          <w:sz w:val="20"/>
          <w:szCs w:val="20"/>
          <w:color w:val="auto"/>
        </w:rPr>
      </w:pPr>
    </w:p>
    <w:p>
      <w:pPr>
        <w:jc w:val="both"/>
        <w:ind w:left="260" w:firstLine="708"/>
        <w:spacing w:after="0" w:line="239" w:lineRule="auto"/>
        <w:rPr>
          <w:sz w:val="20"/>
          <w:szCs w:val="20"/>
          <w:color w:val="auto"/>
        </w:rPr>
      </w:pPr>
      <w:r>
        <w:rPr>
          <w:rFonts w:ascii="Times New Roman" w:cs="Times New Roman" w:eastAsia="Times New Roman" w:hAnsi="Times New Roman"/>
          <w:sz w:val="28"/>
          <w:szCs w:val="28"/>
          <w:color w:val="auto"/>
        </w:rPr>
        <w:t>Содержание данной области может быть дополнено образовательной организацией самостоятельно, исходя из психофизических особенностей обучающихся на основании рекомендаций медико-психолого-педагогической комиссии, индивидуальной программы реабилитации обучающихся, а также результатов комплексного психолого –педагогического обследования каждого ребенка при поступлении в образовательную организацию, рекомендаций к коррекционно –развивающей работе по результатам данного обследования, систематических педагогических наблюдений в учебной и внеурочной деятельности, данных систематического мониторинга достижения обучающимися планируемых результатов образования, бесед с детьми, учителями школьным педагогом - психологом, социальным педагогом, администрацией школы, родителями (их законными представителями).</w:t>
      </w:r>
    </w:p>
    <w:p>
      <w:pPr>
        <w:spacing w:after="0" w:line="12" w:lineRule="exact"/>
        <w:rPr>
          <w:sz w:val="20"/>
          <w:szCs w:val="20"/>
          <w:color w:val="auto"/>
        </w:rPr>
      </w:pPr>
    </w:p>
    <w:p>
      <w:pPr>
        <w:ind w:left="980" w:hanging="358"/>
        <w:spacing w:after="0"/>
        <w:tabs>
          <w:tab w:leader="none" w:pos="980" w:val="left"/>
        </w:tabs>
        <w:numPr>
          <w:ilvl w:val="0"/>
          <w:numId w:val="375"/>
        </w:numPr>
        <w:rPr>
          <w:rFonts w:ascii="Times New Roman" w:cs="Times New Roman" w:eastAsia="Times New Roman" w:hAnsi="Times New Roman"/>
          <w:sz w:val="28"/>
          <w:szCs w:val="28"/>
          <w:b w:val="1"/>
          <w:bCs w:val="1"/>
          <w:i w:val="1"/>
          <w:iCs w:val="1"/>
          <w:color w:val="auto"/>
        </w:rPr>
      </w:pPr>
      <w:r>
        <w:rPr>
          <w:rFonts w:ascii="Times New Roman" w:cs="Times New Roman" w:eastAsia="Times New Roman" w:hAnsi="Times New Roman"/>
          <w:sz w:val="28"/>
          <w:szCs w:val="28"/>
          <w:b w:val="1"/>
          <w:bCs w:val="1"/>
          <w:i w:val="1"/>
          <w:iCs w:val="1"/>
          <w:color w:val="auto"/>
        </w:rPr>
        <w:t>Диагностическая работа.</w:t>
      </w:r>
    </w:p>
    <w:p>
      <w:pPr>
        <w:ind w:left="980"/>
        <w:spacing w:after="0" w:line="234" w:lineRule="auto"/>
        <w:rPr>
          <w:rFonts w:ascii="Times New Roman" w:cs="Times New Roman" w:eastAsia="Times New Roman" w:hAnsi="Times New Roman"/>
          <w:sz w:val="28"/>
          <w:szCs w:val="28"/>
          <w:b w:val="1"/>
          <w:bCs w:val="1"/>
          <w:i w:val="1"/>
          <w:iCs w:val="1"/>
          <w:color w:val="auto"/>
        </w:rPr>
      </w:pPr>
      <w:r>
        <w:rPr>
          <w:rFonts w:ascii="Times New Roman" w:cs="Times New Roman" w:eastAsia="Times New Roman" w:hAnsi="Times New Roman"/>
          <w:sz w:val="28"/>
          <w:szCs w:val="28"/>
          <w:color w:val="auto"/>
        </w:rPr>
        <w:t>Данноенаправлениекоррекционнойработывключает</w:t>
      </w:r>
    </w:p>
    <w:p>
      <w:pPr>
        <w:spacing w:after="0" w:line="14" w:lineRule="exact"/>
        <w:rPr>
          <w:sz w:val="20"/>
          <w:szCs w:val="20"/>
          <w:color w:val="auto"/>
        </w:r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систематическое проведение комплексного психолого – педагогического обследования глухих обучающихся, изучение динамики их развития, корректировку коррекционно –развивающей работы с учетом полученных результатов. Это предполагает проведение:</w:t>
      </w:r>
    </w:p>
    <w:p>
      <w:pPr>
        <w:spacing w:after="0" w:line="36" w:lineRule="exact"/>
        <w:rPr>
          <w:sz w:val="20"/>
          <w:szCs w:val="20"/>
          <w:color w:val="auto"/>
        </w:rPr>
      </w:pPr>
    </w:p>
    <w:p>
      <w:pPr>
        <w:jc w:val="both"/>
        <w:ind w:left="620" w:hanging="358"/>
        <w:spacing w:after="0" w:line="231" w:lineRule="auto"/>
        <w:tabs>
          <w:tab w:leader="none" w:pos="620" w:val="left"/>
        </w:tabs>
        <w:numPr>
          <w:ilvl w:val="0"/>
          <w:numId w:val="376"/>
        </w:numPr>
        <w:rPr>
          <w:rFonts w:ascii="Symbol" w:cs="Symbol" w:eastAsia="Symbol" w:hAnsi="Symbol"/>
          <w:sz w:val="28"/>
          <w:szCs w:val="28"/>
          <w:color w:val="auto"/>
        </w:rPr>
      </w:pPr>
      <w:r>
        <w:rPr>
          <w:rFonts w:ascii="Times New Roman" w:cs="Times New Roman" w:eastAsia="Times New Roman" w:hAnsi="Times New Roman"/>
          <w:sz w:val="28"/>
          <w:szCs w:val="28"/>
          <w:color w:val="auto"/>
        </w:rPr>
        <w:t>комплексного психолого- педагогического обследования обучающихся при поступлении в образовательную организацию с целью выявления их особых образовательных потребностей;</w:t>
      </w:r>
    </w:p>
    <w:p>
      <w:pPr>
        <w:spacing w:after="0" w:line="36" w:lineRule="exact"/>
        <w:rPr>
          <w:rFonts w:ascii="Symbol" w:cs="Symbol" w:eastAsia="Symbol" w:hAnsi="Symbol"/>
          <w:sz w:val="28"/>
          <w:szCs w:val="28"/>
          <w:color w:val="auto"/>
        </w:rPr>
      </w:pPr>
    </w:p>
    <w:p>
      <w:pPr>
        <w:jc w:val="both"/>
        <w:ind w:left="620" w:hanging="358"/>
        <w:spacing w:after="0" w:line="233" w:lineRule="auto"/>
        <w:tabs>
          <w:tab w:leader="none" w:pos="620" w:val="left"/>
        </w:tabs>
        <w:numPr>
          <w:ilvl w:val="0"/>
          <w:numId w:val="376"/>
        </w:numPr>
        <w:rPr>
          <w:rFonts w:ascii="Symbol" w:cs="Symbol" w:eastAsia="Symbol" w:hAnsi="Symbol"/>
          <w:sz w:val="28"/>
          <w:szCs w:val="28"/>
          <w:color w:val="auto"/>
        </w:rPr>
      </w:pPr>
      <w:r>
        <w:rPr>
          <w:rFonts w:ascii="Times New Roman" w:cs="Times New Roman" w:eastAsia="Times New Roman" w:hAnsi="Times New Roman"/>
          <w:sz w:val="28"/>
          <w:szCs w:val="28"/>
          <w:color w:val="auto"/>
        </w:rPr>
        <w:t>систематического мониторинга (в конце каждой учебной четверти) достижения обучающимися планируемых результатов освоения образования на основе адаптированной основной общеобразовательной программы;</w:t>
      </w:r>
    </w:p>
    <w:p>
      <w:pPr>
        <w:spacing w:after="0" w:line="5" w:lineRule="exact"/>
        <w:rPr>
          <w:rFonts w:ascii="Symbol" w:cs="Symbol" w:eastAsia="Symbol" w:hAnsi="Symbol"/>
          <w:sz w:val="28"/>
          <w:szCs w:val="28"/>
          <w:color w:val="auto"/>
        </w:rPr>
      </w:pPr>
    </w:p>
    <w:p>
      <w:pPr>
        <w:ind w:left="620" w:hanging="358"/>
        <w:spacing w:after="0" w:line="238" w:lineRule="auto"/>
        <w:tabs>
          <w:tab w:leader="none" w:pos="620" w:val="left"/>
        </w:tabs>
        <w:numPr>
          <w:ilvl w:val="0"/>
          <w:numId w:val="376"/>
        </w:numPr>
        <w:rPr>
          <w:rFonts w:ascii="Symbol" w:cs="Symbol" w:eastAsia="Symbol" w:hAnsi="Symbol"/>
          <w:sz w:val="28"/>
          <w:szCs w:val="28"/>
          <w:color w:val="auto"/>
        </w:rPr>
      </w:pPr>
      <w:r>
        <w:rPr>
          <w:rFonts w:ascii="Times New Roman" w:cs="Times New Roman" w:eastAsia="Times New Roman" w:hAnsi="Times New Roman"/>
          <w:sz w:val="28"/>
          <w:szCs w:val="28"/>
          <w:color w:val="auto"/>
        </w:rPr>
        <w:t>систематического мониторинга достижения обучающимися планируемых</w:t>
      </w:r>
    </w:p>
    <w:p>
      <w:pPr>
        <w:spacing w:after="0" w:line="13" w:lineRule="exact"/>
        <w:rPr>
          <w:rFonts w:ascii="Symbol" w:cs="Symbol" w:eastAsia="Symbol" w:hAnsi="Symbol"/>
          <w:sz w:val="28"/>
          <w:szCs w:val="28"/>
          <w:color w:val="auto"/>
        </w:rPr>
      </w:pPr>
    </w:p>
    <w:p>
      <w:pPr>
        <w:jc w:val="both"/>
        <w:ind w:left="620"/>
        <w:spacing w:after="0" w:line="237"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результатов коррекционно-развивающей работы, изменение коррекционной программы по результатам обследования в соответствии с выявленными особенностями и потребностями учащихся;</w:t>
      </w:r>
    </w:p>
    <w:p>
      <w:pPr>
        <w:ind w:left="620" w:hanging="358"/>
        <w:spacing w:after="0" w:line="238" w:lineRule="auto"/>
        <w:tabs>
          <w:tab w:leader="none" w:pos="620" w:val="left"/>
        </w:tabs>
        <w:numPr>
          <w:ilvl w:val="0"/>
          <w:numId w:val="376"/>
        </w:numPr>
        <w:rPr>
          <w:rFonts w:ascii="Symbol" w:cs="Symbol" w:eastAsia="Symbol" w:hAnsi="Symbol"/>
          <w:sz w:val="28"/>
          <w:szCs w:val="28"/>
          <w:color w:val="auto"/>
        </w:rPr>
      </w:pPr>
      <w:r>
        <w:rPr>
          <w:rFonts w:ascii="Times New Roman" w:cs="Times New Roman" w:eastAsia="Times New Roman" w:hAnsi="Times New Roman"/>
          <w:sz w:val="28"/>
          <w:szCs w:val="28"/>
          <w:color w:val="auto"/>
        </w:rPr>
        <w:t>изучение социальной ситуации развития и условий семейного воспитания;</w:t>
      </w:r>
    </w:p>
    <w:p>
      <w:pPr>
        <w:spacing w:after="0" w:line="7" w:lineRule="exact"/>
        <w:rPr>
          <w:sz w:val="20"/>
          <w:szCs w:val="20"/>
          <w:color w:val="auto"/>
        </w:rPr>
      </w:pPr>
    </w:p>
    <w:p>
      <w:pPr>
        <w:ind w:left="980" w:hanging="358"/>
        <w:spacing w:after="0"/>
        <w:tabs>
          <w:tab w:leader="none" w:pos="980" w:val="left"/>
        </w:tabs>
        <w:numPr>
          <w:ilvl w:val="0"/>
          <w:numId w:val="377"/>
        </w:numPr>
        <w:rPr>
          <w:rFonts w:ascii="Times New Roman" w:cs="Times New Roman" w:eastAsia="Times New Roman" w:hAnsi="Times New Roman"/>
          <w:sz w:val="28"/>
          <w:szCs w:val="28"/>
          <w:b w:val="1"/>
          <w:bCs w:val="1"/>
          <w:i w:val="1"/>
          <w:iCs w:val="1"/>
          <w:color w:val="auto"/>
        </w:rPr>
      </w:pPr>
      <w:r>
        <w:rPr>
          <w:rFonts w:ascii="Times New Roman" w:cs="Times New Roman" w:eastAsia="Times New Roman" w:hAnsi="Times New Roman"/>
          <w:sz w:val="28"/>
          <w:szCs w:val="28"/>
          <w:b w:val="1"/>
          <w:bCs w:val="1"/>
          <w:i w:val="1"/>
          <w:iCs w:val="1"/>
          <w:color w:val="auto"/>
        </w:rPr>
        <w:t>Консультативная работа.</w:t>
      </w:r>
    </w:p>
    <w:p>
      <w:pPr>
        <w:spacing w:after="0" w:line="6" w:lineRule="exact"/>
        <w:rPr>
          <w:sz w:val="20"/>
          <w:szCs w:val="20"/>
          <w:color w:val="auto"/>
        </w:rPr>
      </w:pPr>
    </w:p>
    <w:p>
      <w:pPr>
        <w:ind w:left="260"/>
        <w:spacing w:after="0" w:line="235" w:lineRule="auto"/>
        <w:rPr>
          <w:sz w:val="20"/>
          <w:szCs w:val="20"/>
          <w:color w:val="auto"/>
        </w:rPr>
      </w:pPr>
      <w:r>
        <w:rPr>
          <w:rFonts w:ascii="Times New Roman" w:cs="Times New Roman" w:eastAsia="Times New Roman" w:hAnsi="Times New Roman"/>
          <w:sz w:val="28"/>
          <w:szCs w:val="28"/>
          <w:color w:val="auto"/>
        </w:rPr>
        <w:t>Данное направление работы обеспечивает непрерывность специального психолого – педагогического сопровождения глухих детей и их семей по</w:t>
      </w:r>
    </w:p>
    <w:p>
      <w:pPr>
        <w:spacing w:after="0" w:line="56"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278</w:t>
      </w:r>
    </w:p>
    <w:p>
      <w:pPr>
        <w:sectPr>
          <w:pgSz w:w="11900" w:h="16838" w:orient="portrait"/>
          <w:cols w:equalWidth="0" w:num="1">
            <w:col w:w="9620"/>
          </w:cols>
          <w:pgMar w:left="1440" w:top="1138" w:right="846" w:bottom="896" w:gutter="0" w:footer="0" w:header="0"/>
        </w:sectPr>
      </w:pPr>
    </w:p>
    <w:p>
      <w:pPr>
        <w:ind w:left="260"/>
        <w:spacing w:after="0"/>
        <w:rPr>
          <w:sz w:val="20"/>
          <w:szCs w:val="20"/>
          <w:color w:val="auto"/>
        </w:rPr>
      </w:pPr>
      <w:r>
        <w:rPr>
          <w:rFonts w:ascii="Times New Roman" w:cs="Times New Roman" w:eastAsia="Times New Roman" w:hAnsi="Times New Roman"/>
          <w:sz w:val="28"/>
          <w:szCs w:val="28"/>
          <w:color w:val="auto"/>
        </w:rPr>
        <w:t>вопросам образования и социализации обучающихся.</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Консультативная работа включает:</w:t>
      </w:r>
    </w:p>
    <w:p>
      <w:pPr>
        <w:ind w:left="620" w:hanging="358"/>
        <w:spacing w:after="0"/>
        <w:tabs>
          <w:tab w:leader="none" w:pos="620" w:val="left"/>
        </w:tabs>
        <w:numPr>
          <w:ilvl w:val="0"/>
          <w:numId w:val="378"/>
        </w:numPr>
        <w:rPr>
          <w:rFonts w:ascii="Symbol" w:cs="Symbol" w:eastAsia="Symbol" w:hAnsi="Symbol"/>
          <w:sz w:val="28"/>
          <w:szCs w:val="28"/>
          <w:color w:val="auto"/>
        </w:rPr>
      </w:pPr>
      <w:r>
        <w:rPr>
          <w:rFonts w:ascii="Times New Roman" w:cs="Times New Roman" w:eastAsia="Times New Roman" w:hAnsi="Times New Roman"/>
          <w:sz w:val="28"/>
          <w:szCs w:val="28"/>
          <w:color w:val="auto"/>
        </w:rPr>
        <w:t>выработку  совместных  рекомендаций  специалистами,  работающими  в</w:t>
      </w:r>
    </w:p>
    <w:p>
      <w:pPr>
        <w:spacing w:after="0" w:line="12" w:lineRule="exact"/>
        <w:rPr>
          <w:rFonts w:ascii="Symbol" w:cs="Symbol" w:eastAsia="Symbol" w:hAnsi="Symbol"/>
          <w:sz w:val="28"/>
          <w:szCs w:val="28"/>
          <w:color w:val="auto"/>
        </w:rPr>
      </w:pPr>
    </w:p>
    <w:p>
      <w:pPr>
        <w:jc w:val="both"/>
        <w:ind w:left="620"/>
        <w:spacing w:after="0" w:line="237"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образовательной организации, и родителями (законными представителями) по реализации основных направлений коррекционно – развивающей работы с каждым обучающимся, выбору индивидуально-ориентированных методов и приёмов образования и др.;</w:t>
      </w:r>
    </w:p>
    <w:p>
      <w:pPr>
        <w:spacing w:after="0" w:line="36" w:lineRule="exact"/>
        <w:rPr>
          <w:rFonts w:ascii="Symbol" w:cs="Symbol" w:eastAsia="Symbol" w:hAnsi="Symbol"/>
          <w:sz w:val="28"/>
          <w:szCs w:val="28"/>
          <w:color w:val="auto"/>
        </w:rPr>
      </w:pPr>
    </w:p>
    <w:p>
      <w:pPr>
        <w:jc w:val="both"/>
        <w:ind w:left="620" w:hanging="358"/>
        <w:spacing w:after="0" w:line="227" w:lineRule="auto"/>
        <w:tabs>
          <w:tab w:leader="none" w:pos="620" w:val="left"/>
        </w:tabs>
        <w:numPr>
          <w:ilvl w:val="0"/>
          <w:numId w:val="378"/>
        </w:numPr>
        <w:rPr>
          <w:rFonts w:ascii="Symbol" w:cs="Symbol" w:eastAsia="Symbol" w:hAnsi="Symbol"/>
          <w:sz w:val="28"/>
          <w:szCs w:val="28"/>
          <w:color w:val="auto"/>
        </w:rPr>
      </w:pPr>
      <w:r>
        <w:rPr>
          <w:rFonts w:ascii="Times New Roman" w:cs="Times New Roman" w:eastAsia="Times New Roman" w:hAnsi="Times New Roman"/>
          <w:sz w:val="28"/>
          <w:szCs w:val="28"/>
          <w:color w:val="auto"/>
        </w:rPr>
        <w:t>консультативная помощь родителям (законным представителям) по вопросам семейного воспитания, образования и проведения коррекционно</w:t>
      </w:r>
    </w:p>
    <w:p>
      <w:pPr>
        <w:spacing w:after="0" w:line="3" w:lineRule="exact"/>
        <w:rPr>
          <w:rFonts w:ascii="Symbol" w:cs="Symbol" w:eastAsia="Symbol" w:hAnsi="Symbol"/>
          <w:sz w:val="28"/>
          <w:szCs w:val="28"/>
          <w:color w:val="auto"/>
        </w:rPr>
      </w:pPr>
    </w:p>
    <w:p>
      <w:pPr>
        <w:ind w:left="620"/>
        <w:spacing w:after="0"/>
        <w:rPr>
          <w:rFonts w:ascii="Symbol" w:cs="Symbol" w:eastAsia="Symbol" w:hAnsi="Symbol"/>
          <w:sz w:val="28"/>
          <w:szCs w:val="28"/>
          <w:color w:val="auto"/>
        </w:rPr>
      </w:pPr>
      <w:r>
        <w:rPr>
          <w:rFonts w:ascii="Times New Roman" w:cs="Times New Roman" w:eastAsia="Times New Roman" w:hAnsi="Times New Roman"/>
          <w:sz w:val="28"/>
          <w:szCs w:val="28"/>
          <w:color w:val="auto"/>
        </w:rPr>
        <w:t>–развивющей работы .во внешкольное время.</w:t>
      </w:r>
    </w:p>
    <w:p>
      <w:pPr>
        <w:spacing w:after="0" w:line="7" w:lineRule="exact"/>
        <w:rPr>
          <w:sz w:val="20"/>
          <w:szCs w:val="20"/>
          <w:color w:val="auto"/>
        </w:rPr>
      </w:pPr>
    </w:p>
    <w:p>
      <w:pPr>
        <w:ind w:left="980" w:hanging="358"/>
        <w:spacing w:after="0"/>
        <w:tabs>
          <w:tab w:leader="none" w:pos="980" w:val="left"/>
        </w:tabs>
        <w:numPr>
          <w:ilvl w:val="0"/>
          <w:numId w:val="379"/>
        </w:numPr>
        <w:rPr>
          <w:rFonts w:ascii="Times New Roman" w:cs="Times New Roman" w:eastAsia="Times New Roman" w:hAnsi="Times New Roman"/>
          <w:sz w:val="28"/>
          <w:szCs w:val="28"/>
          <w:b w:val="1"/>
          <w:bCs w:val="1"/>
          <w:i w:val="1"/>
          <w:iCs w:val="1"/>
          <w:color w:val="auto"/>
        </w:rPr>
      </w:pPr>
      <w:r>
        <w:rPr>
          <w:rFonts w:ascii="Times New Roman" w:cs="Times New Roman" w:eastAsia="Times New Roman" w:hAnsi="Times New Roman"/>
          <w:sz w:val="28"/>
          <w:szCs w:val="28"/>
          <w:b w:val="1"/>
          <w:bCs w:val="1"/>
          <w:i w:val="1"/>
          <w:iCs w:val="1"/>
          <w:color w:val="auto"/>
        </w:rPr>
        <w:t>Информационно-просветительская работа.</w:t>
      </w:r>
    </w:p>
    <w:p>
      <w:pPr>
        <w:ind w:left="980"/>
        <w:spacing w:after="0" w:line="234" w:lineRule="auto"/>
        <w:rPr>
          <w:rFonts w:ascii="Times New Roman" w:cs="Times New Roman" w:eastAsia="Times New Roman" w:hAnsi="Times New Roman"/>
          <w:sz w:val="28"/>
          <w:szCs w:val="28"/>
          <w:b w:val="1"/>
          <w:bCs w:val="1"/>
          <w:i w:val="1"/>
          <w:iCs w:val="1"/>
          <w:color w:val="auto"/>
        </w:rPr>
      </w:pPr>
      <w:r>
        <w:rPr>
          <w:rFonts w:ascii="Times New Roman" w:cs="Times New Roman" w:eastAsia="Times New Roman" w:hAnsi="Times New Roman"/>
          <w:sz w:val="28"/>
          <w:szCs w:val="28"/>
          <w:color w:val="auto"/>
        </w:rPr>
        <w:t>Данное  направление  предполагает  разъяснительную  деятельность</w:t>
      </w:r>
    </w:p>
    <w:p>
      <w:pPr>
        <w:ind w:left="260"/>
        <w:spacing w:after="0"/>
        <w:tabs>
          <w:tab w:leader="none" w:pos="2320" w:val="left"/>
          <w:tab w:leader="none" w:pos="4100" w:val="left"/>
          <w:tab w:leader="none" w:pos="4580" w:val="left"/>
          <w:tab w:leader="none" w:pos="5980" w:val="left"/>
          <w:tab w:leader="none" w:pos="7460" w:val="left"/>
          <w:tab w:leader="none" w:pos="7780" w:val="left"/>
        </w:tabs>
        <w:rPr>
          <w:sz w:val="20"/>
          <w:szCs w:val="20"/>
          <w:color w:val="auto"/>
        </w:rPr>
      </w:pPr>
      <w:r>
        <w:rPr>
          <w:rFonts w:ascii="Times New Roman" w:cs="Times New Roman" w:eastAsia="Times New Roman" w:hAnsi="Times New Roman"/>
          <w:sz w:val="28"/>
          <w:szCs w:val="28"/>
          <w:color w:val="auto"/>
        </w:rPr>
        <w:t>педагогических</w:t>
        <w:tab/>
        <w:t>работников</w:t>
      </w:r>
      <w:r>
        <w:rPr>
          <w:sz w:val="20"/>
          <w:szCs w:val="20"/>
          <w:color w:val="auto"/>
        </w:rPr>
        <w:tab/>
      </w:r>
      <w:r>
        <w:rPr>
          <w:rFonts w:ascii="Times New Roman" w:cs="Times New Roman" w:eastAsia="Times New Roman" w:hAnsi="Times New Roman"/>
          <w:sz w:val="28"/>
          <w:szCs w:val="28"/>
          <w:color w:val="auto"/>
        </w:rPr>
        <w:t>по</w:t>
        <w:tab/>
        <w:t>вопросам,</w:t>
        <w:tab/>
        <w:t>связанным</w:t>
        <w:tab/>
        <w:t>с</w:t>
        <w:tab/>
        <w:t>особенностями</w:t>
      </w:r>
    </w:p>
    <w:p>
      <w:pPr>
        <w:spacing w:after="0" w:line="14" w:lineRule="exact"/>
        <w:rPr>
          <w:sz w:val="20"/>
          <w:szCs w:val="20"/>
          <w:color w:val="auto"/>
        </w:rPr>
      </w:pPr>
    </w:p>
    <w:p>
      <w:pPr>
        <w:ind w:left="260"/>
        <w:spacing w:after="0" w:line="234" w:lineRule="auto"/>
        <w:rPr>
          <w:sz w:val="20"/>
          <w:szCs w:val="20"/>
          <w:color w:val="auto"/>
        </w:rPr>
      </w:pPr>
      <w:r>
        <w:rPr>
          <w:rFonts w:ascii="Times New Roman" w:cs="Times New Roman" w:eastAsia="Times New Roman" w:hAnsi="Times New Roman"/>
          <w:sz w:val="28"/>
          <w:szCs w:val="28"/>
          <w:color w:val="auto"/>
        </w:rPr>
        <w:t>образовательно –коррекционного процесса для данной категории обучающихся. Информационно-просветительская работа включает:</w:t>
      </w:r>
    </w:p>
    <w:p>
      <w:pPr>
        <w:spacing w:after="0" w:line="37" w:lineRule="exact"/>
        <w:rPr>
          <w:sz w:val="20"/>
          <w:szCs w:val="20"/>
          <w:color w:val="auto"/>
        </w:rPr>
      </w:pPr>
    </w:p>
    <w:p>
      <w:pPr>
        <w:jc w:val="both"/>
        <w:ind w:left="620" w:hanging="358"/>
        <w:spacing w:after="0" w:line="233" w:lineRule="auto"/>
        <w:tabs>
          <w:tab w:leader="none" w:pos="620" w:val="left"/>
        </w:tabs>
        <w:numPr>
          <w:ilvl w:val="0"/>
          <w:numId w:val="380"/>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различные формы просветительской деятельности (лекции, беседы, информационные стенды, печатные материалы), направленные на разъяснение участникам образовательного процесса – обучающимся и их родителям (законным представителям), педагогическим работникам, а</w:t>
      </w:r>
    </w:p>
    <w:p>
      <w:pPr>
        <w:spacing w:after="0" w:line="18" w:lineRule="exact"/>
        <w:rPr>
          <w:rFonts w:ascii="Symbol" w:cs="Symbol" w:eastAsia="Symbol" w:hAnsi="Symbol"/>
          <w:sz w:val="28"/>
          <w:szCs w:val="28"/>
          <w:color w:val="auto"/>
        </w:rPr>
      </w:pPr>
    </w:p>
    <w:p>
      <w:pPr>
        <w:jc w:val="both"/>
        <w:ind w:left="620"/>
        <w:spacing w:after="0" w:line="236"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также - представителям общественности вопросов, связанных с особенностями образования, комплексного психолого - педагогического сопровождения, социальной адаптации глухих обучающихся;</w:t>
      </w:r>
    </w:p>
    <w:p>
      <w:pPr>
        <w:spacing w:after="0" w:line="34" w:lineRule="exact"/>
        <w:rPr>
          <w:rFonts w:ascii="Symbol" w:cs="Symbol" w:eastAsia="Symbol" w:hAnsi="Symbol"/>
          <w:sz w:val="28"/>
          <w:szCs w:val="28"/>
          <w:color w:val="auto"/>
        </w:rPr>
      </w:pPr>
    </w:p>
    <w:p>
      <w:pPr>
        <w:jc w:val="both"/>
        <w:ind w:left="620" w:hanging="358"/>
        <w:spacing w:after="0" w:line="232" w:lineRule="auto"/>
        <w:tabs>
          <w:tab w:leader="none" w:pos="620" w:val="left"/>
        </w:tabs>
        <w:numPr>
          <w:ilvl w:val="0"/>
          <w:numId w:val="380"/>
        </w:numPr>
        <w:rPr>
          <w:rFonts w:ascii="Symbol" w:cs="Symbol" w:eastAsia="Symbol" w:hAnsi="Symbol"/>
          <w:sz w:val="28"/>
          <w:szCs w:val="28"/>
          <w:color w:val="auto"/>
        </w:rPr>
      </w:pPr>
      <w:r>
        <w:rPr>
          <w:rFonts w:ascii="Times New Roman" w:cs="Times New Roman" w:eastAsia="Times New Roman" w:hAnsi="Times New Roman"/>
          <w:sz w:val="28"/>
          <w:szCs w:val="28"/>
          <w:color w:val="auto"/>
        </w:rPr>
        <w:t>проведение тематических выступлений для педагогов и родителей по разъяснению индивидуально-типологических особенностей глухих обучающихся со ССД;</w:t>
      </w:r>
    </w:p>
    <w:p>
      <w:pPr>
        <w:spacing w:after="0" w:line="32" w:lineRule="exact"/>
        <w:rPr>
          <w:rFonts w:ascii="Symbol" w:cs="Symbol" w:eastAsia="Symbol" w:hAnsi="Symbol"/>
          <w:sz w:val="28"/>
          <w:szCs w:val="28"/>
          <w:color w:val="auto"/>
        </w:rPr>
      </w:pPr>
    </w:p>
    <w:p>
      <w:pPr>
        <w:jc w:val="both"/>
        <w:ind w:left="620" w:hanging="358"/>
        <w:spacing w:after="0" w:line="227" w:lineRule="auto"/>
        <w:tabs>
          <w:tab w:leader="none" w:pos="620" w:val="left"/>
        </w:tabs>
        <w:numPr>
          <w:ilvl w:val="0"/>
          <w:numId w:val="380"/>
        </w:numPr>
        <w:rPr>
          <w:rFonts w:ascii="Symbol" w:cs="Symbol" w:eastAsia="Symbol" w:hAnsi="Symbol"/>
          <w:sz w:val="28"/>
          <w:szCs w:val="28"/>
          <w:color w:val="auto"/>
        </w:rPr>
      </w:pPr>
      <w:r>
        <w:rPr>
          <w:rFonts w:ascii="Times New Roman" w:cs="Times New Roman" w:eastAsia="Times New Roman" w:hAnsi="Times New Roman"/>
          <w:sz w:val="28"/>
          <w:szCs w:val="28"/>
          <w:color w:val="auto"/>
        </w:rPr>
        <w:t>проведение индивидуальных консультаций специалистами с целью повышение уровня родительской компетентности и активизация роли</w:t>
      </w:r>
    </w:p>
    <w:p>
      <w:pPr>
        <w:spacing w:after="0" w:line="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8"/>
          <w:szCs w:val="28"/>
          <w:color w:val="auto"/>
        </w:rPr>
        <w:t>родителей в воспитании и обучении ребенка.</w:t>
      </w:r>
    </w:p>
    <w:p>
      <w:pPr>
        <w:ind w:left="620" w:hanging="358"/>
        <w:spacing w:after="0"/>
        <w:tabs>
          <w:tab w:leader="none" w:pos="620" w:val="left"/>
        </w:tabs>
        <w:numPr>
          <w:ilvl w:val="0"/>
          <w:numId w:val="38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i w:val="1"/>
          <w:iCs w:val="1"/>
          <w:color w:val="auto"/>
        </w:rPr>
        <w:t xml:space="preserve">Психолого-педагогическая работа </w:t>
      </w:r>
      <w:r>
        <w:rPr>
          <w:rFonts w:ascii="Times New Roman" w:cs="Times New Roman" w:eastAsia="Times New Roman" w:hAnsi="Times New Roman"/>
          <w:sz w:val="28"/>
          <w:szCs w:val="28"/>
          <w:color w:val="auto"/>
        </w:rPr>
        <w:t>включает</w:t>
      </w:r>
    </w:p>
    <w:p>
      <w:pPr>
        <w:spacing w:after="0" w:line="18" w:lineRule="exact"/>
        <w:rPr>
          <w:sz w:val="20"/>
          <w:szCs w:val="20"/>
          <w:color w:val="auto"/>
        </w:rPr>
      </w:pPr>
    </w:p>
    <w:p>
      <w:pPr>
        <w:jc w:val="both"/>
        <w:ind w:left="620" w:hanging="358"/>
        <w:spacing w:after="0" w:line="236" w:lineRule="auto"/>
        <w:tabs>
          <w:tab w:leader="none" w:pos="620" w:val="left"/>
        </w:tabs>
        <w:numPr>
          <w:ilvl w:val="0"/>
          <w:numId w:val="382"/>
        </w:numPr>
        <w:rPr>
          <w:rFonts w:ascii="Calibri" w:cs="Calibri" w:eastAsia="Calibri" w:hAnsi="Calibri"/>
          <w:sz w:val="28"/>
          <w:szCs w:val="28"/>
          <w:color w:val="auto"/>
        </w:rPr>
      </w:pPr>
      <w:r>
        <w:rPr>
          <w:rFonts w:ascii="Times New Roman" w:cs="Times New Roman" w:eastAsia="Times New Roman" w:hAnsi="Times New Roman"/>
          <w:sz w:val="28"/>
          <w:szCs w:val="28"/>
          <w:color w:val="auto"/>
        </w:rPr>
        <w:t>проведение психолого–педагогической диагностики с целью психолого-педагогического изучения индивидуальных особенностей личности обучающегося, резервов ее развития; познавательных возможностей и интересов обучающихся, резервов их развития; определения индивидуального стиля познавательной деятельности; выявления причин возникновения проблем в обучении и развитии обучающихся; изучения интересов обучающихся в связи с профоориентационной работой в образовательной организации;</w:t>
      </w:r>
    </w:p>
    <w:p>
      <w:pPr>
        <w:spacing w:after="0" w:line="43" w:lineRule="exact"/>
        <w:rPr>
          <w:sz w:val="20"/>
          <w:szCs w:val="20"/>
          <w:color w:val="auto"/>
        </w:rPr>
      </w:pPr>
    </w:p>
    <w:p>
      <w:pPr>
        <w:jc w:val="both"/>
        <w:ind w:left="620" w:hanging="358"/>
        <w:spacing w:after="0" w:line="235" w:lineRule="auto"/>
        <w:tabs>
          <w:tab w:leader="none" w:pos="620" w:val="left"/>
        </w:tabs>
        <w:numPr>
          <w:ilvl w:val="0"/>
          <w:numId w:val="383"/>
        </w:numPr>
        <w:rPr>
          <w:rFonts w:ascii="Symbol" w:cs="Symbol" w:eastAsia="Symbol" w:hAnsi="Symbol"/>
          <w:sz w:val="28"/>
          <w:szCs w:val="28"/>
          <w:b w:val="1"/>
          <w:bCs w:val="1"/>
          <w:color w:val="auto"/>
        </w:rPr>
      </w:pPr>
      <w:r>
        <w:rPr>
          <w:rFonts w:ascii="Times New Roman" w:cs="Times New Roman" w:eastAsia="Times New Roman" w:hAnsi="Times New Roman"/>
          <w:sz w:val="28"/>
          <w:szCs w:val="28"/>
          <w:color w:val="auto"/>
        </w:rPr>
        <w:t>осуществление коррекционно–развивающей работы с учетом результатов психолого – педагогической диагностики совместно со специалистами образовательной организации и /или других организаций на основе сетевого взаимодействия; содействие личным достижениям обучающегося в доступных ему видах учебной и внеурочной деятельности с учетом индивидуальных особенностей;</w:t>
      </w:r>
    </w:p>
    <w:p>
      <w:pPr>
        <w:spacing w:after="0" w:line="18"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279</w:t>
      </w:r>
    </w:p>
    <w:p>
      <w:pPr>
        <w:sectPr>
          <w:pgSz w:w="11900" w:h="16838" w:orient="portrait"/>
          <w:cols w:equalWidth="0" w:num="1">
            <w:col w:w="9620"/>
          </w:cols>
          <w:pgMar w:left="1440" w:top="1125" w:right="846" w:bottom="896" w:gutter="0" w:footer="0" w:header="0"/>
        </w:sectPr>
      </w:pPr>
    </w:p>
    <w:p>
      <w:pPr>
        <w:jc w:val="both"/>
        <w:ind w:left="718" w:hanging="358"/>
        <w:spacing w:after="0" w:line="235" w:lineRule="auto"/>
        <w:tabs>
          <w:tab w:leader="none" w:pos="718" w:val="left"/>
        </w:tabs>
        <w:numPr>
          <w:ilvl w:val="1"/>
          <w:numId w:val="384"/>
        </w:numPr>
        <w:rPr>
          <w:rFonts w:ascii="Symbol" w:cs="Symbol" w:eastAsia="Symbol" w:hAnsi="Symbol"/>
          <w:sz w:val="28"/>
          <w:szCs w:val="28"/>
          <w:b w:val="1"/>
          <w:bCs w:val="1"/>
          <w:color w:val="auto"/>
        </w:rPr>
      </w:pPr>
      <w:r>
        <w:rPr>
          <w:rFonts w:ascii="Times New Roman" w:cs="Times New Roman" w:eastAsia="Times New Roman" w:hAnsi="Times New Roman"/>
          <w:sz w:val="28"/>
          <w:szCs w:val="28"/>
          <w:color w:val="auto"/>
        </w:rPr>
        <w:t>осуществление здоровьесберегающей работы совместно со специалистами образовательной организации и /или других организаций на основе сетевого взаимодействия на основе формирования установок на здоровый образ жизни, содействие в сохранении и укреплении здоровья у участников образовательно –коррекционного процесса,</w:t>
      </w:r>
    </w:p>
    <w:p>
      <w:pPr>
        <w:spacing w:after="0" w:line="35" w:lineRule="exact"/>
        <w:rPr>
          <w:rFonts w:ascii="Symbol" w:cs="Symbol" w:eastAsia="Symbol" w:hAnsi="Symbol"/>
          <w:sz w:val="28"/>
          <w:szCs w:val="28"/>
          <w:b w:val="1"/>
          <w:bCs w:val="1"/>
          <w:color w:val="auto"/>
        </w:rPr>
      </w:pPr>
    </w:p>
    <w:p>
      <w:pPr>
        <w:jc w:val="both"/>
        <w:ind w:left="718" w:hanging="358"/>
        <w:spacing w:after="0" w:line="231" w:lineRule="auto"/>
        <w:tabs>
          <w:tab w:leader="none" w:pos="718" w:val="left"/>
        </w:tabs>
        <w:numPr>
          <w:ilvl w:val="1"/>
          <w:numId w:val="384"/>
        </w:numPr>
        <w:rPr>
          <w:rFonts w:ascii="Symbol" w:cs="Symbol" w:eastAsia="Symbol" w:hAnsi="Symbol"/>
          <w:sz w:val="28"/>
          <w:szCs w:val="28"/>
          <w:b w:val="1"/>
          <w:bCs w:val="1"/>
          <w:color w:val="auto"/>
        </w:rPr>
      </w:pPr>
      <w:r>
        <w:rPr>
          <w:rFonts w:ascii="Times New Roman" w:cs="Times New Roman" w:eastAsia="Times New Roman" w:hAnsi="Times New Roman"/>
          <w:sz w:val="28"/>
          <w:szCs w:val="28"/>
          <w:color w:val="auto"/>
        </w:rPr>
        <w:t>проведение психолого–педагогического консультирования, направленного на оказание помощи обучающимся, их родителям и педагогам в решении актуальных задач развития, социализации, преодоления учебных</w:t>
      </w:r>
    </w:p>
    <w:p>
      <w:pPr>
        <w:spacing w:after="0" w:line="14" w:lineRule="exact"/>
        <w:rPr>
          <w:rFonts w:ascii="Symbol" w:cs="Symbol" w:eastAsia="Symbol" w:hAnsi="Symbol"/>
          <w:sz w:val="28"/>
          <w:szCs w:val="28"/>
          <w:b w:val="1"/>
          <w:bCs w:val="1"/>
          <w:color w:val="auto"/>
        </w:rPr>
      </w:pPr>
    </w:p>
    <w:p>
      <w:pPr>
        <w:jc w:val="both"/>
        <w:ind w:left="718"/>
        <w:spacing w:after="0" w:line="238" w:lineRule="auto"/>
        <w:rPr>
          <w:rFonts w:ascii="Symbol" w:cs="Symbol" w:eastAsia="Symbol" w:hAnsi="Symbol"/>
          <w:sz w:val="28"/>
          <w:szCs w:val="28"/>
          <w:b w:val="1"/>
          <w:bCs w:val="1"/>
          <w:color w:val="auto"/>
        </w:rPr>
      </w:pPr>
      <w:r>
        <w:rPr>
          <w:rFonts w:ascii="Times New Roman" w:cs="Times New Roman" w:eastAsia="Times New Roman" w:hAnsi="Times New Roman"/>
          <w:sz w:val="28"/>
          <w:szCs w:val="28"/>
          <w:color w:val="auto"/>
        </w:rPr>
        <w:t>трудностей, проблем взаимоотношений между обучающимся, одноклассниками, родителями, педагогами; формирование и развитие психологически комфортных отношений; осуществление профилактики внутриличностных конфликтов, межличностных конфликтов в классе/ образовательной организации/ семье;</w:t>
      </w:r>
    </w:p>
    <w:p>
      <w:pPr>
        <w:spacing w:after="0" w:line="33" w:lineRule="exact"/>
        <w:rPr>
          <w:rFonts w:ascii="Symbol" w:cs="Symbol" w:eastAsia="Symbol" w:hAnsi="Symbol"/>
          <w:sz w:val="28"/>
          <w:szCs w:val="28"/>
          <w:b w:val="1"/>
          <w:bCs w:val="1"/>
          <w:color w:val="auto"/>
        </w:rPr>
      </w:pPr>
    </w:p>
    <w:p>
      <w:pPr>
        <w:jc w:val="both"/>
        <w:ind w:left="718" w:hanging="358"/>
        <w:spacing w:after="0" w:line="235" w:lineRule="auto"/>
        <w:tabs>
          <w:tab w:leader="none" w:pos="718" w:val="left"/>
        </w:tabs>
        <w:numPr>
          <w:ilvl w:val="1"/>
          <w:numId w:val="384"/>
        </w:numPr>
        <w:rPr>
          <w:rFonts w:ascii="Symbol" w:cs="Symbol" w:eastAsia="Symbol" w:hAnsi="Symbol"/>
          <w:sz w:val="28"/>
          <w:szCs w:val="28"/>
          <w:b w:val="1"/>
          <w:bCs w:val="1"/>
          <w:color w:val="auto"/>
        </w:rPr>
      </w:pPr>
      <w:r>
        <w:rPr>
          <w:rFonts w:ascii="Times New Roman" w:cs="Times New Roman" w:eastAsia="Times New Roman" w:hAnsi="Times New Roman"/>
          <w:sz w:val="28"/>
          <w:szCs w:val="28"/>
          <w:color w:val="auto"/>
        </w:rPr>
        <w:t>психолого – педагогическое содействие обеспечению управленческих процессов на основе проведения мониторинговых исследований психологического климата в коллективе педагогов, продуктивности управленческой коммуникации в системах администрация – педагоги, администрация – педагоги – обучающиеся, педагоги – обучающиеся, педагоги – обучающиеся – родители, обучающиеся – родители, психолого</w:t>
      </w:r>
    </w:p>
    <w:p>
      <w:pPr>
        <w:spacing w:after="0" w:line="22" w:lineRule="exact"/>
        <w:rPr>
          <w:rFonts w:ascii="Symbol" w:cs="Symbol" w:eastAsia="Symbol" w:hAnsi="Symbol"/>
          <w:sz w:val="28"/>
          <w:szCs w:val="28"/>
          <w:b w:val="1"/>
          <w:bCs w:val="1"/>
          <w:color w:val="auto"/>
        </w:rPr>
      </w:pPr>
    </w:p>
    <w:p>
      <w:pPr>
        <w:jc w:val="both"/>
        <w:ind w:left="718"/>
        <w:spacing w:after="0" w:line="236" w:lineRule="auto"/>
        <w:rPr>
          <w:rFonts w:ascii="Symbol" w:cs="Symbol" w:eastAsia="Symbol" w:hAnsi="Symbol"/>
          <w:sz w:val="28"/>
          <w:szCs w:val="28"/>
          <w:b w:val="1"/>
          <w:bCs w:val="1"/>
          <w:color w:val="auto"/>
        </w:rPr>
      </w:pPr>
      <w:r>
        <w:rPr>
          <w:rFonts w:ascii="Times New Roman" w:cs="Times New Roman" w:eastAsia="Times New Roman" w:hAnsi="Times New Roman"/>
          <w:sz w:val="28"/>
          <w:szCs w:val="28"/>
          <w:color w:val="auto"/>
        </w:rPr>
        <w:t>– педагогического сопровождения эффективного взаимодействия администрации – педагогов - обучающихся – родителей, участия в разработке программ развития общеобразовательной организации,</w:t>
      </w:r>
    </w:p>
    <w:p>
      <w:pPr>
        <w:spacing w:after="0" w:line="34" w:lineRule="exact"/>
        <w:rPr>
          <w:rFonts w:ascii="Symbol" w:cs="Symbol" w:eastAsia="Symbol" w:hAnsi="Symbol"/>
          <w:sz w:val="28"/>
          <w:szCs w:val="28"/>
          <w:b w:val="1"/>
          <w:bCs w:val="1"/>
          <w:color w:val="auto"/>
        </w:rPr>
      </w:pPr>
    </w:p>
    <w:p>
      <w:pPr>
        <w:ind w:left="358" w:hanging="358"/>
        <w:spacing w:after="0" w:line="228" w:lineRule="auto"/>
        <w:tabs>
          <w:tab w:leader="none" w:pos="358" w:val="left"/>
        </w:tabs>
        <w:numPr>
          <w:ilvl w:val="0"/>
          <w:numId w:val="384"/>
        </w:numPr>
        <w:rPr>
          <w:rFonts w:ascii="Symbol" w:cs="Symbol" w:eastAsia="Symbol" w:hAnsi="Symbol"/>
          <w:sz w:val="28"/>
          <w:szCs w:val="28"/>
          <w:b w:val="1"/>
          <w:bCs w:val="1"/>
          <w:color w:val="auto"/>
        </w:rPr>
      </w:pPr>
      <w:r>
        <w:rPr>
          <w:rFonts w:ascii="Times New Roman" w:cs="Times New Roman" w:eastAsia="Times New Roman" w:hAnsi="Times New Roman"/>
          <w:sz w:val="28"/>
          <w:szCs w:val="28"/>
          <w:color w:val="auto"/>
        </w:rPr>
        <w:t>психологическая профилактика и просвещение с целью развитие психолого-педагогической компетентности педагогов, обучающихся, родителей.</w:t>
      </w:r>
    </w:p>
    <w:p>
      <w:pPr>
        <w:spacing w:after="0" w:line="5" w:lineRule="exact"/>
        <w:rPr>
          <w:rFonts w:ascii="Symbol" w:cs="Symbol" w:eastAsia="Symbol" w:hAnsi="Symbol"/>
          <w:sz w:val="28"/>
          <w:szCs w:val="28"/>
          <w:b w:val="1"/>
          <w:bCs w:val="1"/>
          <w:color w:val="auto"/>
        </w:rPr>
      </w:pPr>
    </w:p>
    <w:p>
      <w:pPr>
        <w:ind w:left="2178"/>
        <w:spacing w:after="0"/>
        <w:rPr>
          <w:rFonts w:ascii="Symbol" w:cs="Symbol" w:eastAsia="Symbol" w:hAnsi="Symbol"/>
          <w:sz w:val="28"/>
          <w:szCs w:val="28"/>
          <w:b w:val="1"/>
          <w:bCs w:val="1"/>
          <w:color w:val="auto"/>
        </w:rPr>
      </w:pPr>
      <w:r>
        <w:rPr>
          <w:rFonts w:ascii="Times New Roman" w:cs="Times New Roman" w:eastAsia="Times New Roman" w:hAnsi="Times New Roman"/>
          <w:sz w:val="28"/>
          <w:szCs w:val="28"/>
          <w:b w:val="1"/>
          <w:bCs w:val="1"/>
          <w:color w:val="auto"/>
        </w:rPr>
        <w:t>4.2.6. Программа внеурочной деятельности.</w:t>
      </w:r>
    </w:p>
    <w:p>
      <w:pPr>
        <w:spacing w:after="0" w:line="8" w:lineRule="exact"/>
        <w:rPr>
          <w:rFonts w:ascii="Symbol" w:cs="Symbol" w:eastAsia="Symbol" w:hAnsi="Symbol"/>
          <w:sz w:val="28"/>
          <w:szCs w:val="28"/>
          <w:b w:val="1"/>
          <w:bCs w:val="1"/>
          <w:color w:val="auto"/>
        </w:rPr>
      </w:pPr>
    </w:p>
    <w:p>
      <w:pPr>
        <w:jc w:val="both"/>
        <w:ind w:left="358" w:firstLine="708"/>
        <w:spacing w:after="0" w:line="248" w:lineRule="auto"/>
        <w:rPr>
          <w:rFonts w:ascii="Symbol" w:cs="Symbol" w:eastAsia="Symbol" w:hAnsi="Symbol"/>
          <w:sz w:val="28"/>
          <w:szCs w:val="28"/>
          <w:b w:val="1"/>
          <w:bCs w:val="1"/>
          <w:color w:val="auto"/>
        </w:rPr>
      </w:pPr>
      <w:r>
        <w:rPr>
          <w:rFonts w:ascii="Times New Roman" w:cs="Times New Roman" w:eastAsia="Times New Roman" w:hAnsi="Times New Roman"/>
          <w:sz w:val="27"/>
          <w:szCs w:val="27"/>
          <w:color w:val="auto"/>
        </w:rPr>
        <w:t>Под внеурочной деятельностью понимается образовательная деятельность, осуществляемая в формах, отличных от урочной, и направленная на достижение планируемых результатов освоения адаптированной основной образовательной программы начального общего образования для глухих обучающихся с легкой формой умственной отсталости.</w:t>
      </w:r>
    </w:p>
    <w:p>
      <w:pPr>
        <w:spacing w:after="0" w:line="3" w:lineRule="exact"/>
        <w:rPr>
          <w:rFonts w:ascii="Symbol" w:cs="Symbol" w:eastAsia="Symbol" w:hAnsi="Symbol"/>
          <w:sz w:val="28"/>
          <w:szCs w:val="28"/>
          <w:b w:val="1"/>
          <w:bCs w:val="1"/>
          <w:color w:val="auto"/>
        </w:rPr>
      </w:pPr>
    </w:p>
    <w:p>
      <w:pPr>
        <w:jc w:val="both"/>
        <w:ind w:left="358" w:firstLine="708"/>
        <w:spacing w:after="0" w:line="238" w:lineRule="auto"/>
        <w:rPr>
          <w:rFonts w:ascii="Symbol" w:cs="Symbol" w:eastAsia="Symbol" w:hAnsi="Symbol"/>
          <w:sz w:val="28"/>
          <w:szCs w:val="28"/>
          <w:b w:val="1"/>
          <w:bCs w:val="1"/>
          <w:color w:val="auto"/>
        </w:rPr>
      </w:pPr>
      <w:r>
        <w:rPr>
          <w:rFonts w:ascii="Times New Roman" w:cs="Times New Roman" w:eastAsia="Times New Roman" w:hAnsi="Times New Roman"/>
          <w:sz w:val="28"/>
          <w:szCs w:val="28"/>
          <w:b w:val="1"/>
          <w:bCs w:val="1"/>
          <w:color w:val="auto"/>
        </w:rPr>
        <w:t xml:space="preserve">Цели организации внеурочной деятельности </w:t>
      </w:r>
      <w:r>
        <w:rPr>
          <w:rFonts w:ascii="Times New Roman" w:cs="Times New Roman" w:eastAsia="Times New Roman" w:hAnsi="Times New Roman"/>
          <w:sz w:val="28"/>
          <w:szCs w:val="28"/>
          <w:color w:val="auto"/>
        </w:rPr>
        <w:t>на ступени начального</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общего образования: обеспечение соответствующей возрасту адаптации школьника в образовательном учреждении, создание благоприятных условий для его развития, учёт его возрастных и индивидуальных особенностей, особых образовательных потребностей.</w:t>
      </w:r>
    </w:p>
    <w:p>
      <w:pPr>
        <w:spacing w:after="0" w:line="14" w:lineRule="exact"/>
        <w:rPr>
          <w:rFonts w:ascii="Symbol" w:cs="Symbol" w:eastAsia="Symbol" w:hAnsi="Symbol"/>
          <w:sz w:val="28"/>
          <w:szCs w:val="28"/>
          <w:b w:val="1"/>
          <w:bCs w:val="1"/>
          <w:color w:val="auto"/>
        </w:rPr>
      </w:pPr>
    </w:p>
    <w:p>
      <w:pPr>
        <w:jc w:val="both"/>
        <w:ind w:left="358" w:firstLine="708"/>
        <w:spacing w:after="0" w:line="237" w:lineRule="auto"/>
        <w:rPr>
          <w:rFonts w:ascii="Symbol" w:cs="Symbol" w:eastAsia="Symbol" w:hAnsi="Symbol"/>
          <w:sz w:val="28"/>
          <w:szCs w:val="28"/>
          <w:b w:val="1"/>
          <w:bCs w:val="1"/>
          <w:color w:val="auto"/>
        </w:rPr>
      </w:pPr>
      <w:r>
        <w:rPr>
          <w:rFonts w:ascii="Times New Roman" w:cs="Times New Roman" w:eastAsia="Times New Roman" w:hAnsi="Times New Roman"/>
          <w:sz w:val="28"/>
          <w:szCs w:val="28"/>
          <w:color w:val="auto"/>
        </w:rPr>
        <w:t>Внеурочная деятельность организуется по направлениям развития личности: спортивно-оздоровительное, духовно-нравственное, социальное, общеинтеллектуальное, общекультурное.</w:t>
      </w:r>
    </w:p>
    <w:p>
      <w:pPr>
        <w:ind w:left="1078"/>
        <w:spacing w:after="0" w:line="238" w:lineRule="auto"/>
        <w:tabs>
          <w:tab w:leader="none" w:pos="2438" w:val="left"/>
          <w:tab w:leader="none" w:pos="4517" w:val="left"/>
          <w:tab w:leader="none" w:pos="6457" w:val="left"/>
          <w:tab w:leader="none" w:pos="8717" w:val="left"/>
          <w:tab w:leader="none" w:pos="9537" w:val="left"/>
        </w:tabs>
        <w:rPr>
          <w:sz w:val="20"/>
          <w:szCs w:val="20"/>
          <w:color w:val="auto"/>
        </w:rPr>
      </w:pPr>
      <w:r>
        <w:rPr>
          <w:rFonts w:ascii="Times New Roman" w:cs="Times New Roman" w:eastAsia="Times New Roman" w:hAnsi="Times New Roman"/>
          <w:sz w:val="28"/>
          <w:szCs w:val="28"/>
          <w:b w:val="1"/>
          <w:bCs w:val="1"/>
          <w:color w:val="auto"/>
        </w:rPr>
        <w:t>Формы</w:t>
      </w:r>
      <w:r>
        <w:rPr>
          <w:sz w:val="20"/>
          <w:szCs w:val="20"/>
          <w:color w:val="auto"/>
        </w:rPr>
        <w:tab/>
      </w:r>
      <w:r>
        <w:rPr>
          <w:rFonts w:ascii="Times New Roman" w:cs="Times New Roman" w:eastAsia="Times New Roman" w:hAnsi="Times New Roman"/>
          <w:sz w:val="28"/>
          <w:szCs w:val="28"/>
          <w:b w:val="1"/>
          <w:bCs w:val="1"/>
          <w:color w:val="auto"/>
        </w:rPr>
        <w:t>организации</w:t>
      </w:r>
      <w:r>
        <w:rPr>
          <w:sz w:val="20"/>
          <w:szCs w:val="20"/>
          <w:color w:val="auto"/>
        </w:rPr>
        <w:tab/>
      </w:r>
      <w:r>
        <w:rPr>
          <w:rFonts w:ascii="Times New Roman" w:cs="Times New Roman" w:eastAsia="Times New Roman" w:hAnsi="Times New Roman"/>
          <w:sz w:val="28"/>
          <w:szCs w:val="28"/>
          <w:b w:val="1"/>
          <w:bCs w:val="1"/>
          <w:color w:val="auto"/>
        </w:rPr>
        <w:t>внеурочной</w:t>
      </w:r>
      <w:r>
        <w:rPr>
          <w:sz w:val="20"/>
          <w:szCs w:val="20"/>
          <w:color w:val="auto"/>
        </w:rPr>
        <w:tab/>
      </w:r>
      <w:r>
        <w:rPr>
          <w:rFonts w:ascii="Times New Roman" w:cs="Times New Roman" w:eastAsia="Times New Roman" w:hAnsi="Times New Roman"/>
          <w:sz w:val="28"/>
          <w:szCs w:val="28"/>
          <w:b w:val="1"/>
          <w:bCs w:val="1"/>
          <w:color w:val="auto"/>
        </w:rPr>
        <w:t>деятельности</w:t>
      </w:r>
      <w:r>
        <w:rPr>
          <w:rFonts w:ascii="Times New Roman" w:cs="Times New Roman" w:eastAsia="Times New Roman" w:hAnsi="Times New Roman"/>
          <w:sz w:val="28"/>
          <w:szCs w:val="28"/>
          <w:color w:val="auto"/>
        </w:rPr>
        <w:t>,</w:t>
      </w:r>
      <w:r>
        <w:rPr>
          <w:sz w:val="20"/>
          <w:szCs w:val="20"/>
          <w:color w:val="auto"/>
        </w:rPr>
        <w:tab/>
      </w:r>
      <w:r>
        <w:rPr>
          <w:rFonts w:ascii="Times New Roman" w:cs="Times New Roman" w:eastAsia="Times New Roman" w:hAnsi="Times New Roman"/>
          <w:sz w:val="28"/>
          <w:szCs w:val="28"/>
          <w:color w:val="auto"/>
        </w:rPr>
        <w:t>как</w:t>
      </w:r>
      <w:r>
        <w:rPr>
          <w:sz w:val="20"/>
          <w:szCs w:val="20"/>
          <w:color w:val="auto"/>
        </w:rPr>
        <w:tab/>
      </w:r>
      <w:r>
        <w:rPr>
          <w:rFonts w:ascii="Times New Roman" w:cs="Times New Roman" w:eastAsia="Times New Roman" w:hAnsi="Times New Roman"/>
          <w:sz w:val="28"/>
          <w:szCs w:val="28"/>
          <w:color w:val="auto"/>
        </w:rPr>
        <w:t>и</w:t>
      </w:r>
    </w:p>
    <w:p>
      <w:pPr>
        <w:ind w:left="618" w:hanging="258"/>
        <w:spacing w:after="0" w:line="236" w:lineRule="auto"/>
        <w:tabs>
          <w:tab w:leader="none" w:pos="618" w:val="left"/>
        </w:tabs>
        <w:numPr>
          <w:ilvl w:val="0"/>
          <w:numId w:val="38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целом образовательного процесса, в рамках реализации адаптированной</w:t>
      </w:r>
    </w:p>
    <w:p>
      <w:pPr>
        <w:spacing w:after="0" w:line="13" w:lineRule="exact"/>
        <w:rPr>
          <w:rFonts w:ascii="Times New Roman" w:cs="Times New Roman" w:eastAsia="Times New Roman" w:hAnsi="Times New Roman"/>
          <w:sz w:val="28"/>
          <w:szCs w:val="28"/>
          <w:color w:val="auto"/>
        </w:rPr>
      </w:pPr>
    </w:p>
    <w:p>
      <w:pPr>
        <w:jc w:val="both"/>
        <w:ind w:left="358"/>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основной образовательной программы начального общего образования для глухих обучающихся с легкой формой умственной отсталости определяет образовательное учреждение. Содержание занятий,</w:t>
      </w:r>
    </w:p>
    <w:p>
      <w:pPr>
        <w:spacing w:after="0" w:line="54" w:lineRule="exact"/>
        <w:rPr>
          <w:sz w:val="20"/>
          <w:szCs w:val="20"/>
          <w:color w:val="auto"/>
        </w:rPr>
      </w:pPr>
    </w:p>
    <w:p>
      <w:pPr>
        <w:ind w:left="9378"/>
        <w:spacing w:after="0"/>
        <w:rPr>
          <w:sz w:val="20"/>
          <w:szCs w:val="20"/>
          <w:color w:val="auto"/>
        </w:rPr>
      </w:pPr>
      <w:r>
        <w:rPr>
          <w:rFonts w:ascii="Calibri" w:cs="Calibri" w:eastAsia="Calibri" w:hAnsi="Calibri"/>
          <w:sz w:val="22"/>
          <w:szCs w:val="22"/>
          <w:color w:val="00000A"/>
        </w:rPr>
        <w:t>280</w:t>
      </w:r>
    </w:p>
    <w:p>
      <w:pPr>
        <w:sectPr>
          <w:pgSz w:w="11900" w:h="16838" w:orient="portrait"/>
          <w:cols w:equalWidth="0" w:num="1">
            <w:col w:w="9718"/>
          </w:cols>
          <w:pgMar w:left="1342" w:top="1158" w:right="846" w:bottom="896" w:gutter="0" w:footer="0" w:header="0"/>
        </w:sectPr>
      </w:pPr>
    </w:p>
    <w:p>
      <w:pPr>
        <w:ind w:left="260"/>
        <w:spacing w:after="0" w:line="235" w:lineRule="auto"/>
        <w:rPr>
          <w:sz w:val="20"/>
          <w:szCs w:val="20"/>
          <w:color w:val="auto"/>
        </w:rPr>
      </w:pPr>
      <w:r>
        <w:rPr>
          <w:rFonts w:ascii="Times New Roman" w:cs="Times New Roman" w:eastAsia="Times New Roman" w:hAnsi="Times New Roman"/>
          <w:sz w:val="28"/>
          <w:szCs w:val="28"/>
          <w:color w:val="auto"/>
        </w:rPr>
        <w:t>предусмотренных во внеурочной деятельности, должно формироваться с учётом пожеланий обучающихся и их родителей (законных представителей)</w:t>
      </w:r>
    </w:p>
    <w:p>
      <w:pPr>
        <w:spacing w:after="0" w:line="15" w:lineRule="exact"/>
        <w:rPr>
          <w:sz w:val="20"/>
          <w:szCs w:val="20"/>
          <w:color w:val="auto"/>
        </w:rPr>
      </w:pPr>
    </w:p>
    <w:p>
      <w:pPr>
        <w:jc w:val="both"/>
        <w:ind w:left="260" w:firstLine="2"/>
        <w:spacing w:after="0" w:line="237" w:lineRule="auto"/>
        <w:tabs>
          <w:tab w:leader="none" w:pos="593" w:val="left"/>
        </w:tabs>
        <w:numPr>
          <w:ilvl w:val="0"/>
          <w:numId w:val="38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осуществляться в формах, отличных от урочной системы обучения, таких, как экскурсии, кружки, «весёлые старты» секции, круглые столы, конференции, олимпиады, конкурсы, соревнования, общественно полезные практики и т. д.</w:t>
      </w:r>
    </w:p>
    <w:p>
      <w:pPr>
        <w:spacing w:after="0" w:line="1"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Приорганизациивнеурочнойдеятельностиобучающихся</w:t>
      </w:r>
    </w:p>
    <w:p>
      <w:pPr>
        <w:spacing w:after="0" w:line="15" w:lineRule="exact"/>
        <w:rPr>
          <w:rFonts w:ascii="Times New Roman" w:cs="Times New Roman" w:eastAsia="Times New Roman" w:hAnsi="Times New Roman"/>
          <w:sz w:val="28"/>
          <w:szCs w:val="28"/>
          <w:color w:val="auto"/>
        </w:rPr>
      </w:pPr>
    </w:p>
    <w:p>
      <w:pPr>
        <w:jc w:val="both"/>
        <w:ind w:left="260"/>
        <w:spacing w:after="0" w:line="23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образовательным учреждением могут использоваться возможности городских (районных) организаций дополнительного образования, культуры и спорта. В период каникул для продолжения</w:t>
      </w:r>
    </w:p>
    <w:p>
      <w:pPr>
        <w:spacing w:after="0" w:line="14" w:lineRule="exact"/>
        <w:rPr>
          <w:rFonts w:ascii="Times New Roman" w:cs="Times New Roman" w:eastAsia="Times New Roman" w:hAnsi="Times New Roman"/>
          <w:sz w:val="28"/>
          <w:szCs w:val="28"/>
          <w:color w:val="auto"/>
        </w:rPr>
      </w:pPr>
    </w:p>
    <w:p>
      <w:pPr>
        <w:ind w:left="260"/>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внеурочной деятельности могут использоваться возможности специализированных лагерей, тематических лагерных смен, летних школ.</w:t>
      </w:r>
    </w:p>
    <w:p>
      <w:pPr>
        <w:spacing w:after="0" w:line="15" w:lineRule="exact"/>
        <w:rPr>
          <w:rFonts w:ascii="Times New Roman" w:cs="Times New Roman" w:eastAsia="Times New Roman" w:hAnsi="Times New Roman"/>
          <w:sz w:val="28"/>
          <w:szCs w:val="28"/>
          <w:color w:val="auto"/>
        </w:rPr>
      </w:pPr>
    </w:p>
    <w:p>
      <w:pPr>
        <w:jc w:val="both"/>
        <w:ind w:left="260" w:firstLine="720"/>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Время, отводимое на внеурочную деятельность (с учётом часов отводимых на коррекционно-развивающую область), составляет не менее 1350 часов и не более 2380 часов.</w:t>
      </w:r>
    </w:p>
    <w:p>
      <w:pPr>
        <w:spacing w:after="0" w:line="13" w:lineRule="exact"/>
        <w:rPr>
          <w:rFonts w:ascii="Times New Roman" w:cs="Times New Roman" w:eastAsia="Times New Roman" w:hAnsi="Times New Roman"/>
          <w:sz w:val="28"/>
          <w:szCs w:val="28"/>
          <w:color w:val="auto"/>
        </w:rPr>
      </w:pPr>
    </w:p>
    <w:p>
      <w:pPr>
        <w:jc w:val="both"/>
        <w:ind w:left="260" w:firstLine="710"/>
        <w:spacing w:after="0" w:line="236" w:lineRule="auto"/>
        <w:tabs>
          <w:tab w:leader="none" w:pos="1429" w:val="left"/>
        </w:tabs>
        <w:numPr>
          <w:ilvl w:val="1"/>
          <w:numId w:val="38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зависимости от возможностей образовательного учреждения, особенностей окружающего социума внеурочная деятельность может осуществляться по различным схемам, в том числе:</w:t>
      </w:r>
    </w:p>
    <w:p>
      <w:pPr>
        <w:spacing w:after="0" w:line="14" w:lineRule="exact"/>
        <w:rPr>
          <w:rFonts w:ascii="Times New Roman" w:cs="Times New Roman" w:eastAsia="Times New Roman" w:hAnsi="Times New Roman"/>
          <w:sz w:val="28"/>
          <w:szCs w:val="28"/>
          <w:color w:val="auto"/>
        </w:rPr>
      </w:pPr>
    </w:p>
    <w:p>
      <w:pPr>
        <w:ind w:left="260" w:firstLine="454"/>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-непосредственно в образовательном учреждении по типу школы полного дня;</w:t>
      </w:r>
    </w:p>
    <w:p>
      <w:pPr>
        <w:spacing w:after="0" w:line="17" w:lineRule="exact"/>
        <w:rPr>
          <w:rFonts w:ascii="Times New Roman" w:cs="Times New Roman" w:eastAsia="Times New Roman" w:hAnsi="Times New Roman"/>
          <w:sz w:val="28"/>
          <w:szCs w:val="28"/>
          <w:color w:val="auto"/>
        </w:rPr>
      </w:pPr>
    </w:p>
    <w:p>
      <w:pPr>
        <w:ind w:left="260" w:firstLine="454"/>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-совместно с учреждениями дополнительного образования детей, спортивными объектами, учреждениями культуры;</w:t>
      </w:r>
    </w:p>
    <w:p>
      <w:pPr>
        <w:spacing w:after="0" w:line="15" w:lineRule="exact"/>
        <w:rPr>
          <w:rFonts w:ascii="Times New Roman" w:cs="Times New Roman" w:eastAsia="Times New Roman" w:hAnsi="Times New Roman"/>
          <w:sz w:val="28"/>
          <w:szCs w:val="28"/>
          <w:color w:val="auto"/>
        </w:rPr>
      </w:pPr>
    </w:p>
    <w:p>
      <w:pPr>
        <w:ind w:left="260" w:firstLine="454"/>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 сотрудничестве с другими организациями и с участием педагогов образовательного учреждения (комбинированная схема).</w:t>
      </w:r>
    </w:p>
    <w:p>
      <w:pPr>
        <w:spacing w:after="0" w:line="15" w:lineRule="exact"/>
        <w:rPr>
          <w:rFonts w:ascii="Times New Roman" w:cs="Times New Roman" w:eastAsia="Times New Roman" w:hAnsi="Times New Roman"/>
          <w:sz w:val="28"/>
          <w:szCs w:val="28"/>
          <w:color w:val="auto"/>
        </w:rPr>
      </w:pPr>
    </w:p>
    <w:p>
      <w:pPr>
        <w:jc w:val="both"/>
        <w:ind w:left="260" w:firstLine="708"/>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Основное преимущество организации внеурочной деятельности непосредственно в образовательном учреждении заключается в создании условий для полноценного пребывания ребёнка в образовательном учреждении в течение дня, содержательном единстве учебного, воспитательного и развивающего процессов в рамках основной</w:t>
      </w:r>
    </w:p>
    <w:p>
      <w:pPr>
        <w:spacing w:after="0" w:line="13" w:lineRule="exact"/>
        <w:rPr>
          <w:rFonts w:ascii="Times New Roman" w:cs="Times New Roman" w:eastAsia="Times New Roman" w:hAnsi="Times New Roman"/>
          <w:sz w:val="28"/>
          <w:szCs w:val="28"/>
          <w:color w:val="auto"/>
        </w:rPr>
      </w:pPr>
    </w:p>
    <w:p>
      <w:pPr>
        <w:ind w:left="26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образовательной программы образовательного учреждения.</w:t>
      </w:r>
    </w:p>
    <w:p>
      <w:pPr>
        <w:spacing w:after="0" w:line="336" w:lineRule="exact"/>
        <w:rPr>
          <w:sz w:val="20"/>
          <w:szCs w:val="20"/>
          <w:color w:val="auto"/>
        </w:rPr>
      </w:pPr>
    </w:p>
    <w:p>
      <w:pPr>
        <w:jc w:val="both"/>
        <w:ind w:left="260" w:firstLine="708"/>
        <w:spacing w:after="0" w:line="234" w:lineRule="auto"/>
        <w:rPr>
          <w:sz w:val="20"/>
          <w:szCs w:val="20"/>
          <w:color w:val="auto"/>
        </w:rPr>
      </w:pPr>
      <w:r>
        <w:rPr>
          <w:rFonts w:ascii="Times New Roman" w:cs="Times New Roman" w:eastAsia="Times New Roman" w:hAnsi="Times New Roman"/>
          <w:sz w:val="28"/>
          <w:szCs w:val="28"/>
          <w:color w:val="auto"/>
        </w:rPr>
        <w:t>При организации внеурочной деятельности непосредствен но в образовательном учреждении предполагается, что в этой</w:t>
      </w:r>
    </w:p>
    <w:p>
      <w:pPr>
        <w:spacing w:after="0" w:line="15" w:lineRule="exact"/>
        <w:rPr>
          <w:sz w:val="20"/>
          <w:szCs w:val="20"/>
          <w:color w:val="auto"/>
        </w:r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работе принимают участие все педагогические работники данного учреждения (учителя начальной школы, учителя-предметники, социальные педагоги, педагоги-психологи, учителя-дефектологи, воспитатели и др.).</w:t>
      </w:r>
    </w:p>
    <w:p>
      <w:pPr>
        <w:spacing w:after="0" w:line="14"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Внеурочная деятельность тесно связана с дополнительным образованием детей в части создания условий для развития творческих интересов детей, включения их в художественную, техническую, спортивную и другую деятельность.</w:t>
      </w:r>
    </w:p>
    <w:p>
      <w:pPr>
        <w:spacing w:after="0" w:line="15" w:lineRule="exact"/>
        <w:rPr>
          <w:sz w:val="20"/>
          <w:szCs w:val="20"/>
          <w:color w:val="auto"/>
        </w:rPr>
      </w:pPr>
    </w:p>
    <w:p>
      <w:pPr>
        <w:jc w:val="both"/>
        <w:ind w:left="260" w:firstLine="708"/>
        <w:spacing w:after="0" w:line="248" w:lineRule="auto"/>
        <w:rPr>
          <w:sz w:val="20"/>
          <w:szCs w:val="20"/>
          <w:color w:val="auto"/>
        </w:rPr>
      </w:pPr>
      <w:r>
        <w:rPr>
          <w:rFonts w:ascii="Times New Roman" w:cs="Times New Roman" w:eastAsia="Times New Roman" w:hAnsi="Times New Roman"/>
          <w:sz w:val="27"/>
          <w:szCs w:val="27"/>
          <w:b w:val="1"/>
          <w:bCs w:val="1"/>
          <w:color w:val="auto"/>
        </w:rPr>
        <w:t xml:space="preserve">План внеурочной деятельности </w:t>
      </w:r>
      <w:r>
        <w:rPr>
          <w:rFonts w:ascii="Times New Roman" w:cs="Times New Roman" w:eastAsia="Times New Roman" w:hAnsi="Times New Roman"/>
          <w:sz w:val="27"/>
          <w:szCs w:val="27"/>
          <w:color w:val="auto"/>
        </w:rPr>
        <w:t>формируется образовательным</w:t>
      </w:r>
      <w:r>
        <w:rPr>
          <w:rFonts w:ascii="Times New Roman" w:cs="Times New Roman" w:eastAsia="Times New Roman" w:hAnsi="Times New Roman"/>
          <w:sz w:val="27"/>
          <w:szCs w:val="27"/>
          <w:b w:val="1"/>
          <w:bCs w:val="1"/>
          <w:color w:val="auto"/>
        </w:rPr>
        <w:t xml:space="preserve"> </w:t>
      </w:r>
      <w:r>
        <w:rPr>
          <w:rFonts w:ascii="Times New Roman" w:cs="Times New Roman" w:eastAsia="Times New Roman" w:hAnsi="Times New Roman"/>
          <w:sz w:val="27"/>
          <w:szCs w:val="27"/>
          <w:color w:val="auto"/>
        </w:rPr>
        <w:t>учреждением и должен быть направлен в первую очередь на достижение обучающимися планируемых результатов освоения адаптированной основной</w:t>
      </w:r>
    </w:p>
    <w:p>
      <w:pPr>
        <w:spacing w:after="0" w:line="200" w:lineRule="exact"/>
        <w:rPr>
          <w:sz w:val="20"/>
          <w:szCs w:val="20"/>
          <w:color w:val="auto"/>
        </w:rPr>
      </w:pPr>
    </w:p>
    <w:p>
      <w:pPr>
        <w:spacing w:after="0" w:line="249"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281</w:t>
      </w:r>
    </w:p>
    <w:p>
      <w:pPr>
        <w:sectPr>
          <w:pgSz w:w="11900" w:h="16838" w:orient="portrait"/>
          <w:cols w:equalWidth="0" w:num="1">
            <w:col w:w="9620"/>
          </w:cols>
          <w:pgMar w:left="1440" w:top="1138" w:right="846" w:bottom="896" w:gutter="0" w:footer="0" w:header="0"/>
        </w:sectPr>
      </w:pPr>
    </w:p>
    <w:p>
      <w:pPr>
        <w:jc w:val="both"/>
        <w:ind w:left="260"/>
        <w:spacing w:after="0" w:line="235" w:lineRule="auto"/>
        <w:rPr>
          <w:sz w:val="20"/>
          <w:szCs w:val="20"/>
          <w:color w:val="auto"/>
        </w:rPr>
      </w:pPr>
      <w:r>
        <w:rPr>
          <w:rFonts w:ascii="Times New Roman" w:cs="Times New Roman" w:eastAsia="Times New Roman" w:hAnsi="Times New Roman"/>
          <w:sz w:val="28"/>
          <w:szCs w:val="28"/>
          <w:color w:val="auto"/>
        </w:rPr>
        <w:t>образовательной программы начального общего образования для глухих обучающихся с легкой формой умственной отсталости.</w:t>
      </w:r>
    </w:p>
    <w:p>
      <w:pPr>
        <w:spacing w:after="0" w:line="15" w:lineRule="exact"/>
        <w:rPr>
          <w:sz w:val="20"/>
          <w:szCs w:val="20"/>
          <w:color w:val="auto"/>
        </w:rPr>
      </w:pPr>
    </w:p>
    <w:p>
      <w:pPr>
        <w:jc w:val="both"/>
        <w:ind w:left="260" w:firstLine="720"/>
        <w:spacing w:after="0" w:line="237" w:lineRule="auto"/>
        <w:rPr>
          <w:sz w:val="20"/>
          <w:szCs w:val="20"/>
          <w:color w:val="auto"/>
        </w:rPr>
      </w:pPr>
      <w:r>
        <w:rPr>
          <w:rFonts w:ascii="Times New Roman" w:cs="Times New Roman" w:eastAsia="Times New Roman" w:hAnsi="Times New Roman"/>
          <w:sz w:val="28"/>
          <w:szCs w:val="28"/>
          <w:color w:val="auto"/>
        </w:rPr>
        <w:t>При взаимодействии образовательного учреждения с другими организациями создаётся общее программно-методическое пространство, рабочие программы курсов внеурочной деятельности, которые должны быть сориентированы на планируемые результаты освоения АООП НОО для глухих обучающихся с легкой формой умственной отсталости.</w:t>
      </w:r>
    </w:p>
    <w:p>
      <w:pPr>
        <w:spacing w:after="0" w:line="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4.3. Организационный раздел</w:t>
      </w: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4.3.1. Учебный план (вариант 1.3)</w:t>
      </w:r>
    </w:p>
    <w:p>
      <w:pPr>
        <w:spacing w:after="0" w:line="8"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i w:val="1"/>
          <w:iCs w:val="1"/>
          <w:color w:val="auto"/>
        </w:rPr>
        <w:t xml:space="preserve">Примерный учебный план </w:t>
      </w:r>
      <w:r>
        <w:rPr>
          <w:rFonts w:ascii="Times New Roman" w:cs="Times New Roman" w:eastAsia="Times New Roman" w:hAnsi="Times New Roman"/>
          <w:sz w:val="28"/>
          <w:szCs w:val="28"/>
          <w:color w:val="auto"/>
        </w:rPr>
        <w:t>начального общего образования глухих</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обучающихся с легкой формой умственной отсталости (далее – учебный план) обеспечивает введение в действие и реализацию требований Стандарта, определяет общий объем нагрузки и максимальный объем аудиторной нагрузки обучающихся, состав и структуру обязательных предметных областей и направлений внеурочной деятельности по классам (годам обучения).</w:t>
      </w:r>
    </w:p>
    <w:p>
      <w:pPr>
        <w:spacing w:after="0" w:line="19" w:lineRule="exact"/>
        <w:rPr>
          <w:sz w:val="20"/>
          <w:szCs w:val="20"/>
          <w:color w:val="auto"/>
        </w:rPr>
      </w:pPr>
    </w:p>
    <w:p>
      <w:pPr>
        <w:jc w:val="both"/>
        <w:ind w:left="260" w:firstLine="566"/>
        <w:spacing w:after="0" w:line="236" w:lineRule="auto"/>
        <w:rPr>
          <w:sz w:val="20"/>
          <w:szCs w:val="20"/>
          <w:color w:val="auto"/>
        </w:rPr>
      </w:pPr>
      <w:r>
        <w:rPr>
          <w:rFonts w:ascii="Times New Roman" w:cs="Times New Roman" w:eastAsia="Times New Roman" w:hAnsi="Times New Roman"/>
          <w:sz w:val="28"/>
          <w:szCs w:val="28"/>
          <w:color w:val="auto"/>
        </w:rPr>
        <w:t>Учебный план должен соответствовать действующему законодательству РФ в области образования, обеспечивать введение в действие и реализацию требований ФГОС начального общего образования для глухих обучающихся</w:t>
      </w:r>
    </w:p>
    <w:p>
      <w:pPr>
        <w:spacing w:after="0" w:line="1" w:lineRule="exact"/>
        <w:rPr>
          <w:sz w:val="20"/>
          <w:szCs w:val="20"/>
          <w:color w:val="auto"/>
        </w:rPr>
      </w:pPr>
    </w:p>
    <w:p>
      <w:pPr>
        <w:ind w:left="660" w:hanging="398"/>
        <w:spacing w:after="0"/>
        <w:tabs>
          <w:tab w:leader="none" w:pos="660" w:val="left"/>
        </w:tabs>
        <w:numPr>
          <w:ilvl w:val="0"/>
          <w:numId w:val="38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выполнение  гигиенических  требований  к  режиму  образовательного</w:t>
      </w:r>
    </w:p>
    <w:p>
      <w:pPr>
        <w:spacing w:after="0" w:line="15" w:lineRule="exact"/>
        <w:rPr>
          <w:rFonts w:ascii="Times New Roman" w:cs="Times New Roman" w:eastAsia="Times New Roman" w:hAnsi="Times New Roman"/>
          <w:sz w:val="28"/>
          <w:szCs w:val="28"/>
          <w:color w:val="auto"/>
        </w:rPr>
      </w:pPr>
    </w:p>
    <w:p>
      <w:pPr>
        <w:jc w:val="both"/>
        <w:ind w:left="260"/>
        <w:spacing w:after="0" w:line="23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процесса, установленных СанПиН 2.4.2.2821-10 «Санитарно – эпидемиологические требования к условиям и организации обучения в общеобразовательных учреждениях».</w:t>
      </w:r>
    </w:p>
    <w:p>
      <w:pPr>
        <w:spacing w:after="0" w:line="14" w:lineRule="exact"/>
        <w:rPr>
          <w:rFonts w:ascii="Times New Roman" w:cs="Times New Roman" w:eastAsia="Times New Roman" w:hAnsi="Times New Roman"/>
          <w:sz w:val="28"/>
          <w:szCs w:val="28"/>
          <w:color w:val="auto"/>
        </w:rPr>
      </w:pPr>
    </w:p>
    <w:p>
      <w:pPr>
        <w:jc w:val="both"/>
        <w:ind w:left="260" w:firstLine="566"/>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Адаптированная основная образовательная программа начального общего образования вариант 1.3 может включать как один, так и несколько учебных планов. Учебный план начального общего образования и план специальных коррекционных предметов и внеурочной деятельности являются основными организационными механизмами реализации адаптированной основной образовательной программы начального общего образования для глухих обучающихся с легкой формой умственной отсталости.</w:t>
      </w:r>
    </w:p>
    <w:p>
      <w:pPr>
        <w:spacing w:after="0" w:line="21" w:lineRule="exact"/>
        <w:rPr>
          <w:rFonts w:ascii="Times New Roman" w:cs="Times New Roman" w:eastAsia="Times New Roman" w:hAnsi="Times New Roman"/>
          <w:sz w:val="28"/>
          <w:szCs w:val="28"/>
          <w:color w:val="auto"/>
        </w:rPr>
      </w:pPr>
    </w:p>
    <w:p>
      <w:pPr>
        <w:jc w:val="both"/>
        <w:ind w:left="260" w:firstLine="566"/>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Для развития потенциала обучающихся могут разрабатываться с участием самих обучающихся и их родителей (законных представителей) индивидуальные учебные планы.</w:t>
      </w: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Формы организации образовательного процесса, чередование учебной</w:t>
      </w:r>
    </w:p>
    <w:p>
      <w:pPr>
        <w:spacing w:after="0" w:line="13" w:lineRule="exact"/>
        <w:rPr>
          <w:rFonts w:ascii="Times New Roman" w:cs="Times New Roman" w:eastAsia="Times New Roman" w:hAnsi="Times New Roman"/>
          <w:sz w:val="28"/>
          <w:szCs w:val="28"/>
          <w:color w:val="auto"/>
        </w:rPr>
      </w:pPr>
    </w:p>
    <w:p>
      <w:pPr>
        <w:jc w:val="both"/>
        <w:ind w:left="260" w:firstLine="2"/>
        <w:spacing w:after="0" w:line="236" w:lineRule="auto"/>
        <w:tabs>
          <w:tab w:leader="none" w:pos="526" w:val="left"/>
        </w:tabs>
        <w:numPr>
          <w:ilvl w:val="0"/>
          <w:numId w:val="38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внеурочной деятельности в рамках реализации адаптированной основной образовательной программы начального общего образования глухих детей определяет образовательная организация.</w:t>
      </w:r>
    </w:p>
    <w:p>
      <w:pPr>
        <w:spacing w:after="0" w:line="1" w:lineRule="exact"/>
        <w:rPr>
          <w:rFonts w:ascii="Times New Roman" w:cs="Times New Roman" w:eastAsia="Times New Roman" w:hAnsi="Times New Roman"/>
          <w:sz w:val="28"/>
          <w:szCs w:val="28"/>
          <w:color w:val="auto"/>
        </w:rPr>
      </w:pPr>
    </w:p>
    <w:p>
      <w:pPr>
        <w:ind w:left="820"/>
        <w:spacing w:after="0" w:line="225"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Учебныепланыобеспечиваютвслучаяхпредусмотренных</w:t>
      </w:r>
    </w:p>
    <w:p>
      <w:pPr>
        <w:ind w:left="260"/>
        <w:spacing w:after="0"/>
        <w:tabs>
          <w:tab w:leader="none" w:pos="2800" w:val="left"/>
          <w:tab w:leader="none" w:pos="4500" w:val="left"/>
          <w:tab w:leader="none" w:pos="6100" w:val="left"/>
          <w:tab w:leader="none" w:pos="6520" w:val="left"/>
          <w:tab w:leader="none" w:pos="7760" w:val="left"/>
          <w:tab w:leader="none" w:pos="9420" w:val="left"/>
        </w:tabs>
        <w:rPr>
          <w:sz w:val="20"/>
          <w:szCs w:val="20"/>
          <w:color w:val="auto"/>
        </w:rPr>
      </w:pPr>
      <w:r>
        <w:rPr>
          <w:rFonts w:ascii="Times New Roman" w:cs="Times New Roman" w:eastAsia="Times New Roman" w:hAnsi="Times New Roman"/>
          <w:sz w:val="28"/>
          <w:szCs w:val="28"/>
          <w:color w:val="auto"/>
        </w:rPr>
        <w:t>законодательством</w:t>
        <w:tab/>
        <w:t>Российской</w:t>
        <w:tab/>
        <w:t>Федерации</w:t>
        <w:tab/>
        <w:t>в</w:t>
        <w:tab/>
        <w:t>области</w:t>
        <w:tab/>
        <w:t>образования</w:t>
      </w:r>
      <w:r>
        <w:rPr>
          <w:sz w:val="20"/>
          <w:szCs w:val="20"/>
          <w:color w:val="auto"/>
        </w:rPr>
        <w:tab/>
      </w:r>
      <w:r>
        <w:rPr>
          <w:rFonts w:ascii="Times New Roman" w:cs="Times New Roman" w:eastAsia="Times New Roman" w:hAnsi="Times New Roman"/>
          <w:sz w:val="27"/>
          <w:szCs w:val="27"/>
          <w:color w:val="auto"/>
          <w:vertAlign w:val="superscript"/>
        </w:rPr>
        <w:t>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213360</wp:posOffset>
                </wp:positionV>
                <wp:extent cx="1828800"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16.8pt" to="157.1pt,16.8pt" o:allowincell="f" strokecolor="#000000" strokeweight="0.7199pt"/>
            </w:pict>
          </mc:Fallback>
        </mc:AlternateContent>
      </w:r>
    </w:p>
    <w:p>
      <w:pPr>
        <w:spacing w:after="0" w:line="200" w:lineRule="exact"/>
        <w:rPr>
          <w:sz w:val="20"/>
          <w:szCs w:val="20"/>
          <w:color w:val="auto"/>
        </w:rPr>
      </w:pPr>
    </w:p>
    <w:p>
      <w:pPr>
        <w:spacing w:after="0" w:line="202" w:lineRule="exact"/>
        <w:rPr>
          <w:sz w:val="20"/>
          <w:szCs w:val="20"/>
          <w:color w:val="auto"/>
        </w:rPr>
      </w:pPr>
    </w:p>
    <w:p>
      <w:pPr>
        <w:jc w:val="both"/>
        <w:ind w:left="260"/>
        <w:spacing w:after="0" w:line="238" w:lineRule="auto"/>
        <w:rPr>
          <w:sz w:val="20"/>
          <w:szCs w:val="20"/>
          <w:color w:val="auto"/>
        </w:rPr>
      </w:pPr>
      <w:r>
        <w:rPr>
          <w:rFonts w:ascii="Times New Roman" w:cs="Times New Roman" w:eastAsia="Times New Roman" w:hAnsi="Times New Roman"/>
          <w:sz w:val="24"/>
          <w:szCs w:val="24"/>
          <w:color w:val="00000A"/>
          <w:vertAlign w:val="superscript"/>
        </w:rPr>
        <w:t>31</w:t>
      </w:r>
      <w:r>
        <w:rPr>
          <w:rFonts w:ascii="Times New Roman" w:cs="Times New Roman" w:eastAsia="Times New Roman" w:hAnsi="Times New Roman"/>
          <w:sz w:val="19"/>
          <w:szCs w:val="19"/>
          <w:color w:val="00000A"/>
        </w:rPr>
        <w:t xml:space="preserve"> Законодательство Российской Федерации в области образования включает в себя: Конституцию Российской Федерации, Федеральный закон Российской Федерации «Об образовании в Российской Федерации», а также другие федеральные законы, иные нормативные правовые акты Российской Федерации,</w:t>
      </w:r>
    </w:p>
    <w:p>
      <w:pPr>
        <w:spacing w:after="0" w:line="4"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282</w:t>
      </w:r>
    </w:p>
    <w:p>
      <w:pPr>
        <w:sectPr>
          <w:pgSz w:w="11900" w:h="16838" w:orient="portrait"/>
          <w:cols w:equalWidth="0" w:num="1">
            <w:col w:w="9620"/>
          </w:cols>
          <w:pgMar w:left="1440" w:top="1138" w:right="846" w:bottom="896" w:gutter="0" w:footer="0" w:header="0"/>
        </w:sect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возможность обучения на государственных языках субъектов Российской Федерации, а также возможность их изучения, и устанавливают количество занятий, отводимых на их изучение, по классам (годам) обучения.</w:t>
      </w:r>
    </w:p>
    <w:p>
      <w:pPr>
        <w:spacing w:after="0" w:line="14" w:lineRule="exact"/>
        <w:rPr>
          <w:sz w:val="20"/>
          <w:szCs w:val="20"/>
          <w:color w:val="auto"/>
        </w:rPr>
      </w:pPr>
    </w:p>
    <w:p>
      <w:pPr>
        <w:jc w:val="both"/>
        <w:ind w:left="260" w:firstLine="454"/>
        <w:spacing w:after="0" w:line="234" w:lineRule="auto"/>
        <w:rPr>
          <w:sz w:val="20"/>
          <w:szCs w:val="20"/>
          <w:color w:val="auto"/>
        </w:rPr>
      </w:pPr>
      <w:r>
        <w:rPr>
          <w:rFonts w:ascii="Times New Roman" w:cs="Times New Roman" w:eastAsia="Times New Roman" w:hAnsi="Times New Roman"/>
          <w:sz w:val="28"/>
          <w:szCs w:val="28"/>
          <w:color w:val="auto"/>
        </w:rPr>
        <w:t>Учебный план состоит из двух частей – обязательной части и части, формируемой участниками образовательного процесса.</w:t>
      </w:r>
    </w:p>
    <w:p>
      <w:pPr>
        <w:spacing w:after="0" w:line="13" w:lineRule="exact"/>
        <w:rPr>
          <w:sz w:val="20"/>
          <w:szCs w:val="20"/>
          <w:color w:val="auto"/>
        </w:rPr>
      </w:pPr>
    </w:p>
    <w:p>
      <w:pPr>
        <w:jc w:val="both"/>
        <w:ind w:left="260" w:firstLine="454"/>
        <w:spacing w:after="0" w:line="238" w:lineRule="auto"/>
        <w:rPr>
          <w:sz w:val="20"/>
          <w:szCs w:val="20"/>
          <w:color w:val="auto"/>
        </w:rPr>
      </w:pPr>
      <w:r>
        <w:rPr>
          <w:rFonts w:ascii="Times New Roman" w:cs="Times New Roman" w:eastAsia="Times New Roman" w:hAnsi="Times New Roman"/>
          <w:sz w:val="28"/>
          <w:szCs w:val="28"/>
          <w:b w:val="1"/>
          <w:bCs w:val="1"/>
          <w:color w:val="auto"/>
        </w:rPr>
        <w:t xml:space="preserve">Обязательная (инвариантная) часть учебного плана </w:t>
      </w:r>
      <w:r>
        <w:rPr>
          <w:rFonts w:ascii="Times New Roman" w:cs="Times New Roman" w:eastAsia="Times New Roman" w:hAnsi="Times New Roman"/>
          <w:sz w:val="28"/>
          <w:szCs w:val="28"/>
          <w:color w:val="auto"/>
        </w:rPr>
        <w:t>определяет</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состав учебных предметов обязательных предметных областей, которые должны быть реализованы во всех имеющих государственную аккредитацию образовательных учреждениях, реализующих адаптированную основную образовательную программу начального общего образования для глухих обучающихся с легкой формой умственной отсталости, и учебное время, отводимое на их изучение по классам (годам) обучения.</w:t>
      </w:r>
    </w:p>
    <w:p>
      <w:pPr>
        <w:spacing w:after="0" w:line="21"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Обязательная (инвариантная) часть учебного плана отражает содержание образования, которое обеспечивает достижение важнейших целей современного начального образования глухих обучающихся с легкой формой умственной отсталости:</w:t>
      </w:r>
    </w:p>
    <w:p>
      <w:pPr>
        <w:spacing w:after="0" w:line="37" w:lineRule="exact"/>
        <w:rPr>
          <w:sz w:val="20"/>
          <w:szCs w:val="20"/>
          <w:color w:val="auto"/>
        </w:rPr>
      </w:pPr>
    </w:p>
    <w:p>
      <w:pPr>
        <w:jc w:val="both"/>
        <w:ind w:left="260" w:firstLine="710"/>
        <w:spacing w:after="0" w:line="231" w:lineRule="auto"/>
        <w:tabs>
          <w:tab w:leader="none" w:pos="1676" w:val="left"/>
        </w:tabs>
        <w:numPr>
          <w:ilvl w:val="0"/>
          <w:numId w:val="388"/>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жизненных компетенций, обеспечивающих овладение системой социальных отношений и социальное развитие обучающегося, а также его интеграцию в социальное окружение;</w:t>
      </w:r>
    </w:p>
    <w:p>
      <w:pPr>
        <w:spacing w:after="0" w:line="36" w:lineRule="exact"/>
        <w:rPr>
          <w:rFonts w:ascii="Symbol" w:cs="Symbol" w:eastAsia="Symbol" w:hAnsi="Symbol"/>
          <w:sz w:val="28"/>
          <w:szCs w:val="28"/>
          <w:color w:val="auto"/>
        </w:rPr>
      </w:pPr>
    </w:p>
    <w:p>
      <w:pPr>
        <w:jc w:val="both"/>
        <w:ind w:left="260" w:firstLine="710"/>
        <w:spacing w:after="0" w:line="231" w:lineRule="auto"/>
        <w:tabs>
          <w:tab w:leader="none" w:pos="1676" w:val="left"/>
        </w:tabs>
        <w:numPr>
          <w:ilvl w:val="0"/>
          <w:numId w:val="388"/>
        </w:numPr>
        <w:rPr>
          <w:rFonts w:ascii="Symbol" w:cs="Symbol" w:eastAsia="Symbol" w:hAnsi="Symbol"/>
          <w:sz w:val="28"/>
          <w:szCs w:val="28"/>
          <w:color w:val="auto"/>
        </w:rPr>
      </w:pPr>
      <w:r>
        <w:rPr>
          <w:rFonts w:ascii="Times New Roman" w:cs="Times New Roman" w:eastAsia="Times New Roman" w:hAnsi="Times New Roman"/>
          <w:sz w:val="28"/>
          <w:szCs w:val="28"/>
          <w:color w:val="auto"/>
        </w:rPr>
        <w:t>готовность обучающихся к продолжению образования на следующей ступени основного общего образования, их приобщение к информационным технологиям;</w:t>
      </w:r>
    </w:p>
    <w:p>
      <w:pPr>
        <w:spacing w:after="0" w:line="36" w:lineRule="exact"/>
        <w:rPr>
          <w:rFonts w:ascii="Symbol" w:cs="Symbol" w:eastAsia="Symbol" w:hAnsi="Symbol"/>
          <w:sz w:val="28"/>
          <w:szCs w:val="28"/>
          <w:color w:val="auto"/>
        </w:rPr>
      </w:pPr>
    </w:p>
    <w:p>
      <w:pPr>
        <w:ind w:left="260" w:firstLine="710"/>
        <w:spacing w:after="0" w:line="227" w:lineRule="auto"/>
        <w:tabs>
          <w:tab w:leader="none" w:pos="1676" w:val="left"/>
        </w:tabs>
        <w:numPr>
          <w:ilvl w:val="0"/>
          <w:numId w:val="388"/>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здорового образа жизни, элементарных правил поведения в экстремальных ситуациях;</w:t>
      </w:r>
    </w:p>
    <w:p>
      <w:pPr>
        <w:spacing w:after="0" w:line="33" w:lineRule="exact"/>
        <w:rPr>
          <w:rFonts w:ascii="Symbol" w:cs="Symbol" w:eastAsia="Symbol" w:hAnsi="Symbol"/>
          <w:sz w:val="28"/>
          <w:szCs w:val="28"/>
          <w:color w:val="auto"/>
        </w:rPr>
      </w:pPr>
    </w:p>
    <w:p>
      <w:pPr>
        <w:ind w:left="260" w:firstLine="710"/>
        <w:spacing w:after="0" w:line="228" w:lineRule="auto"/>
        <w:tabs>
          <w:tab w:leader="none" w:pos="1676" w:val="left"/>
        </w:tabs>
        <w:numPr>
          <w:ilvl w:val="0"/>
          <w:numId w:val="388"/>
        </w:numPr>
        <w:rPr>
          <w:rFonts w:ascii="Symbol" w:cs="Symbol" w:eastAsia="Symbol" w:hAnsi="Symbol"/>
          <w:sz w:val="28"/>
          <w:szCs w:val="28"/>
          <w:color w:val="auto"/>
        </w:rPr>
      </w:pPr>
      <w:r>
        <w:rPr>
          <w:rFonts w:ascii="Times New Roman" w:cs="Times New Roman" w:eastAsia="Times New Roman" w:hAnsi="Times New Roman"/>
          <w:sz w:val="28"/>
          <w:szCs w:val="28"/>
          <w:color w:val="auto"/>
        </w:rPr>
        <w:t>личностное развитие обучающегося в соответствии с его индивидуальностью.</w:t>
      </w:r>
    </w:p>
    <w:p>
      <w:pPr>
        <w:spacing w:after="0" w:line="13" w:lineRule="exact"/>
        <w:rPr>
          <w:rFonts w:ascii="Symbol" w:cs="Symbol" w:eastAsia="Symbol" w:hAnsi="Symbol"/>
          <w:sz w:val="28"/>
          <w:szCs w:val="28"/>
          <w:color w:val="auto"/>
        </w:rPr>
      </w:pPr>
    </w:p>
    <w:p>
      <w:pPr>
        <w:jc w:val="both"/>
        <w:ind w:left="260" w:firstLine="566"/>
        <w:spacing w:after="0" w:line="238"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Общие характеристики, направления, цели и практические задачи учебных предметов, курсов, предусмотренных требованиями Стандарта к структуре адаптированной основной образовательной программы начального общего образования для глухих обучающихся, приведены в разделе «Рабочие программы учебных предметов» ПрАООП НОО вариант 1.3.</w:t>
      </w:r>
    </w:p>
    <w:p>
      <w:pPr>
        <w:spacing w:after="0" w:line="13" w:lineRule="exact"/>
        <w:rPr>
          <w:rFonts w:ascii="Symbol" w:cs="Symbol" w:eastAsia="Symbol" w:hAnsi="Symbol"/>
          <w:sz w:val="28"/>
          <w:szCs w:val="28"/>
          <w:color w:val="auto"/>
        </w:rPr>
      </w:pPr>
    </w:p>
    <w:p>
      <w:pPr>
        <w:jc w:val="both"/>
        <w:ind w:left="260" w:firstLine="566"/>
        <w:spacing w:after="0" w:line="236"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Образовательная организация самостоятельна в создании образовательного процесса, в выборе деятельности по каждому предмету (проектная деятельность, практические занятия и т.д.).</w:t>
      </w:r>
    </w:p>
    <w:p>
      <w:pPr>
        <w:spacing w:after="0" w:line="15" w:lineRule="exact"/>
        <w:rPr>
          <w:rFonts w:ascii="Symbol" w:cs="Symbol" w:eastAsia="Symbol" w:hAnsi="Symbol"/>
          <w:sz w:val="28"/>
          <w:szCs w:val="28"/>
          <w:color w:val="auto"/>
        </w:rPr>
      </w:pPr>
    </w:p>
    <w:p>
      <w:pPr>
        <w:jc w:val="both"/>
        <w:ind w:left="260" w:firstLine="566"/>
        <w:spacing w:after="0" w:line="238"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Обязательная (инвариантная) часть содержит перечень учебных предметов: русский язык (обучение грамоте, формирование грамматического строя речи, грамматика), чтение, развитие речи, окружающий мир (человек, природа, общество), математика, изобразительная деятельность, технология (труд), предметно-практическое обучение, социально-бытовая ориентировка, физическая культура.</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144780</wp:posOffset>
                </wp:positionV>
                <wp:extent cx="5941060"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106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11.4pt" to="480.9pt,11.4pt" o:allowincell="f" strokecolor="#000000" strokeweight="0.7199pt"/>
            </w:pict>
          </mc:Fallback>
        </mc:AlternateContent>
      </w:r>
    </w:p>
    <w:p>
      <w:pPr>
        <w:spacing w:after="0" w:line="322" w:lineRule="exact"/>
        <w:rPr>
          <w:sz w:val="20"/>
          <w:szCs w:val="20"/>
          <w:color w:val="auto"/>
        </w:rPr>
      </w:pPr>
    </w:p>
    <w:p>
      <w:pPr>
        <w:jc w:val="both"/>
        <w:ind w:left="260"/>
        <w:spacing w:after="0" w:line="236" w:lineRule="auto"/>
        <w:rPr>
          <w:sz w:val="20"/>
          <w:szCs w:val="20"/>
          <w:color w:val="auto"/>
        </w:rPr>
      </w:pPr>
      <w:r>
        <w:rPr>
          <w:rFonts w:ascii="Times New Roman" w:cs="Times New Roman" w:eastAsia="Times New Roman" w:hAnsi="Times New Roman"/>
          <w:sz w:val="20"/>
          <w:szCs w:val="20"/>
          <w:color w:val="00000A"/>
        </w:rPr>
        <w:t>законы и иные нормативные правовые акты субъектов Российской Федерации, содержащие нормы, регулирующие отношения в сфере образования (пункт 1 статьи 4 Федерального закона Российской Федерации «Об образовании в Российской Федерации»)</w:t>
      </w:r>
    </w:p>
    <w:p>
      <w:pPr>
        <w:spacing w:after="0" w:line="4"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283</w:t>
      </w:r>
    </w:p>
    <w:p>
      <w:pPr>
        <w:sectPr>
          <w:pgSz w:w="11900" w:h="16838" w:orient="portrait"/>
          <w:cols w:equalWidth="0" w:num="1">
            <w:col w:w="9620"/>
          </w:cols>
          <w:pgMar w:left="1440" w:top="1138" w:right="846" w:bottom="896" w:gutter="0" w:footer="0" w:header="0"/>
        </w:sect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Часть учебного плана, формируемая участниками образовательных</w:t>
      </w:r>
    </w:p>
    <w:p>
      <w:pPr>
        <w:spacing w:after="0" w:line="8" w:lineRule="exact"/>
        <w:rPr>
          <w:sz w:val="20"/>
          <w:szCs w:val="20"/>
          <w:color w:val="auto"/>
        </w:rPr>
      </w:pPr>
    </w:p>
    <w:p>
      <w:pPr>
        <w:jc w:val="both"/>
        <w:ind w:left="260"/>
        <w:spacing w:after="0" w:line="238" w:lineRule="auto"/>
        <w:rPr>
          <w:sz w:val="20"/>
          <w:szCs w:val="20"/>
          <w:color w:val="auto"/>
        </w:rPr>
      </w:pPr>
      <w:r>
        <w:rPr>
          <w:rFonts w:ascii="Times New Roman" w:cs="Times New Roman" w:eastAsia="Times New Roman" w:hAnsi="Times New Roman"/>
          <w:sz w:val="28"/>
          <w:szCs w:val="28"/>
          <w:b w:val="1"/>
          <w:bCs w:val="1"/>
          <w:i w:val="1"/>
          <w:iCs w:val="1"/>
          <w:color w:val="auto"/>
        </w:rPr>
        <w:t>отношений</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обеспечивает реализацию особых</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(специфических)</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образовательных потребностей, характерных для глухих обучающихся, а также индивидуальных потребностей каждого обучающегося. В 1 классах в соответствии с санитарно-гигиеническими требованиями эта часть отсутствует. Время, отводимое на данную часть, внутри максимально допустимой недельной нагрузки обучающихся может быть использовано:</w:t>
      </w:r>
    </w:p>
    <w:p>
      <w:pPr>
        <w:spacing w:after="0" w:line="17" w:lineRule="exact"/>
        <w:rPr>
          <w:sz w:val="20"/>
          <w:szCs w:val="20"/>
          <w:color w:val="auto"/>
        </w:rPr>
      </w:pPr>
    </w:p>
    <w:p>
      <w:pPr>
        <w:ind w:left="260" w:right="20" w:firstLine="710"/>
        <w:spacing w:after="0" w:line="234" w:lineRule="auto"/>
        <w:tabs>
          <w:tab w:leader="none" w:pos="1208" w:val="left"/>
        </w:tabs>
        <w:numPr>
          <w:ilvl w:val="0"/>
          <w:numId w:val="38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 увеличение учебных часов, отводимых на изучение отдельных учебных предметов обязательной части;</w:t>
      </w:r>
    </w:p>
    <w:p>
      <w:pPr>
        <w:spacing w:after="0" w:line="15" w:lineRule="exact"/>
        <w:rPr>
          <w:rFonts w:ascii="Times New Roman" w:cs="Times New Roman" w:eastAsia="Times New Roman" w:hAnsi="Times New Roman"/>
          <w:sz w:val="28"/>
          <w:szCs w:val="28"/>
          <w:color w:val="auto"/>
        </w:rPr>
      </w:pPr>
    </w:p>
    <w:p>
      <w:pPr>
        <w:jc w:val="both"/>
        <w:ind w:left="260" w:firstLine="722"/>
        <w:spacing w:after="0" w:line="237" w:lineRule="auto"/>
        <w:tabs>
          <w:tab w:leader="none" w:pos="1292" w:val="left"/>
        </w:tabs>
        <w:numPr>
          <w:ilvl w:val="1"/>
          <w:numId w:val="38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 введение учебных курсов, обеспечивающих удовлетворение особых образовательных потребностей глухих обучающихся с легкой формой умственной отсталости, развитие слухового восприятия и обучение произношению и дополнительную коррекцию познавательных процессов;</w:t>
      </w:r>
    </w:p>
    <w:p>
      <w:pPr>
        <w:spacing w:after="0" w:line="17" w:lineRule="exact"/>
        <w:rPr>
          <w:rFonts w:ascii="Times New Roman" w:cs="Times New Roman" w:eastAsia="Times New Roman" w:hAnsi="Times New Roman"/>
          <w:sz w:val="28"/>
          <w:szCs w:val="28"/>
          <w:color w:val="auto"/>
        </w:rPr>
      </w:pPr>
    </w:p>
    <w:p>
      <w:pPr>
        <w:jc w:val="both"/>
        <w:ind w:left="260" w:firstLine="722"/>
        <w:spacing w:after="0" w:line="236" w:lineRule="auto"/>
        <w:tabs>
          <w:tab w:leader="none" w:pos="1191" w:val="left"/>
        </w:tabs>
        <w:numPr>
          <w:ilvl w:val="1"/>
          <w:numId w:val="38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 введение учебных курсов, обеспечивающих различные интересы обучающихся, в том числе этнокультурные (например: история и культура родного края и др.).</w:t>
      </w:r>
    </w:p>
    <w:p>
      <w:pPr>
        <w:spacing w:after="0" w:line="14" w:lineRule="exact"/>
        <w:rPr>
          <w:rFonts w:ascii="Times New Roman" w:cs="Times New Roman" w:eastAsia="Times New Roman" w:hAnsi="Times New Roman"/>
          <w:sz w:val="28"/>
          <w:szCs w:val="28"/>
          <w:color w:val="auto"/>
        </w:rPr>
      </w:pPr>
    </w:p>
    <w:p>
      <w:pPr>
        <w:jc w:val="both"/>
        <w:ind w:left="260" w:firstLine="708"/>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Количество часов, отведенных на освоение глухими обучающимися учебного плана, состоящего из обязательной части и части, формируемой участниками образовательного процесса, в совокупности не превышает величину максимально допустимой недельной образовательной нагрузки обучающихся в соответствии с санитарно-гигиеническими требованиями.</w:t>
      </w:r>
    </w:p>
    <w:p>
      <w:pPr>
        <w:spacing w:after="0" w:line="13" w:lineRule="exact"/>
        <w:rPr>
          <w:rFonts w:ascii="Times New Roman" w:cs="Times New Roman" w:eastAsia="Times New Roman" w:hAnsi="Times New Roman"/>
          <w:sz w:val="28"/>
          <w:szCs w:val="28"/>
          <w:color w:val="auto"/>
        </w:rPr>
      </w:pPr>
    </w:p>
    <w:p>
      <w:pPr>
        <w:jc w:val="both"/>
        <w:ind w:left="260" w:firstLine="708"/>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 часть, формируемую участниками образовательного процесса, входит и внеурочная деятельность</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Организация занятий по направлениям внеурочной деятельности является неотъемлемой частью образовательного процесса в образовательном учреждении. Специальные образовательные организации предоставляют обучающимся возможность выбора широкого спектра занятий, направленных на их развитие.</w:t>
      </w:r>
    </w:p>
    <w:p>
      <w:pPr>
        <w:spacing w:after="0" w:line="16" w:lineRule="exact"/>
        <w:rPr>
          <w:rFonts w:ascii="Times New Roman" w:cs="Times New Roman" w:eastAsia="Times New Roman" w:hAnsi="Times New Roman"/>
          <w:sz w:val="28"/>
          <w:szCs w:val="28"/>
          <w:color w:val="auto"/>
        </w:rPr>
      </w:pPr>
    </w:p>
    <w:p>
      <w:pPr>
        <w:jc w:val="both"/>
        <w:ind w:left="260" w:firstLine="566"/>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Под внеурочной деятельностью в рамках реализации ФГОС начального общего образования для глухих обучающихся с легкой формой умственной</w:t>
      </w:r>
    </w:p>
    <w:p>
      <w:pPr>
        <w:spacing w:after="0" w:line="15" w:lineRule="exact"/>
        <w:rPr>
          <w:rFonts w:ascii="Times New Roman" w:cs="Times New Roman" w:eastAsia="Times New Roman" w:hAnsi="Times New Roman"/>
          <w:sz w:val="28"/>
          <w:szCs w:val="28"/>
          <w:color w:val="auto"/>
        </w:rPr>
      </w:pPr>
    </w:p>
    <w:p>
      <w:pPr>
        <w:jc w:val="both"/>
        <w:ind w:left="260"/>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отсталости следует понимать образовательную деятельность, осуществляемую в формах, отличных от классно-урочной, и направленную</w:t>
      </w:r>
    </w:p>
    <w:p>
      <w:pPr>
        <w:spacing w:after="0" w:line="15" w:lineRule="exact"/>
        <w:rPr>
          <w:rFonts w:ascii="Times New Roman" w:cs="Times New Roman" w:eastAsia="Times New Roman" w:hAnsi="Times New Roman"/>
          <w:sz w:val="28"/>
          <w:szCs w:val="28"/>
          <w:color w:val="auto"/>
        </w:rPr>
      </w:pPr>
    </w:p>
    <w:p>
      <w:pPr>
        <w:ind w:left="260"/>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 достижение планируемых результатов освоения основной образовательной программы.</w:t>
      </w:r>
    </w:p>
    <w:p>
      <w:pPr>
        <w:spacing w:after="0" w:line="17" w:lineRule="exact"/>
        <w:rPr>
          <w:rFonts w:ascii="Times New Roman" w:cs="Times New Roman" w:eastAsia="Times New Roman" w:hAnsi="Times New Roman"/>
          <w:sz w:val="28"/>
          <w:szCs w:val="28"/>
          <w:color w:val="auto"/>
        </w:rPr>
      </w:pPr>
    </w:p>
    <w:p>
      <w:pPr>
        <w:jc w:val="both"/>
        <w:ind w:left="260" w:firstLine="566"/>
        <w:spacing w:after="0" w:line="23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План внеурочной деятельности является организационным механизмом реализации адаптированной основной образовательной программы начального общего образования.</w:t>
      </w:r>
    </w:p>
    <w:p>
      <w:pPr>
        <w:spacing w:after="0" w:line="15" w:lineRule="exact"/>
        <w:rPr>
          <w:rFonts w:ascii="Times New Roman" w:cs="Times New Roman" w:eastAsia="Times New Roman" w:hAnsi="Times New Roman"/>
          <w:sz w:val="28"/>
          <w:szCs w:val="28"/>
          <w:color w:val="auto"/>
        </w:rPr>
      </w:pPr>
    </w:p>
    <w:p>
      <w:pPr>
        <w:jc w:val="both"/>
        <w:ind w:left="260" w:firstLine="720"/>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 xml:space="preserve">Внеурочная деятельность </w:t>
      </w:r>
      <w:r>
        <w:rPr>
          <w:rFonts w:ascii="Times New Roman" w:cs="Times New Roman" w:eastAsia="Times New Roman" w:hAnsi="Times New Roman"/>
          <w:sz w:val="28"/>
          <w:szCs w:val="28"/>
          <w:color w:val="auto"/>
        </w:rPr>
        <w:t>организуется по направлениям развития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личности (коррекционно-развивающее, общеинтеллектуальное, спортивно-оздоровительное, духовно-нравственное, социальное, общекультурное) в таких формах как индивидуальные и групповые занятия, экскурсии, программы дополнительного образования: кружки, секции, олимпиады, соревнования, проектная деятельность.</w:t>
      </w:r>
    </w:p>
    <w:p>
      <w:pPr>
        <w:spacing w:after="0" w:line="200" w:lineRule="exact"/>
        <w:rPr>
          <w:sz w:val="20"/>
          <w:szCs w:val="20"/>
          <w:color w:val="auto"/>
        </w:rPr>
      </w:pPr>
    </w:p>
    <w:p>
      <w:pPr>
        <w:spacing w:after="0" w:line="260"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284</w:t>
      </w:r>
    </w:p>
    <w:p>
      <w:pPr>
        <w:sectPr>
          <w:pgSz w:w="11900" w:h="16838" w:orient="portrait"/>
          <w:cols w:equalWidth="0" w:num="1">
            <w:col w:w="9620"/>
          </w:cols>
          <w:pgMar w:left="1440" w:top="1132" w:right="846" w:bottom="896" w:gutter="0" w:footer="0" w:header="0"/>
        </w:sect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b w:val="1"/>
          <w:bCs w:val="1"/>
          <w:i w:val="1"/>
          <w:iCs w:val="1"/>
          <w:color w:val="auto"/>
        </w:rPr>
        <w:t xml:space="preserve">Коррекционно-развивающее направление </w:t>
      </w:r>
      <w:r>
        <w:rPr>
          <w:rFonts w:ascii="Times New Roman" w:cs="Times New Roman" w:eastAsia="Times New Roman" w:hAnsi="Times New Roman"/>
          <w:sz w:val="28"/>
          <w:szCs w:val="28"/>
          <w:color w:val="auto"/>
        </w:rPr>
        <w:t>является обязательной</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частью внеурочной деятельности, поддерживающей процесс освоения содержания АООП НОО вариант 1.3.</w:t>
      </w:r>
    </w:p>
    <w:p>
      <w:pPr>
        <w:spacing w:after="0" w:line="14"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Содержание этого направления представлено коррекционно-развивающими занятиями, занятиями по развитию слухового восприятия и обучению произношению (фронтальное и индивидуальные занятия) и музыкально-ритмическими занятиями. На этих занятиях происходит развитие остаточной слуховой функции и формирование произношения, что обеспечивает успешность обучения учащихся по образовательным областям АООП НОО.</w:t>
      </w:r>
    </w:p>
    <w:p>
      <w:pPr>
        <w:spacing w:after="0" w:line="19"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Кроме того, выбор курсов для индивидуальных и групповых занятий может осуществляться образовательной организацией самостоятельно, исходя из психофизических особенностей глухих обучающихся со ССД на основании рекомендаций медико-психолого-педагогической комиссии и индивидуальной программы реабилитации.</w:t>
      </w:r>
    </w:p>
    <w:p>
      <w:pPr>
        <w:spacing w:after="0" w:line="15" w:lineRule="exact"/>
        <w:rPr>
          <w:sz w:val="20"/>
          <w:szCs w:val="20"/>
          <w:color w:val="auto"/>
        </w:rPr>
      </w:pPr>
    </w:p>
    <w:p>
      <w:pPr>
        <w:jc w:val="both"/>
        <w:ind w:left="260" w:firstLine="566"/>
        <w:spacing w:after="0" w:line="237" w:lineRule="auto"/>
        <w:rPr>
          <w:sz w:val="20"/>
          <w:szCs w:val="20"/>
          <w:color w:val="auto"/>
        </w:rPr>
      </w:pPr>
      <w:r>
        <w:rPr>
          <w:rFonts w:ascii="Times New Roman" w:cs="Times New Roman" w:eastAsia="Times New Roman" w:hAnsi="Times New Roman"/>
          <w:sz w:val="28"/>
          <w:szCs w:val="28"/>
          <w:color w:val="auto"/>
        </w:rPr>
        <w:t>Реализация специальных задач по развитию слухового восприятия, коррекции и компенсации нарушений психического и речевого развития обучающихся проводится на всех уроках и в сочетании с индивидуальными коррекционными занятиями.</w:t>
      </w:r>
    </w:p>
    <w:p>
      <w:pPr>
        <w:spacing w:after="0" w:line="15" w:lineRule="exact"/>
        <w:rPr>
          <w:sz w:val="20"/>
          <w:szCs w:val="20"/>
          <w:color w:val="auto"/>
        </w:rPr>
      </w:pPr>
    </w:p>
    <w:p>
      <w:pPr>
        <w:jc w:val="both"/>
        <w:ind w:left="260" w:firstLine="566"/>
        <w:spacing w:after="0" w:line="237" w:lineRule="auto"/>
        <w:rPr>
          <w:sz w:val="20"/>
          <w:szCs w:val="20"/>
          <w:color w:val="auto"/>
        </w:rPr>
      </w:pPr>
      <w:r>
        <w:rPr>
          <w:rFonts w:ascii="Times New Roman" w:cs="Times New Roman" w:eastAsia="Times New Roman" w:hAnsi="Times New Roman"/>
          <w:sz w:val="28"/>
          <w:szCs w:val="28"/>
          <w:color w:val="auto"/>
        </w:rPr>
        <w:t>Коррекционные курсы являются необходимым условием преодоления нарушений в психофизическом и речевом развитии обучающихся данной категории, дополняют и расширяют возможность обучающихся в успешном овладении знаниями, умениями и навыками программного материала.</w:t>
      </w:r>
    </w:p>
    <w:p>
      <w:pPr>
        <w:spacing w:after="0" w:line="17" w:lineRule="exact"/>
        <w:rPr>
          <w:sz w:val="20"/>
          <w:szCs w:val="20"/>
          <w:color w:val="auto"/>
        </w:rPr>
      </w:pPr>
    </w:p>
    <w:p>
      <w:pPr>
        <w:jc w:val="both"/>
        <w:ind w:left="260" w:firstLine="566"/>
        <w:spacing w:after="0" w:line="237" w:lineRule="auto"/>
        <w:rPr>
          <w:sz w:val="20"/>
          <w:szCs w:val="20"/>
          <w:color w:val="auto"/>
        </w:rPr>
      </w:pPr>
      <w:r>
        <w:rPr>
          <w:rFonts w:ascii="Times New Roman" w:cs="Times New Roman" w:eastAsia="Times New Roman" w:hAnsi="Times New Roman"/>
          <w:sz w:val="28"/>
          <w:szCs w:val="28"/>
          <w:color w:val="auto"/>
        </w:rPr>
        <w:t>План внеурочной деятельности общеобразовательной организации определяет состав и структуру направлений, формы организации, объем внеурочной деятельности для обучающихся с учетом интересов обучающихся и возможностей общеобразовательной организации.</w:t>
      </w:r>
    </w:p>
    <w:p>
      <w:pPr>
        <w:spacing w:after="0" w:line="17"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Организация внеурочной деятельности предполагает, что в этой работе принимают участие все участники образовательного процесса: учителя, учителя-дефектологи, воспитатели, педагоги-психологи, социальные педагоги, медицинские работники.</w:t>
      </w:r>
    </w:p>
    <w:p>
      <w:pPr>
        <w:spacing w:after="0" w:line="15" w:lineRule="exact"/>
        <w:rPr>
          <w:sz w:val="20"/>
          <w:szCs w:val="20"/>
          <w:color w:val="auto"/>
        </w:rPr>
      </w:pPr>
    </w:p>
    <w:p>
      <w:pPr>
        <w:jc w:val="both"/>
        <w:ind w:left="260" w:firstLine="566"/>
        <w:spacing w:after="0" w:line="238" w:lineRule="auto"/>
        <w:rPr>
          <w:sz w:val="20"/>
          <w:szCs w:val="20"/>
          <w:color w:val="auto"/>
        </w:rPr>
      </w:pPr>
      <w:r>
        <w:rPr>
          <w:rFonts w:ascii="Times New Roman" w:cs="Times New Roman" w:eastAsia="Times New Roman" w:hAnsi="Times New Roman"/>
          <w:sz w:val="28"/>
          <w:szCs w:val="28"/>
          <w:color w:val="auto"/>
        </w:rPr>
        <w:t>Время, отведённое на внеурочную деятельность, не учитывается при определении максимально допустимой недельной нагрузки обучающихся, но учитывается при определении объёмов финансирования, направляемых на реализацию адаптированной основной образовательной программы. Распределение часов, предусмотренных на внеурочную деятельность, осуществляется следующим образом: недельная нагрузка – 10 ч, из них 7 ч отводится на проведение коррекционно-развивающих занятий.</w:t>
      </w:r>
    </w:p>
    <w:p>
      <w:pPr>
        <w:spacing w:after="0" w:line="19" w:lineRule="exact"/>
        <w:rPr>
          <w:sz w:val="20"/>
          <w:szCs w:val="20"/>
          <w:color w:val="auto"/>
        </w:rPr>
      </w:pPr>
    </w:p>
    <w:p>
      <w:pPr>
        <w:jc w:val="both"/>
        <w:ind w:left="260" w:firstLine="566"/>
        <w:spacing w:after="0" w:line="237" w:lineRule="auto"/>
        <w:rPr>
          <w:sz w:val="20"/>
          <w:szCs w:val="20"/>
          <w:color w:val="auto"/>
        </w:rPr>
      </w:pPr>
      <w:r>
        <w:rPr>
          <w:rFonts w:ascii="Times New Roman" w:cs="Times New Roman" w:eastAsia="Times New Roman" w:hAnsi="Times New Roman"/>
          <w:sz w:val="28"/>
          <w:szCs w:val="28"/>
          <w:color w:val="auto"/>
        </w:rPr>
        <w:t>Общеобразовательная организация самостоятельно разрабатывает и утверждает план внеурочной деятельности, определяя формы организации образовательного процесса, чередование учебной и внеурочной деятельности</w:t>
      </w:r>
    </w:p>
    <w:p>
      <w:pPr>
        <w:spacing w:after="0" w:line="13" w:lineRule="exact"/>
        <w:rPr>
          <w:sz w:val="20"/>
          <w:szCs w:val="20"/>
          <w:color w:val="auto"/>
        </w:rPr>
      </w:pPr>
    </w:p>
    <w:p>
      <w:pPr>
        <w:jc w:val="both"/>
        <w:ind w:left="260" w:firstLine="2"/>
        <w:spacing w:after="0" w:line="234" w:lineRule="auto"/>
        <w:tabs>
          <w:tab w:leader="none" w:pos="589" w:val="left"/>
        </w:tabs>
        <w:numPr>
          <w:ilvl w:val="0"/>
          <w:numId w:val="39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рамках реализации основной образовательной программы начального общего образования. Расписание уроков составляется отдельно для уроков и</w:t>
      </w:r>
    </w:p>
    <w:p>
      <w:pPr>
        <w:spacing w:after="0" w:line="138"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285</w:t>
      </w:r>
    </w:p>
    <w:p>
      <w:pPr>
        <w:sectPr>
          <w:pgSz w:w="11900" w:h="16838" w:orient="portrait"/>
          <w:cols w:equalWidth="0" w:num="1">
            <w:col w:w="9620"/>
          </w:cols>
          <w:pgMar w:left="1440" w:top="1138" w:right="846" w:bottom="896" w:gutter="0" w:footer="0" w:header="0"/>
        </w:sect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внеурочных занятий. Продолжительность занятий внеурочной деятельности составляет 35-45 минут. Для обучающихся 1 классов продолжительность занятий внеурочной деятельности не должна превышать в первом полугодии 35 минут.</w:t>
      </w:r>
    </w:p>
    <w:p>
      <w:pPr>
        <w:spacing w:after="0" w:line="17" w:lineRule="exact"/>
        <w:rPr>
          <w:sz w:val="20"/>
          <w:szCs w:val="20"/>
          <w:color w:val="auto"/>
        </w:rPr>
      </w:pPr>
    </w:p>
    <w:p>
      <w:pPr>
        <w:jc w:val="both"/>
        <w:ind w:left="260" w:firstLine="708"/>
        <w:spacing w:after="0" w:line="236" w:lineRule="auto"/>
        <w:rPr>
          <w:sz w:val="20"/>
          <w:szCs w:val="20"/>
          <w:color w:val="auto"/>
        </w:rPr>
      </w:pPr>
      <w:r>
        <w:rPr>
          <w:rFonts w:ascii="Times New Roman" w:cs="Times New Roman" w:eastAsia="Times New Roman" w:hAnsi="Times New Roman"/>
          <w:sz w:val="28"/>
          <w:szCs w:val="28"/>
          <w:color w:val="auto"/>
        </w:rPr>
        <w:t>Чередование учебной и внеурочной деятельности в рамках реализации адаптированной основной образовательной программы начального общего образования определяет образовательное учреждение.</w:t>
      </w:r>
    </w:p>
    <w:p>
      <w:pPr>
        <w:spacing w:after="0" w:line="17" w:lineRule="exact"/>
        <w:rPr>
          <w:sz w:val="20"/>
          <w:szCs w:val="20"/>
          <w:color w:val="auto"/>
        </w:rPr>
      </w:pPr>
    </w:p>
    <w:p>
      <w:pPr>
        <w:jc w:val="both"/>
        <w:ind w:left="260" w:firstLine="720"/>
        <w:spacing w:after="0" w:line="237" w:lineRule="auto"/>
        <w:rPr>
          <w:sz w:val="20"/>
          <w:szCs w:val="20"/>
          <w:color w:val="auto"/>
        </w:rPr>
      </w:pPr>
      <w:r>
        <w:rPr>
          <w:rFonts w:ascii="Times New Roman" w:cs="Times New Roman" w:eastAsia="Times New Roman" w:hAnsi="Times New Roman"/>
          <w:sz w:val="28"/>
          <w:szCs w:val="28"/>
          <w:color w:val="auto"/>
        </w:rPr>
        <w:t>По рекомендации МППК и ИПР для глухих обучающихся с легкой формой умственной отсталости могут реализовыыаться индивидуальные учебные планы, в рамках которых формируются индивидуальные учебные программы (содержание дисциплин, курсов, модулей, формы образования).</w:t>
      </w:r>
    </w:p>
    <w:p>
      <w:pPr>
        <w:spacing w:after="0" w:line="1" w:lineRule="exact"/>
        <w:rPr>
          <w:sz w:val="20"/>
          <w:szCs w:val="20"/>
          <w:color w:val="auto"/>
        </w:rPr>
      </w:pPr>
    </w:p>
    <w:p>
      <w:pPr>
        <w:ind w:left="980"/>
        <w:spacing w:after="0"/>
        <w:tabs>
          <w:tab w:leader="none" w:pos="2400" w:val="left"/>
          <w:tab w:leader="none" w:pos="4000" w:val="left"/>
          <w:tab w:leader="none" w:pos="5660" w:val="left"/>
          <w:tab w:leader="none" w:pos="8160" w:val="left"/>
        </w:tabs>
        <w:rPr>
          <w:sz w:val="20"/>
          <w:szCs w:val="20"/>
          <w:color w:val="auto"/>
        </w:rPr>
      </w:pPr>
      <w:r>
        <w:rPr>
          <w:rFonts w:ascii="Times New Roman" w:cs="Times New Roman" w:eastAsia="Times New Roman" w:hAnsi="Times New Roman"/>
          <w:sz w:val="28"/>
          <w:szCs w:val="28"/>
          <w:b w:val="1"/>
          <w:bCs w:val="1"/>
          <w:color w:val="auto"/>
        </w:rPr>
        <w:t>График</w:t>
      </w:r>
      <w:r>
        <w:rPr>
          <w:sz w:val="20"/>
          <w:szCs w:val="20"/>
          <w:color w:val="auto"/>
        </w:rPr>
        <w:tab/>
      </w:r>
      <w:r>
        <w:rPr>
          <w:rFonts w:ascii="Times New Roman" w:cs="Times New Roman" w:eastAsia="Times New Roman" w:hAnsi="Times New Roman"/>
          <w:sz w:val="28"/>
          <w:szCs w:val="28"/>
          <w:b w:val="1"/>
          <w:bCs w:val="1"/>
          <w:color w:val="auto"/>
        </w:rPr>
        <w:t>учебного</w:t>
      </w:r>
      <w:r>
        <w:rPr>
          <w:sz w:val="20"/>
          <w:szCs w:val="20"/>
          <w:color w:val="auto"/>
        </w:rPr>
        <w:tab/>
      </w:r>
      <w:r>
        <w:rPr>
          <w:rFonts w:ascii="Times New Roman" w:cs="Times New Roman" w:eastAsia="Times New Roman" w:hAnsi="Times New Roman"/>
          <w:sz w:val="28"/>
          <w:szCs w:val="28"/>
          <w:b w:val="1"/>
          <w:bCs w:val="1"/>
          <w:color w:val="auto"/>
        </w:rPr>
        <w:t>процесса.</w:t>
      </w:r>
      <w:r>
        <w:rPr>
          <w:sz w:val="20"/>
          <w:szCs w:val="20"/>
          <w:color w:val="auto"/>
        </w:rPr>
        <w:tab/>
      </w:r>
      <w:r>
        <w:rPr>
          <w:rFonts w:ascii="Times New Roman" w:cs="Times New Roman" w:eastAsia="Times New Roman" w:hAnsi="Times New Roman"/>
          <w:sz w:val="28"/>
          <w:szCs w:val="28"/>
          <w:color w:val="auto"/>
        </w:rPr>
        <w:t>Образовательное</w:t>
      </w:r>
      <w:r>
        <w:rPr>
          <w:sz w:val="20"/>
          <w:szCs w:val="20"/>
          <w:color w:val="auto"/>
        </w:rPr>
        <w:tab/>
      </w:r>
      <w:r>
        <w:rPr>
          <w:rFonts w:ascii="Times New Roman" w:cs="Times New Roman" w:eastAsia="Times New Roman" w:hAnsi="Times New Roman"/>
          <w:sz w:val="28"/>
          <w:szCs w:val="28"/>
          <w:color w:val="auto"/>
        </w:rPr>
        <w:t>учреждение</w:t>
      </w:r>
    </w:p>
    <w:p>
      <w:pPr>
        <w:spacing w:after="0" w:line="13" w:lineRule="exact"/>
        <w:rPr>
          <w:sz w:val="20"/>
          <w:szCs w:val="20"/>
          <w:color w:val="auto"/>
        </w:r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(организация) осуществляет образовательную деятельность по адаптированным основным образовательным программам для глухих обучающихся (вариант 1.3).</w:t>
      </w:r>
    </w:p>
    <w:p>
      <w:pPr>
        <w:spacing w:after="0" w:line="14" w:lineRule="exact"/>
        <w:rPr>
          <w:sz w:val="20"/>
          <w:szCs w:val="20"/>
          <w:color w:val="auto"/>
        </w:rPr>
      </w:pPr>
    </w:p>
    <w:p>
      <w:pPr>
        <w:jc w:val="both"/>
        <w:ind w:left="260" w:firstLine="566"/>
        <w:spacing w:after="0" w:line="238" w:lineRule="auto"/>
        <w:rPr>
          <w:sz w:val="20"/>
          <w:szCs w:val="20"/>
          <w:color w:val="auto"/>
        </w:rPr>
      </w:pPr>
      <w:r>
        <w:rPr>
          <w:rFonts w:ascii="Times New Roman" w:cs="Times New Roman" w:eastAsia="Times New Roman" w:hAnsi="Times New Roman"/>
          <w:sz w:val="28"/>
          <w:szCs w:val="28"/>
          <w:color w:val="auto"/>
        </w:rPr>
        <w:t>Учебный план общеобразовательного учреждения (организации) обеспечивает выполнение гигиенических требований к режиму образовательного процесса, установленных СанПиН 2.4.2.2821–10 «Санитарно – эпидемиологические требования к условиям и организации обучения в общеобразовательных учреждениях» и предусматривает 6 - летний срок (1-6 класс) освоения адаптированной основной общеобразовательной программы начального общего образования для глухих обучающихся по варианту 1.3. Выбор продолжительности обучения (6 лет) остается за образовательной организацией, исходя из возможностей региона</w:t>
      </w:r>
    </w:p>
    <w:p>
      <w:pPr>
        <w:spacing w:after="0" w:line="10" w:lineRule="exact"/>
        <w:rPr>
          <w:sz w:val="20"/>
          <w:szCs w:val="20"/>
          <w:color w:val="auto"/>
        </w:rPr>
      </w:pPr>
    </w:p>
    <w:p>
      <w:pPr>
        <w:ind w:left="460" w:hanging="198"/>
        <w:spacing w:after="0"/>
        <w:tabs>
          <w:tab w:leader="none" w:pos="460" w:val="left"/>
        </w:tabs>
        <w:numPr>
          <w:ilvl w:val="0"/>
          <w:numId w:val="39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подготовке глухих детей к обучению в школе.</w:t>
      </w:r>
    </w:p>
    <w:p>
      <w:pPr>
        <w:spacing w:after="0" w:line="13" w:lineRule="exact"/>
        <w:rPr>
          <w:rFonts w:ascii="Times New Roman" w:cs="Times New Roman" w:eastAsia="Times New Roman" w:hAnsi="Times New Roman"/>
          <w:sz w:val="28"/>
          <w:szCs w:val="28"/>
          <w:color w:val="auto"/>
        </w:rPr>
      </w:pPr>
    </w:p>
    <w:p>
      <w:pPr>
        <w:jc w:val="both"/>
        <w:ind w:left="260" w:firstLine="568"/>
        <w:spacing w:after="0" w:line="237" w:lineRule="auto"/>
        <w:tabs>
          <w:tab w:leader="none" w:pos="1145" w:val="left"/>
        </w:tabs>
        <w:numPr>
          <w:ilvl w:val="1"/>
          <w:numId w:val="39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соответствии с Уставом образовательное учреждение (организация) имеет право самостоятельно определять продолжительность учебной недели (5- дневной, либо 6-дневной учебной недели).</w:t>
      </w:r>
    </w:p>
    <w:p>
      <w:pPr>
        <w:spacing w:after="0" w:line="13" w:lineRule="exact"/>
        <w:rPr>
          <w:rFonts w:ascii="Times New Roman" w:cs="Times New Roman" w:eastAsia="Times New Roman" w:hAnsi="Times New Roman"/>
          <w:sz w:val="28"/>
          <w:szCs w:val="28"/>
          <w:color w:val="auto"/>
        </w:rPr>
      </w:pPr>
    </w:p>
    <w:p>
      <w:pPr>
        <w:ind w:left="260" w:firstLine="566"/>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Продолжительность учебного года - для обучающихся 1 класса – 33 недели, для 2-6 классов – не менее 34 недель.</w:t>
      </w:r>
    </w:p>
    <w:p>
      <w:pPr>
        <w:spacing w:after="0" w:line="15" w:lineRule="exact"/>
        <w:rPr>
          <w:rFonts w:ascii="Times New Roman" w:cs="Times New Roman" w:eastAsia="Times New Roman" w:hAnsi="Times New Roman"/>
          <w:sz w:val="28"/>
          <w:szCs w:val="28"/>
          <w:color w:val="auto"/>
        </w:rPr>
      </w:pPr>
    </w:p>
    <w:p>
      <w:pPr>
        <w:jc w:val="both"/>
        <w:ind w:left="260" w:firstLine="568"/>
        <w:spacing w:after="0" w:line="237" w:lineRule="auto"/>
        <w:tabs>
          <w:tab w:leader="none" w:pos="1107" w:val="left"/>
        </w:tabs>
        <w:numPr>
          <w:ilvl w:val="1"/>
          <w:numId w:val="39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1 классе обучающимся устанавливаются дополнительные каникулы в третьей четверти. Продолжительность каникул для обучающихся во 2-4 (5) классах не менее 30 календарных дней в течение учебного года, летом - не менее 8 недель.</w:t>
      </w:r>
    </w:p>
    <w:p>
      <w:pPr>
        <w:spacing w:after="0" w:line="17" w:lineRule="exact"/>
        <w:rPr>
          <w:rFonts w:ascii="Times New Roman" w:cs="Times New Roman" w:eastAsia="Times New Roman" w:hAnsi="Times New Roman"/>
          <w:sz w:val="28"/>
          <w:szCs w:val="28"/>
          <w:color w:val="auto"/>
        </w:rPr>
      </w:pPr>
    </w:p>
    <w:p>
      <w:pPr>
        <w:jc w:val="both"/>
        <w:ind w:left="260" w:firstLine="566"/>
        <w:spacing w:after="0" w:line="23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 максимально допустимой нагрузке в течение учебного дня количество уроков не должно превышать: в 1 классе - 4 уроков в день, один день в неделю -5 уроков, во 2-5-ых классах – не более 5 уроков в день.</w:t>
      </w:r>
    </w:p>
    <w:p>
      <w:pPr>
        <w:spacing w:after="0" w:line="15" w:lineRule="exact"/>
        <w:rPr>
          <w:rFonts w:ascii="Times New Roman" w:cs="Times New Roman" w:eastAsia="Times New Roman" w:hAnsi="Times New Roman"/>
          <w:sz w:val="28"/>
          <w:szCs w:val="28"/>
          <w:color w:val="auto"/>
        </w:rPr>
      </w:pPr>
    </w:p>
    <w:p>
      <w:pPr>
        <w:jc w:val="both"/>
        <w:ind w:left="260" w:firstLine="566"/>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Возможно использование в первых классах «ступенчатого» режима обучения. На основании писем Минобразования России «Об организации обучения в первом классе четырёхлетней начальной школы» от 25.09.2000 № 2021/11-13 и «Рекомендации по организации обучения первоклассников в адаптационный период» от 20.04.2001г. №408/ 13-13: «... в сентябре, октябре проводится ежедневно 3 урока по 35 минут каждый. Остальное время</w:t>
      </w:r>
    </w:p>
    <w:p>
      <w:pPr>
        <w:spacing w:after="0" w:line="139"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286</w:t>
      </w:r>
    </w:p>
    <w:p>
      <w:pPr>
        <w:sectPr>
          <w:pgSz w:w="11900" w:h="16838" w:orient="portrait"/>
          <w:cols w:equalWidth="0" w:num="1">
            <w:col w:w="9620"/>
          </w:cols>
          <w:pgMar w:left="1440" w:top="1138" w:right="846" w:bottom="896" w:gutter="0" w:footer="0" w:header="0"/>
        </w:sect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заполняется целевыми прогулками, экскурсиями, физкультурными занятиями, развивающими играми. Чтобы выполнить задачу снятия статического напряжения обучающихся, предлагается на четвертых уроках использовать не только классно-урочную, но и иные формы организации учебного процесса». В ноябре – декабре – по 4 урока по 35 минут каждый; в январе – мае по 4 урока по 40 минут каждый + 5 минут физкультурная пауза согласно требованиям СанПиН 2.4.2.2821-10 от 29.12.2010 г.</w:t>
      </w:r>
    </w:p>
    <w:p>
      <w:pPr>
        <w:spacing w:after="0" w:line="21" w:lineRule="exact"/>
        <w:rPr>
          <w:sz w:val="20"/>
          <w:szCs w:val="20"/>
          <w:color w:val="auto"/>
        </w:rPr>
      </w:pPr>
    </w:p>
    <w:p>
      <w:pPr>
        <w:jc w:val="both"/>
        <w:ind w:left="260" w:right="20" w:firstLine="566"/>
        <w:spacing w:after="0" w:line="234" w:lineRule="auto"/>
        <w:rPr>
          <w:sz w:val="20"/>
          <w:szCs w:val="20"/>
          <w:color w:val="auto"/>
        </w:rPr>
      </w:pPr>
      <w:r>
        <w:rPr>
          <w:rFonts w:ascii="Times New Roman" w:cs="Times New Roman" w:eastAsia="Times New Roman" w:hAnsi="Times New Roman"/>
          <w:sz w:val="28"/>
          <w:szCs w:val="28"/>
          <w:color w:val="auto"/>
        </w:rPr>
        <w:t>Обучение учащихся 1 класса проводится без балльного оценивания знаний.</w:t>
      </w:r>
    </w:p>
    <w:p>
      <w:pPr>
        <w:spacing w:after="0" w:line="15" w:lineRule="exact"/>
        <w:rPr>
          <w:sz w:val="20"/>
          <w:szCs w:val="20"/>
          <w:color w:val="auto"/>
        </w:rPr>
      </w:pPr>
    </w:p>
    <w:p>
      <w:pPr>
        <w:jc w:val="both"/>
        <w:ind w:left="260" w:firstLine="566"/>
        <w:spacing w:after="0" w:line="237" w:lineRule="auto"/>
        <w:rPr>
          <w:sz w:val="20"/>
          <w:szCs w:val="20"/>
          <w:color w:val="auto"/>
        </w:rPr>
      </w:pPr>
      <w:r>
        <w:rPr>
          <w:rFonts w:ascii="Times New Roman" w:cs="Times New Roman" w:eastAsia="Times New Roman" w:hAnsi="Times New Roman"/>
          <w:sz w:val="28"/>
          <w:szCs w:val="28"/>
          <w:color w:val="auto"/>
        </w:rPr>
        <w:t>Во 2-6 классах продолжительность уроков - 40 минут (в соответствии с Уставом образовательного учреждения (организации)). Формы организации образовательного процесса, могут чередоваться между учебной и внеурочной деятельности в рамках расписания.</w:t>
      </w:r>
    </w:p>
    <w:p>
      <w:pPr>
        <w:spacing w:after="0" w:line="18" w:lineRule="exact"/>
        <w:rPr>
          <w:sz w:val="20"/>
          <w:szCs w:val="20"/>
          <w:color w:val="auto"/>
        </w:rPr>
      </w:pPr>
    </w:p>
    <w:p>
      <w:pPr>
        <w:jc w:val="both"/>
        <w:ind w:left="260" w:firstLine="566"/>
        <w:spacing w:after="0" w:line="238" w:lineRule="auto"/>
        <w:rPr>
          <w:sz w:val="20"/>
          <w:szCs w:val="20"/>
          <w:color w:val="auto"/>
        </w:rPr>
      </w:pPr>
      <w:r>
        <w:rPr>
          <w:rFonts w:ascii="Times New Roman" w:cs="Times New Roman" w:eastAsia="Times New Roman" w:hAnsi="Times New Roman"/>
          <w:sz w:val="28"/>
          <w:szCs w:val="28"/>
          <w:color w:val="auto"/>
        </w:rPr>
        <w:t>Расписание в образовательном учреждении (организации) для глухих обучающихся строится с учётом графика умственной работоспособности в течение учебного дня и учебной недели с соблюдением режима ранжирования предметов по баллам. В течение учебного дня проводятся и трудные, и более лёгкие для восприятия обучающимися предметы, что может снижать утомляемость обучающихся и не допускает их перегрузки (в соответствии с Уставом образовательного учреждения (организации)).</w:t>
      </w:r>
    </w:p>
    <w:p>
      <w:pPr>
        <w:spacing w:after="0" w:line="19" w:lineRule="exact"/>
        <w:rPr>
          <w:sz w:val="20"/>
          <w:szCs w:val="20"/>
          <w:color w:val="auto"/>
        </w:rPr>
      </w:pPr>
    </w:p>
    <w:p>
      <w:pPr>
        <w:jc w:val="both"/>
        <w:ind w:left="260" w:firstLine="566"/>
        <w:spacing w:after="0" w:line="234" w:lineRule="auto"/>
        <w:rPr>
          <w:sz w:val="20"/>
          <w:szCs w:val="20"/>
          <w:color w:val="auto"/>
        </w:rPr>
      </w:pPr>
      <w:r>
        <w:rPr>
          <w:rFonts w:ascii="Times New Roman" w:cs="Times New Roman" w:eastAsia="Times New Roman" w:hAnsi="Times New Roman"/>
          <w:sz w:val="28"/>
          <w:szCs w:val="28"/>
          <w:color w:val="auto"/>
        </w:rPr>
        <w:t>Реализация вариативной части учебного плана обеспечивает индивидуальный характер развития обучающихся.</w:t>
      </w:r>
    </w:p>
    <w:p>
      <w:pPr>
        <w:spacing w:after="0" w:line="15" w:lineRule="exact"/>
        <w:rPr>
          <w:sz w:val="20"/>
          <w:szCs w:val="20"/>
          <w:color w:val="auto"/>
        </w:rPr>
      </w:pPr>
    </w:p>
    <w:p>
      <w:pPr>
        <w:jc w:val="both"/>
        <w:ind w:left="260" w:firstLine="566"/>
        <w:spacing w:after="0" w:line="237" w:lineRule="auto"/>
        <w:rPr>
          <w:sz w:val="20"/>
          <w:szCs w:val="20"/>
          <w:color w:val="auto"/>
        </w:rPr>
      </w:pPr>
      <w:r>
        <w:rPr>
          <w:rFonts w:ascii="Times New Roman" w:cs="Times New Roman" w:eastAsia="Times New Roman" w:hAnsi="Times New Roman"/>
          <w:sz w:val="28"/>
          <w:szCs w:val="28"/>
          <w:color w:val="auto"/>
        </w:rPr>
        <w:t>Учебный план сохраняет преемственность изучаемых учебных предметов на каждой ступени с учетом специфики, направленной на преодоление речевого недоразвития и связанных с ним особенностей психического развития обучающихся.</w:t>
      </w:r>
    </w:p>
    <w:p>
      <w:pPr>
        <w:spacing w:after="0" w:line="17" w:lineRule="exact"/>
        <w:rPr>
          <w:sz w:val="20"/>
          <w:szCs w:val="20"/>
          <w:color w:val="auto"/>
        </w:rPr>
      </w:pPr>
    </w:p>
    <w:p>
      <w:pPr>
        <w:jc w:val="both"/>
        <w:ind w:left="260" w:firstLine="566"/>
        <w:spacing w:after="0" w:line="237" w:lineRule="auto"/>
        <w:rPr>
          <w:sz w:val="20"/>
          <w:szCs w:val="20"/>
          <w:color w:val="auto"/>
        </w:rPr>
      </w:pPr>
      <w:r>
        <w:rPr>
          <w:rFonts w:ascii="Times New Roman" w:cs="Times New Roman" w:eastAsia="Times New Roman" w:hAnsi="Times New Roman"/>
          <w:sz w:val="28"/>
          <w:szCs w:val="28"/>
          <w:color w:val="auto"/>
        </w:rPr>
        <w:t>В учебном плане дополнительно предусмотрены занятия в коррекционно - развивающей области. В максимальную нагрузку не входят часы занятий, включенные в коррекционно – развивающую область (Письмо Минобрнауки России от 06.09.2002 г. №03-51-127ин./13-03).</w:t>
      </w:r>
    </w:p>
    <w:p>
      <w:pPr>
        <w:spacing w:after="0" w:line="15" w:lineRule="exact"/>
        <w:rPr>
          <w:sz w:val="20"/>
          <w:szCs w:val="20"/>
          <w:color w:val="auto"/>
        </w:rPr>
      </w:pPr>
    </w:p>
    <w:p>
      <w:pPr>
        <w:jc w:val="both"/>
        <w:ind w:left="260" w:firstLine="566"/>
        <w:spacing w:after="0" w:line="237" w:lineRule="auto"/>
        <w:rPr>
          <w:sz w:val="20"/>
          <w:szCs w:val="20"/>
          <w:color w:val="auto"/>
        </w:rPr>
      </w:pPr>
      <w:r>
        <w:rPr>
          <w:rFonts w:ascii="Times New Roman" w:cs="Times New Roman" w:eastAsia="Times New Roman" w:hAnsi="Times New Roman"/>
          <w:sz w:val="28"/>
          <w:szCs w:val="28"/>
          <w:color w:val="auto"/>
        </w:rPr>
        <w:t>Расписание уроков составляется отдельно для обязательной, коррекционной и внеурочной деятельности. Между началом выше перечисленных занятий и последним уроком рекомендуется устраивать перерыв продолжительностью не менее 45 минут.</w:t>
      </w:r>
    </w:p>
    <w:p>
      <w:pPr>
        <w:spacing w:after="0" w:line="17" w:lineRule="exact"/>
        <w:rPr>
          <w:sz w:val="20"/>
          <w:szCs w:val="20"/>
          <w:color w:val="auto"/>
        </w:rPr>
      </w:pPr>
    </w:p>
    <w:p>
      <w:pPr>
        <w:jc w:val="both"/>
        <w:ind w:left="260" w:firstLine="566"/>
        <w:spacing w:after="0" w:line="237" w:lineRule="auto"/>
        <w:rPr>
          <w:sz w:val="20"/>
          <w:szCs w:val="20"/>
          <w:color w:val="auto"/>
        </w:rPr>
      </w:pPr>
      <w:r>
        <w:rPr>
          <w:rFonts w:ascii="Times New Roman" w:cs="Times New Roman" w:eastAsia="Times New Roman" w:hAnsi="Times New Roman"/>
          <w:sz w:val="28"/>
          <w:szCs w:val="28"/>
          <w:color w:val="auto"/>
        </w:rPr>
        <w:t>Нагрузка обучающихся регулируется за счет увеличения продолжительности обучения, коррекционной направленности учебного процесса, позволяющий формировать необходимые умения и навыки учебной деятельности глухих обучающихся, обучающихся по варианту 1.3 адаптированной основной образовательной программы НОО.</w:t>
      </w:r>
    </w:p>
    <w:p>
      <w:pPr>
        <w:spacing w:after="0" w:line="21"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Обучение по адаптированной основной образовательной программе начального общего образования глухих школьников с легкой формой умственной отсталости осуществляется в условиях специального малокомплектного класса для детей со сходным состоянием здоровья по</w:t>
      </w:r>
    </w:p>
    <w:p>
      <w:pPr>
        <w:spacing w:after="0" w:line="137"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287</w:t>
      </w:r>
    </w:p>
    <w:p>
      <w:pPr>
        <w:sectPr>
          <w:pgSz w:w="11900" w:h="16838" w:orient="portrait"/>
          <w:cols w:equalWidth="0" w:num="1">
            <w:col w:w="9620"/>
          </w:cols>
          <w:pgMar w:left="1440" w:top="1138" w:right="846" w:bottom="896" w:gutter="0" w:footer="0" w:header="0"/>
        </w:sectPr>
      </w:pPr>
    </w:p>
    <w:p>
      <w:pPr>
        <w:jc w:val="both"/>
        <w:ind w:left="260"/>
        <w:spacing w:after="0" w:line="235" w:lineRule="auto"/>
        <w:rPr>
          <w:sz w:val="20"/>
          <w:szCs w:val="20"/>
          <w:color w:val="auto"/>
        </w:rPr>
      </w:pPr>
      <w:r>
        <w:rPr>
          <w:rFonts w:ascii="Times New Roman" w:cs="Times New Roman" w:eastAsia="Times New Roman" w:hAnsi="Times New Roman"/>
          <w:sz w:val="28"/>
          <w:szCs w:val="28"/>
          <w:color w:val="auto"/>
        </w:rPr>
        <w:t>слуху и сходными образовательными потребностями. Наполняемость специального класса не может боле 5 глухих детей.</w:t>
      </w:r>
    </w:p>
    <w:p>
      <w:pPr>
        <w:spacing w:after="0" w:line="15" w:lineRule="exact"/>
        <w:rPr>
          <w:sz w:val="20"/>
          <w:szCs w:val="20"/>
          <w:color w:val="auto"/>
        </w:rPr>
      </w:pPr>
    </w:p>
    <w:p>
      <w:pPr>
        <w:jc w:val="both"/>
        <w:ind w:left="260" w:firstLine="708"/>
        <w:spacing w:after="0" w:line="234" w:lineRule="auto"/>
        <w:rPr>
          <w:sz w:val="20"/>
          <w:szCs w:val="20"/>
          <w:color w:val="auto"/>
        </w:rPr>
      </w:pPr>
      <w:r>
        <w:rPr>
          <w:rFonts w:ascii="Times New Roman" w:cs="Times New Roman" w:eastAsia="Times New Roman" w:hAnsi="Times New Roman"/>
          <w:sz w:val="28"/>
          <w:szCs w:val="28"/>
          <w:color w:val="auto"/>
        </w:rPr>
        <w:t>Особенностями учебного плана для глухих обучающихся с легкой формой умственной отсталости (вариант 1.3) являются:</w:t>
      </w:r>
    </w:p>
    <w:p>
      <w:pPr>
        <w:spacing w:after="0" w:line="15" w:lineRule="exact"/>
        <w:rPr>
          <w:sz w:val="20"/>
          <w:szCs w:val="20"/>
          <w:color w:val="auto"/>
        </w:rPr>
      </w:pPr>
    </w:p>
    <w:p>
      <w:pPr>
        <w:jc w:val="both"/>
        <w:ind w:left="260" w:firstLine="708"/>
        <w:spacing w:after="0" w:line="239" w:lineRule="auto"/>
        <w:rPr>
          <w:sz w:val="20"/>
          <w:szCs w:val="20"/>
          <w:color w:val="auto"/>
        </w:rPr>
      </w:pPr>
      <w:r>
        <w:rPr>
          <w:rFonts w:ascii="Times New Roman" w:cs="Times New Roman" w:eastAsia="Times New Roman" w:hAnsi="Times New Roman"/>
          <w:sz w:val="28"/>
          <w:szCs w:val="28"/>
          <w:color w:val="auto"/>
        </w:rPr>
        <w:t>включение увеличение в образовательную область «Филология» специальных предметов «Предметно-практическое обучение», «Развитие речи», обеспечивающих достижения уровня начального общего образования, практического формирования грамматического строя речи у глухих детей, развитие словесной речи (в письменной и устной форме); изучение этих предметов позволяет создать основу для развития речевой деятельности обучающихся для дальнейшего освоения системы основополагающих элементов научного знания и деятельности по получению, преобразованию и применению новых знаний. Количество часов, отводимых на изучение учебных предметов «Русский язык», «Литературное чтение» может корректироваться в рамках предметной области «Филология» с учётом психофизических особенностей глухих обучающихся;</w:t>
      </w:r>
    </w:p>
    <w:p>
      <w:pPr>
        <w:spacing w:after="0" w:line="17" w:lineRule="exact"/>
        <w:rPr>
          <w:sz w:val="20"/>
          <w:szCs w:val="20"/>
          <w:color w:val="auto"/>
        </w:rPr>
      </w:pPr>
    </w:p>
    <w:p>
      <w:pPr>
        <w:jc w:val="both"/>
        <w:ind w:left="260" w:firstLine="566"/>
        <w:spacing w:after="0" w:line="238" w:lineRule="auto"/>
        <w:rPr>
          <w:sz w:val="20"/>
          <w:szCs w:val="20"/>
          <w:color w:val="auto"/>
        </w:rPr>
      </w:pPr>
      <w:r>
        <w:rPr>
          <w:rFonts w:ascii="Times New Roman" w:cs="Times New Roman" w:eastAsia="Times New Roman" w:hAnsi="Times New Roman"/>
          <w:sz w:val="28"/>
          <w:szCs w:val="28"/>
          <w:color w:val="auto"/>
        </w:rPr>
        <w:t>предмет «Социально-бытовая ориентировка» (СБО) направлен на практическую подготовку глухих обучающихся к самостоятельной жизни, формирование у каждого обучающегося того необходимого запаса знаний, навыков, умений, который позволит ему уверено начинать самостоятельную жизнь после окончания школы, успешно адаптироваться в ней и интегрироваться в социум.</w:t>
      </w:r>
    </w:p>
    <w:p>
      <w:pPr>
        <w:spacing w:after="0" w:line="16"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Коррекционная область представлена обязательными индивидуальными и фронтальными занятиями по развитию слухового восприятия и обучению произношению, фронтальными музыкально-ритмическими и дополнительными коррекционными занятиями «Коррекция познавательных процессов», способствующими преодолению нарушений в развитии обучающихся, развитию слухового восприятия и устной речи, достижению предметных, социальных и коммуникативных компетенций, предусмотренных начальным общим образованием (вариант 1.3). Часы коррекционно-развивающей области обязательны и проводятся в течение всего учебного дня.</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288</w:t>
      </w:r>
    </w:p>
    <w:p>
      <w:pPr>
        <w:sectPr>
          <w:pgSz w:w="11900" w:h="16838" w:orient="portrait"/>
          <w:cols w:equalWidth="0" w:num="1">
            <w:col w:w="9620"/>
          </w:cols>
          <w:pgMar w:left="1440" w:top="1138" w:right="846" w:bottom="896" w:gutter="0" w:footer="0" w:header="0"/>
        </w:sectPr>
      </w:pPr>
    </w:p>
    <w:p>
      <w:pPr>
        <w:spacing w:after="0" w:line="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1009015</wp:posOffset>
            </wp:positionH>
            <wp:positionV relativeFrom="page">
              <wp:posOffset>925195</wp:posOffset>
            </wp:positionV>
            <wp:extent cx="6400165" cy="8521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6400165" cy="8521700"/>
                    </a:xfrm>
                    <a:prstGeom prst="rect">
                      <a:avLst/>
                    </a:prstGeom>
                    <a:noFill/>
                  </pic:spPr>
                </pic:pic>
              </a:graphicData>
            </a:graphic>
          </wp:anchor>
        </w:drawing>
      </w:r>
    </w:p>
    <w:p>
      <w:pPr>
        <w:ind w:left="800"/>
        <w:spacing w:after="0"/>
        <w:rPr>
          <w:sz w:val="20"/>
          <w:szCs w:val="20"/>
          <w:color w:val="auto"/>
        </w:rPr>
      </w:pPr>
      <w:r>
        <w:rPr>
          <w:rFonts w:ascii="Times New Roman" w:cs="Times New Roman" w:eastAsia="Times New Roman" w:hAnsi="Times New Roman"/>
          <w:sz w:val="28"/>
          <w:szCs w:val="28"/>
          <w:b w:val="1"/>
          <w:bCs w:val="1"/>
          <w:color w:val="auto"/>
        </w:rPr>
        <w:t>Примерный учебный план начального общего образования для глухих</w:t>
      </w:r>
    </w:p>
    <w:p>
      <w:pPr>
        <w:ind w:left="4460"/>
        <w:spacing w:after="0"/>
        <w:rPr>
          <w:sz w:val="20"/>
          <w:szCs w:val="20"/>
          <w:color w:val="auto"/>
        </w:rPr>
      </w:pPr>
      <w:r>
        <w:rPr>
          <w:rFonts w:ascii="Times New Roman" w:cs="Times New Roman" w:eastAsia="Times New Roman" w:hAnsi="Times New Roman"/>
          <w:sz w:val="28"/>
          <w:szCs w:val="28"/>
          <w:b w:val="1"/>
          <w:bCs w:val="1"/>
          <w:color w:val="auto"/>
        </w:rPr>
        <w:t>обучающихся</w:t>
      </w:r>
    </w:p>
    <w:p>
      <w:pPr>
        <w:ind w:left="3740"/>
        <w:spacing w:after="0"/>
        <w:rPr>
          <w:sz w:val="20"/>
          <w:szCs w:val="20"/>
          <w:color w:val="auto"/>
        </w:rPr>
      </w:pPr>
      <w:r>
        <w:rPr>
          <w:rFonts w:ascii="Times New Roman" w:cs="Times New Roman" w:eastAsia="Times New Roman" w:hAnsi="Times New Roman"/>
          <w:sz w:val="28"/>
          <w:szCs w:val="28"/>
          <w:b w:val="1"/>
          <w:bCs w:val="1"/>
          <w:color w:val="auto"/>
        </w:rPr>
        <w:t>недельный (вариант 1.3)</w:t>
      </w:r>
    </w:p>
    <w:p>
      <w:pPr>
        <w:spacing w:after="0" w:line="9" w:lineRule="exact"/>
        <w:rPr>
          <w:sz w:val="20"/>
          <w:szCs w:val="20"/>
          <w:color w:val="auto"/>
        </w:rPr>
      </w:pPr>
    </w:p>
    <w:p>
      <w:pPr>
        <w:ind w:left="260"/>
        <w:spacing w:after="0"/>
        <w:tabs>
          <w:tab w:leader="none" w:pos="1940" w:val="left"/>
          <w:tab w:leader="none" w:pos="6140" w:val="left"/>
          <w:tab w:leader="none" w:pos="9620" w:val="left"/>
        </w:tabs>
        <w:rPr>
          <w:sz w:val="20"/>
          <w:szCs w:val="20"/>
          <w:color w:val="auto"/>
        </w:rPr>
      </w:pPr>
      <w:r>
        <w:rPr>
          <w:rFonts w:ascii="Times New Roman" w:cs="Times New Roman" w:eastAsia="Times New Roman" w:hAnsi="Times New Roman"/>
          <w:sz w:val="28"/>
          <w:szCs w:val="28"/>
          <w:b w:val="1"/>
          <w:bCs w:val="1"/>
          <w:color w:val="auto"/>
        </w:rPr>
        <w:t>Предметны</w:t>
        <w:tab/>
        <w:t>Учебные</w:t>
      </w:r>
      <w:r>
        <w:rPr>
          <w:sz w:val="20"/>
          <w:szCs w:val="20"/>
          <w:color w:val="auto"/>
        </w:rPr>
        <w:tab/>
      </w:r>
      <w:r>
        <w:rPr>
          <w:rFonts w:ascii="Times New Roman" w:cs="Times New Roman" w:eastAsia="Times New Roman" w:hAnsi="Times New Roman"/>
          <w:sz w:val="28"/>
          <w:szCs w:val="28"/>
          <w:b w:val="1"/>
          <w:bCs w:val="1"/>
          <w:color w:val="auto"/>
        </w:rPr>
        <w:t>Количество часов</w:t>
      </w:r>
      <w:r>
        <w:rPr>
          <w:sz w:val="20"/>
          <w:szCs w:val="20"/>
          <w:color w:val="auto"/>
        </w:rPr>
        <w:tab/>
      </w:r>
      <w:r>
        <w:rPr>
          <w:rFonts w:ascii="Times New Roman" w:cs="Times New Roman" w:eastAsia="Times New Roman" w:hAnsi="Times New Roman"/>
          <w:sz w:val="28"/>
          <w:szCs w:val="28"/>
          <w:b w:val="1"/>
          <w:bCs w:val="1"/>
          <w:color w:val="auto"/>
        </w:rPr>
        <w:t>Все</w:t>
      </w:r>
    </w:p>
    <w:p>
      <w:pPr>
        <w:spacing w:after="0" w:line="2" w:lineRule="exact"/>
        <w:rPr>
          <w:sz w:val="20"/>
          <w:szCs w:val="20"/>
          <w:color w:val="auto"/>
        </w:rPr>
      </w:pPr>
    </w:p>
    <w:p>
      <w:pPr>
        <w:ind w:left="940"/>
        <w:spacing w:after="0"/>
        <w:tabs>
          <w:tab w:leader="none" w:pos="1940" w:val="left"/>
          <w:tab w:leader="none" w:pos="6700" w:val="left"/>
          <w:tab w:leader="none" w:pos="9700" w:val="left"/>
        </w:tabs>
        <w:rPr>
          <w:sz w:val="20"/>
          <w:szCs w:val="20"/>
          <w:color w:val="auto"/>
        </w:rPr>
      </w:pPr>
      <w:r>
        <w:rPr>
          <w:rFonts w:ascii="Times New Roman" w:cs="Times New Roman" w:eastAsia="Times New Roman" w:hAnsi="Times New Roman"/>
          <w:sz w:val="28"/>
          <w:szCs w:val="28"/>
          <w:b w:val="1"/>
          <w:bCs w:val="1"/>
          <w:color w:val="auto"/>
        </w:rPr>
        <w:t>е</w:t>
      </w:r>
      <w:r>
        <w:rPr>
          <w:sz w:val="20"/>
          <w:szCs w:val="20"/>
          <w:color w:val="auto"/>
        </w:rPr>
        <w:tab/>
      </w:r>
      <w:r>
        <w:rPr>
          <w:rFonts w:ascii="Times New Roman" w:cs="Times New Roman" w:eastAsia="Times New Roman" w:hAnsi="Times New Roman"/>
          <w:sz w:val="28"/>
          <w:szCs w:val="28"/>
          <w:b w:val="1"/>
          <w:bCs w:val="1"/>
          <w:color w:val="auto"/>
        </w:rPr>
        <w:t>предметы</w:t>
      </w:r>
      <w:r>
        <w:rPr>
          <w:sz w:val="20"/>
          <w:szCs w:val="20"/>
          <w:color w:val="auto"/>
        </w:rPr>
        <w:tab/>
      </w:r>
      <w:r>
        <w:rPr>
          <w:rFonts w:ascii="Times New Roman" w:cs="Times New Roman" w:eastAsia="Times New Roman" w:hAnsi="Times New Roman"/>
          <w:sz w:val="28"/>
          <w:szCs w:val="28"/>
          <w:b w:val="1"/>
          <w:bCs w:val="1"/>
          <w:color w:val="auto"/>
        </w:rPr>
        <w:t>в неделю</w:t>
      </w:r>
      <w:r>
        <w:rPr>
          <w:sz w:val="20"/>
          <w:szCs w:val="20"/>
          <w:color w:val="auto"/>
        </w:rPr>
        <w:tab/>
      </w:r>
      <w:r>
        <w:rPr>
          <w:rFonts w:ascii="Times New Roman" w:cs="Times New Roman" w:eastAsia="Times New Roman" w:hAnsi="Times New Roman"/>
          <w:sz w:val="28"/>
          <w:szCs w:val="28"/>
          <w:b w:val="1"/>
          <w:bCs w:val="1"/>
          <w:color w:val="auto"/>
        </w:rPr>
        <w:t>го</w:t>
      </w:r>
    </w:p>
    <w:p>
      <w:pPr>
        <w:ind w:left="500"/>
        <w:spacing w:after="0"/>
        <w:tabs>
          <w:tab w:leader="none" w:pos="4000" w:val="left"/>
          <w:tab w:leader="none" w:pos="5400" w:val="left"/>
          <w:tab w:leader="none" w:pos="6060" w:val="left"/>
          <w:tab w:leader="none" w:pos="6780" w:val="left"/>
          <w:tab w:leader="none" w:pos="7560" w:val="left"/>
          <w:tab w:leader="none" w:pos="8320" w:val="left"/>
          <w:tab w:leader="none" w:pos="8880" w:val="left"/>
        </w:tabs>
        <w:rPr>
          <w:sz w:val="20"/>
          <w:szCs w:val="20"/>
          <w:color w:val="auto"/>
        </w:rPr>
      </w:pPr>
      <w:r>
        <w:rPr>
          <w:rFonts w:ascii="Times New Roman" w:cs="Times New Roman" w:eastAsia="Times New Roman" w:hAnsi="Times New Roman"/>
          <w:sz w:val="28"/>
          <w:szCs w:val="28"/>
          <w:b w:val="1"/>
          <w:bCs w:val="1"/>
          <w:color w:val="auto"/>
        </w:rPr>
        <w:t>области</w:t>
      </w:r>
      <w:r>
        <w:rPr>
          <w:sz w:val="20"/>
          <w:szCs w:val="20"/>
          <w:color w:val="auto"/>
        </w:rPr>
        <w:tab/>
      </w:r>
      <w:r>
        <w:rPr>
          <w:rFonts w:ascii="Times New Roman" w:cs="Times New Roman" w:eastAsia="Times New Roman" w:hAnsi="Times New Roman"/>
          <w:sz w:val="28"/>
          <w:szCs w:val="28"/>
          <w:b w:val="1"/>
          <w:bCs w:val="1"/>
          <w:color w:val="auto"/>
        </w:rPr>
        <w:t>Классы</w:t>
      </w:r>
      <w:r>
        <w:rPr>
          <w:sz w:val="20"/>
          <w:szCs w:val="20"/>
          <w:color w:val="auto"/>
        </w:rPr>
        <w:tab/>
      </w:r>
      <w:r>
        <w:rPr>
          <w:rFonts w:ascii="Times New Roman" w:cs="Times New Roman" w:eastAsia="Times New Roman" w:hAnsi="Times New Roman"/>
          <w:sz w:val="28"/>
          <w:szCs w:val="28"/>
          <w:color w:val="auto"/>
        </w:rPr>
        <w:t>I</w:t>
      </w:r>
      <w:r>
        <w:rPr>
          <w:sz w:val="20"/>
          <w:szCs w:val="20"/>
          <w:color w:val="auto"/>
        </w:rPr>
        <w:tab/>
      </w:r>
      <w:r>
        <w:rPr>
          <w:rFonts w:ascii="Times New Roman" w:cs="Times New Roman" w:eastAsia="Times New Roman" w:hAnsi="Times New Roman"/>
          <w:sz w:val="28"/>
          <w:szCs w:val="28"/>
          <w:color w:val="auto"/>
        </w:rPr>
        <w:t>II</w:t>
      </w:r>
      <w:r>
        <w:rPr>
          <w:sz w:val="20"/>
          <w:szCs w:val="20"/>
          <w:color w:val="auto"/>
        </w:rPr>
        <w:tab/>
      </w:r>
      <w:r>
        <w:rPr>
          <w:rFonts w:ascii="Times New Roman" w:cs="Times New Roman" w:eastAsia="Times New Roman" w:hAnsi="Times New Roman"/>
          <w:sz w:val="28"/>
          <w:szCs w:val="28"/>
          <w:color w:val="auto"/>
        </w:rPr>
        <w:t>III</w:t>
      </w:r>
      <w:r>
        <w:rPr>
          <w:sz w:val="20"/>
          <w:szCs w:val="20"/>
          <w:color w:val="auto"/>
        </w:rPr>
        <w:tab/>
      </w:r>
      <w:r>
        <w:rPr>
          <w:rFonts w:ascii="Times New Roman" w:cs="Times New Roman" w:eastAsia="Times New Roman" w:hAnsi="Times New Roman"/>
          <w:sz w:val="28"/>
          <w:szCs w:val="28"/>
          <w:color w:val="auto"/>
        </w:rPr>
        <w:t>IV</w:t>
      </w:r>
      <w:r>
        <w:rPr>
          <w:sz w:val="20"/>
          <w:szCs w:val="20"/>
          <w:color w:val="auto"/>
        </w:rPr>
        <w:tab/>
      </w:r>
      <w:r>
        <w:rPr>
          <w:rFonts w:ascii="Times New Roman" w:cs="Times New Roman" w:eastAsia="Times New Roman" w:hAnsi="Times New Roman"/>
          <w:sz w:val="28"/>
          <w:szCs w:val="28"/>
          <w:color w:val="auto"/>
        </w:rPr>
        <w:t>V</w:t>
      </w:r>
      <w:r>
        <w:rPr>
          <w:sz w:val="20"/>
          <w:szCs w:val="20"/>
          <w:color w:val="auto"/>
        </w:rPr>
        <w:tab/>
      </w:r>
      <w:r>
        <w:rPr>
          <w:rFonts w:ascii="Times New Roman" w:cs="Times New Roman" w:eastAsia="Times New Roman" w:hAnsi="Times New Roman"/>
          <w:sz w:val="27"/>
          <w:szCs w:val="27"/>
          <w:color w:val="auto"/>
        </w:rPr>
        <w:t>V I</w:t>
      </w:r>
    </w:p>
    <w:p>
      <w:pPr>
        <w:spacing w:after="0" w:line="9" w:lineRule="exact"/>
        <w:rPr>
          <w:sz w:val="20"/>
          <w:szCs w:val="20"/>
          <w:color w:val="auto"/>
        </w:rPr>
      </w:pPr>
    </w:p>
    <w:tbl>
      <w:tblPr>
        <w:tblLayout w:type="fixed"/>
        <w:tblInd w:w="140" w:type="dxa"/>
        <w:tblCellMar>
          <w:top w:w="0" w:type="dxa"/>
          <w:left w:w="0" w:type="dxa"/>
          <w:bottom w:w="0" w:type="dxa"/>
          <w:right w:w="0" w:type="dxa"/>
        </w:tblCellMar>
      </w:tblPr>
      <w:tr>
        <w:trPr>
          <w:trHeight w:val="322"/>
        </w:trPr>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80" w:type="dxa"/>
            <w:vAlign w:val="bottom"/>
            <w:gridSpan w:val="2"/>
          </w:tcPr>
          <w:p>
            <w:pPr>
              <w:ind w:left="100"/>
              <w:spacing w:after="0"/>
              <w:rPr>
                <w:sz w:val="20"/>
                <w:szCs w:val="20"/>
                <w:color w:val="auto"/>
              </w:rPr>
            </w:pPr>
            <w:r>
              <w:rPr>
                <w:rFonts w:ascii="Times New Roman" w:cs="Times New Roman" w:eastAsia="Times New Roman" w:hAnsi="Times New Roman"/>
                <w:sz w:val="28"/>
                <w:szCs w:val="28"/>
                <w:i w:val="1"/>
                <w:iCs w:val="1"/>
                <w:color w:val="auto"/>
              </w:rPr>
              <w:t>Обязательная</w:t>
            </w: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1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8"/>
                <w:szCs w:val="28"/>
                <w:i w:val="1"/>
                <w:iCs w:val="1"/>
                <w:color w:val="auto"/>
              </w:rPr>
              <w:t>часть</w:t>
            </w:r>
          </w:p>
        </w:tc>
        <w:tc>
          <w:tcPr>
            <w:tcW w:w="17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1600" w:type="dxa"/>
            <w:vAlign w:val="bottom"/>
          </w:tcPr>
          <w:p>
            <w:pPr>
              <w:ind w:left="120"/>
              <w:spacing w:after="0" w:line="313" w:lineRule="exact"/>
              <w:rPr>
                <w:sz w:val="20"/>
                <w:szCs w:val="20"/>
                <w:color w:val="auto"/>
              </w:rPr>
            </w:pPr>
            <w:r>
              <w:rPr>
                <w:rFonts w:ascii="Times New Roman" w:cs="Times New Roman" w:eastAsia="Times New Roman" w:hAnsi="Times New Roman"/>
                <w:sz w:val="28"/>
                <w:szCs w:val="28"/>
                <w:color w:val="auto"/>
              </w:rPr>
              <w:t>Филология</w:t>
            </w:r>
          </w:p>
        </w:tc>
        <w:tc>
          <w:tcPr>
            <w:tcW w:w="120" w:type="dxa"/>
            <w:vAlign w:val="bottom"/>
          </w:tcPr>
          <w:p>
            <w:pPr>
              <w:spacing w:after="0"/>
              <w:rPr>
                <w:sz w:val="24"/>
                <w:szCs w:val="24"/>
                <w:color w:val="auto"/>
              </w:rPr>
            </w:pPr>
          </w:p>
        </w:tc>
        <w:tc>
          <w:tcPr>
            <w:tcW w:w="3280" w:type="dxa"/>
            <w:vAlign w:val="bottom"/>
            <w:gridSpan w:val="2"/>
          </w:tcPr>
          <w:p>
            <w:pPr>
              <w:ind w:left="100"/>
              <w:spacing w:after="0" w:line="309" w:lineRule="exact"/>
              <w:rPr>
                <w:sz w:val="20"/>
                <w:szCs w:val="20"/>
                <w:color w:val="auto"/>
              </w:rPr>
            </w:pPr>
            <w:r>
              <w:rPr>
                <w:rFonts w:ascii="Times New Roman" w:cs="Times New Roman" w:eastAsia="Times New Roman" w:hAnsi="Times New Roman"/>
                <w:sz w:val="28"/>
                <w:szCs w:val="28"/>
                <w:color w:val="auto"/>
              </w:rPr>
              <w:t>Русский язык и</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8</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8</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8</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8</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8</w:t>
            </w:r>
          </w:p>
        </w:tc>
        <w:tc>
          <w:tcPr>
            <w:tcW w:w="4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49</w:t>
            </w:r>
          </w:p>
        </w:tc>
        <w:tc>
          <w:tcPr>
            <w:tcW w:w="0" w:type="dxa"/>
            <w:vAlign w:val="bottom"/>
          </w:tcPr>
          <w:p>
            <w:pPr>
              <w:spacing w:after="0"/>
              <w:rPr>
                <w:sz w:val="1"/>
                <w:szCs w:val="1"/>
                <w:color w:val="auto"/>
              </w:rPr>
            </w:pPr>
          </w:p>
        </w:tc>
      </w:tr>
      <w:tr>
        <w:trPr>
          <w:trHeight w:val="156"/>
        </w:trPr>
        <w:tc>
          <w:tcPr>
            <w:tcW w:w="1600" w:type="dxa"/>
            <w:vAlign w:val="bottom"/>
            <w:vMerge w:val="restart"/>
          </w:tcPr>
          <w:p>
            <w:pPr>
              <w:ind w:left="200"/>
              <w:spacing w:after="0"/>
              <w:rPr>
                <w:sz w:val="20"/>
                <w:szCs w:val="20"/>
                <w:color w:val="auto"/>
              </w:rPr>
            </w:pPr>
            <w:r>
              <w:rPr>
                <w:rFonts w:ascii="Times New Roman" w:cs="Times New Roman" w:eastAsia="Times New Roman" w:hAnsi="Times New Roman"/>
                <w:sz w:val="28"/>
                <w:szCs w:val="28"/>
                <w:color w:val="auto"/>
              </w:rPr>
              <w:t>(Язык и</w:t>
            </w:r>
          </w:p>
        </w:tc>
        <w:tc>
          <w:tcPr>
            <w:tcW w:w="120" w:type="dxa"/>
            <w:vAlign w:val="bottom"/>
          </w:tcPr>
          <w:p>
            <w:pPr>
              <w:spacing w:after="0"/>
              <w:rPr>
                <w:sz w:val="13"/>
                <w:szCs w:val="13"/>
                <w:color w:val="auto"/>
              </w:rPr>
            </w:pPr>
          </w:p>
        </w:tc>
        <w:tc>
          <w:tcPr>
            <w:tcW w:w="3280" w:type="dxa"/>
            <w:vAlign w:val="bottom"/>
            <w:gridSpan w:val="2"/>
            <w:vMerge w:val="restart"/>
          </w:tcPr>
          <w:p>
            <w:pPr>
              <w:ind w:left="100"/>
              <w:spacing w:after="0" w:line="317" w:lineRule="exact"/>
              <w:rPr>
                <w:sz w:val="20"/>
                <w:szCs w:val="20"/>
                <w:color w:val="auto"/>
              </w:rPr>
            </w:pPr>
            <w:r>
              <w:rPr>
                <w:rFonts w:ascii="Times New Roman" w:cs="Times New Roman" w:eastAsia="Times New Roman" w:hAnsi="Times New Roman"/>
                <w:sz w:val="28"/>
                <w:szCs w:val="28"/>
                <w:color w:val="auto"/>
              </w:rPr>
              <w:t>литературное чтение</w:t>
            </w:r>
          </w:p>
        </w:tc>
        <w:tc>
          <w:tcPr>
            <w:tcW w:w="680" w:type="dxa"/>
            <w:vAlign w:val="bottom"/>
            <w:tcBorders>
              <w:right w:val="single" w:sz="8" w:color="auto"/>
            </w:tcBorders>
            <w:vMerge w:val="continue"/>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86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480" w:type="dxa"/>
            <w:vAlign w:val="bottom"/>
            <w:vMerge w:val="restart"/>
          </w:tcPr>
          <w:p>
            <w:pPr>
              <w:jc w:val="center"/>
              <w:ind w:left="40"/>
              <w:spacing w:after="0" w:line="317" w:lineRule="exact"/>
              <w:rPr>
                <w:sz w:val="20"/>
                <w:szCs w:val="20"/>
                <w:color w:val="auto"/>
              </w:rPr>
            </w:pPr>
            <w:r>
              <w:rPr>
                <w:rFonts w:ascii="Times New Roman" w:cs="Times New Roman" w:eastAsia="Times New Roman" w:hAnsi="Times New Roman"/>
                <w:sz w:val="28"/>
                <w:szCs w:val="28"/>
                <w:color w:val="auto"/>
                <w:w w:val="99"/>
              </w:rPr>
              <w:t>9</w:t>
            </w:r>
          </w:p>
        </w:tc>
        <w:tc>
          <w:tcPr>
            <w:tcW w:w="240" w:type="dxa"/>
            <w:vAlign w:val="bottom"/>
            <w:tcBorders>
              <w:right w:val="single" w:sz="8" w:color="auto"/>
            </w:tcBorders>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280" w:type="dxa"/>
            <w:vAlign w:val="bottom"/>
            <w:tcBorders>
              <w:bottom w:val="single" w:sz="8" w:color="auto"/>
            </w:tcBorders>
            <w:gridSpan w:val="2"/>
            <w:vMerge w:val="continue"/>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06"/>
        </w:trPr>
        <w:tc>
          <w:tcPr>
            <w:tcW w:w="1600" w:type="dxa"/>
            <w:vAlign w:val="bottom"/>
          </w:tcPr>
          <w:p>
            <w:pPr>
              <w:ind w:left="120"/>
              <w:spacing w:after="0" w:line="301" w:lineRule="exact"/>
              <w:rPr>
                <w:sz w:val="20"/>
                <w:szCs w:val="20"/>
                <w:color w:val="auto"/>
              </w:rPr>
            </w:pPr>
            <w:r>
              <w:rPr>
                <w:rFonts w:ascii="Times New Roman" w:cs="Times New Roman" w:eastAsia="Times New Roman" w:hAnsi="Times New Roman"/>
                <w:sz w:val="28"/>
                <w:szCs w:val="28"/>
                <w:color w:val="auto"/>
              </w:rPr>
              <w:t>речевая</w:t>
            </w:r>
          </w:p>
        </w:tc>
        <w:tc>
          <w:tcPr>
            <w:tcW w:w="120" w:type="dxa"/>
            <w:vAlign w:val="bottom"/>
          </w:tcPr>
          <w:p>
            <w:pPr>
              <w:spacing w:after="0"/>
              <w:rPr>
                <w:sz w:val="24"/>
                <w:szCs w:val="24"/>
                <w:color w:val="auto"/>
              </w:rPr>
            </w:pPr>
          </w:p>
        </w:tc>
        <w:tc>
          <w:tcPr>
            <w:tcW w:w="3280" w:type="dxa"/>
            <w:vAlign w:val="bottom"/>
            <w:gridSpan w:val="2"/>
          </w:tcPr>
          <w:p>
            <w:pPr>
              <w:ind w:left="100"/>
              <w:spacing w:after="0" w:line="306" w:lineRule="exact"/>
              <w:rPr>
                <w:sz w:val="20"/>
                <w:szCs w:val="20"/>
                <w:color w:val="auto"/>
              </w:rPr>
            </w:pPr>
            <w:r>
              <w:rPr>
                <w:rFonts w:ascii="Times New Roman" w:cs="Times New Roman" w:eastAsia="Times New Roman" w:hAnsi="Times New Roman"/>
                <w:sz w:val="28"/>
                <w:szCs w:val="28"/>
                <w:color w:val="auto"/>
              </w:rPr>
              <w:t>Предметно –</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5</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4</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3</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3</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2</w:t>
            </w:r>
          </w:p>
        </w:tc>
        <w:tc>
          <w:tcPr>
            <w:tcW w:w="4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17</w:t>
            </w:r>
          </w:p>
        </w:tc>
        <w:tc>
          <w:tcPr>
            <w:tcW w:w="0" w:type="dxa"/>
            <w:vAlign w:val="bottom"/>
          </w:tcPr>
          <w:p>
            <w:pPr>
              <w:spacing w:after="0"/>
              <w:rPr>
                <w:sz w:val="1"/>
                <w:szCs w:val="1"/>
                <w:color w:val="auto"/>
              </w:rPr>
            </w:pPr>
          </w:p>
        </w:tc>
      </w:tr>
      <w:tr>
        <w:trPr>
          <w:trHeight w:val="161"/>
        </w:trPr>
        <w:tc>
          <w:tcPr>
            <w:tcW w:w="1600" w:type="dxa"/>
            <w:vAlign w:val="bottom"/>
            <w:vMerge w:val="restart"/>
          </w:tcPr>
          <w:p>
            <w:pPr>
              <w:ind w:left="120"/>
              <w:spacing w:after="0" w:line="317" w:lineRule="exact"/>
              <w:rPr>
                <w:sz w:val="20"/>
                <w:szCs w:val="20"/>
                <w:color w:val="auto"/>
              </w:rPr>
            </w:pPr>
            <w:r>
              <w:rPr>
                <w:rFonts w:ascii="Times New Roman" w:cs="Times New Roman" w:eastAsia="Times New Roman" w:hAnsi="Times New Roman"/>
                <w:sz w:val="28"/>
                <w:szCs w:val="28"/>
                <w:color w:val="auto"/>
              </w:rPr>
              <w:t>практика)</w:t>
            </w:r>
          </w:p>
        </w:tc>
        <w:tc>
          <w:tcPr>
            <w:tcW w:w="120" w:type="dxa"/>
            <w:vAlign w:val="bottom"/>
          </w:tcPr>
          <w:p>
            <w:pPr>
              <w:spacing w:after="0"/>
              <w:rPr>
                <w:sz w:val="13"/>
                <w:szCs w:val="13"/>
                <w:color w:val="auto"/>
              </w:rPr>
            </w:pPr>
          </w:p>
        </w:tc>
        <w:tc>
          <w:tcPr>
            <w:tcW w:w="32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8"/>
                <w:szCs w:val="28"/>
                <w:color w:val="auto"/>
              </w:rPr>
              <w:t>практическое обучение</w:t>
            </w:r>
          </w:p>
        </w:tc>
        <w:tc>
          <w:tcPr>
            <w:tcW w:w="680" w:type="dxa"/>
            <w:vAlign w:val="bottom"/>
            <w:tcBorders>
              <w:right w:val="single" w:sz="8" w:color="auto"/>
            </w:tcBorders>
            <w:vMerge w:val="continue"/>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86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480" w:type="dxa"/>
            <w:vAlign w:val="bottom"/>
            <w:vMerge w:val="restart"/>
          </w:tcPr>
          <w:p>
            <w:pPr>
              <w:jc w:val="center"/>
              <w:ind w:left="60"/>
              <w:spacing w:after="0"/>
              <w:rPr>
                <w:sz w:val="20"/>
                <w:szCs w:val="20"/>
                <w:color w:val="auto"/>
              </w:rPr>
            </w:pPr>
            <w:r>
              <w:rPr>
                <w:rFonts w:ascii="Times New Roman" w:cs="Times New Roman" w:eastAsia="Times New Roman" w:hAnsi="Times New Roman"/>
                <w:sz w:val="28"/>
                <w:szCs w:val="28"/>
                <w:color w:val="auto"/>
                <w:w w:val="85"/>
              </w:rPr>
              <w:t>-</w:t>
            </w:r>
          </w:p>
        </w:tc>
        <w:tc>
          <w:tcPr>
            <w:tcW w:w="240" w:type="dxa"/>
            <w:vAlign w:val="bottom"/>
            <w:tcBorders>
              <w:right w:val="single" w:sz="8" w:color="auto"/>
            </w:tcBorders>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6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2"/>
            <w:vMerge w:val="continue"/>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1600" w:type="dxa"/>
            <w:vAlign w:val="bottom"/>
          </w:tcPr>
          <w:p>
            <w:pPr>
              <w:ind w:left="120"/>
              <w:spacing w:after="0" w:line="309" w:lineRule="exact"/>
              <w:rPr>
                <w:sz w:val="20"/>
                <w:szCs w:val="20"/>
                <w:color w:val="auto"/>
              </w:rPr>
            </w:pPr>
            <w:r>
              <w:rPr>
                <w:rFonts w:ascii="Times New Roman" w:cs="Times New Roman" w:eastAsia="Times New Roman" w:hAnsi="Times New Roman"/>
                <w:sz w:val="28"/>
                <w:szCs w:val="28"/>
                <w:color w:val="auto"/>
              </w:rPr>
              <w:t>Математика</w:t>
            </w: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600" w:type="dxa"/>
            <w:vAlign w:val="bottom"/>
          </w:tcPr>
          <w:p>
            <w:pPr>
              <w:ind w:left="120"/>
              <w:spacing w:after="0"/>
              <w:rPr>
                <w:sz w:val="20"/>
                <w:szCs w:val="20"/>
                <w:color w:val="auto"/>
              </w:rPr>
            </w:pPr>
            <w:r>
              <w:rPr>
                <w:rFonts w:ascii="Times New Roman" w:cs="Times New Roman" w:eastAsia="Times New Roman" w:hAnsi="Times New Roman"/>
                <w:sz w:val="28"/>
                <w:szCs w:val="28"/>
                <w:color w:val="auto"/>
              </w:rPr>
              <w:t>и</w:t>
            </w:r>
          </w:p>
        </w:tc>
        <w:tc>
          <w:tcPr>
            <w:tcW w:w="120" w:type="dxa"/>
            <w:vAlign w:val="bottom"/>
          </w:tcPr>
          <w:p>
            <w:pPr>
              <w:spacing w:after="0"/>
              <w:rPr>
                <w:sz w:val="24"/>
                <w:szCs w:val="24"/>
                <w:color w:val="auto"/>
              </w:rPr>
            </w:pPr>
          </w:p>
        </w:tc>
        <w:tc>
          <w:tcPr>
            <w:tcW w:w="32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8"/>
                <w:szCs w:val="28"/>
                <w:color w:val="auto"/>
              </w:rPr>
              <w:t>Математика</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4</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4</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4</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4</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4</w:t>
            </w:r>
          </w:p>
        </w:tc>
        <w:tc>
          <w:tcPr>
            <w:tcW w:w="480" w:type="dxa"/>
            <w:vAlign w:val="bottom"/>
          </w:tcPr>
          <w:p>
            <w:pPr>
              <w:jc w:val="center"/>
              <w:ind w:left="40"/>
              <w:spacing w:after="0"/>
              <w:rPr>
                <w:sz w:val="20"/>
                <w:szCs w:val="20"/>
                <w:color w:val="auto"/>
              </w:rPr>
            </w:pPr>
            <w:r>
              <w:rPr>
                <w:rFonts w:ascii="Times New Roman" w:cs="Times New Roman" w:eastAsia="Times New Roman" w:hAnsi="Times New Roman"/>
                <w:sz w:val="28"/>
                <w:szCs w:val="28"/>
                <w:color w:val="auto"/>
                <w:w w:val="99"/>
              </w:rPr>
              <w:t>6</w:t>
            </w:r>
          </w:p>
        </w:tc>
        <w:tc>
          <w:tcPr>
            <w:tcW w:w="240" w:type="dxa"/>
            <w:vAlign w:val="bottom"/>
            <w:tcBorders>
              <w:right w:val="single" w:sz="8" w:color="auto"/>
            </w:tcBorders>
          </w:tcPr>
          <w:p>
            <w:pPr>
              <w:spacing w:after="0"/>
              <w:rPr>
                <w:sz w:val="24"/>
                <w:szCs w:val="24"/>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26</w:t>
            </w:r>
          </w:p>
        </w:tc>
        <w:tc>
          <w:tcPr>
            <w:tcW w:w="0" w:type="dxa"/>
            <w:vAlign w:val="bottom"/>
          </w:tcPr>
          <w:p>
            <w:pPr>
              <w:spacing w:after="0"/>
              <w:rPr>
                <w:sz w:val="1"/>
                <w:szCs w:val="1"/>
                <w:color w:val="auto"/>
              </w:rPr>
            </w:pPr>
          </w:p>
        </w:tc>
      </w:tr>
      <w:tr>
        <w:trPr>
          <w:trHeight w:val="161"/>
        </w:trPr>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8"/>
                <w:szCs w:val="28"/>
                <w:color w:val="auto"/>
                <w:w w:val="99"/>
              </w:rPr>
              <w:t>информатик</w:t>
            </w:r>
          </w:p>
        </w:tc>
        <w:tc>
          <w:tcPr>
            <w:tcW w:w="120" w:type="dxa"/>
            <w:vAlign w:val="bottom"/>
          </w:tcPr>
          <w:p>
            <w:pPr>
              <w:spacing w:after="0"/>
              <w:rPr>
                <w:sz w:val="13"/>
                <w:szCs w:val="13"/>
                <w:color w:val="auto"/>
              </w:rPr>
            </w:pPr>
          </w:p>
        </w:tc>
        <w:tc>
          <w:tcPr>
            <w:tcW w:w="3280" w:type="dxa"/>
            <w:vAlign w:val="bottom"/>
            <w:gridSpan w:val="2"/>
            <w:vMerge w:val="continue"/>
          </w:tcPr>
          <w:p>
            <w:pPr>
              <w:spacing w:after="0"/>
              <w:rPr>
                <w:sz w:val="13"/>
                <w:szCs w:val="13"/>
                <w:color w:val="auto"/>
              </w:rPr>
            </w:pPr>
          </w:p>
        </w:tc>
        <w:tc>
          <w:tcPr>
            <w:tcW w:w="680" w:type="dxa"/>
            <w:vAlign w:val="bottom"/>
            <w:tcBorders>
              <w:right w:val="single" w:sz="8" w:color="auto"/>
            </w:tcBorders>
            <w:vMerge w:val="continue"/>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86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6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5"/>
        </w:trPr>
        <w:tc>
          <w:tcPr>
            <w:tcW w:w="16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8"/>
                <w:szCs w:val="28"/>
                <w:color w:val="auto"/>
              </w:rPr>
              <w:t>а</w:t>
            </w: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1600" w:type="dxa"/>
            <w:vAlign w:val="bottom"/>
          </w:tcPr>
          <w:p>
            <w:pPr>
              <w:ind w:left="120"/>
              <w:spacing w:after="0" w:line="308" w:lineRule="exact"/>
              <w:rPr>
                <w:sz w:val="20"/>
                <w:szCs w:val="20"/>
                <w:color w:val="auto"/>
              </w:rPr>
            </w:pPr>
            <w:r>
              <w:rPr>
                <w:rFonts w:ascii="Times New Roman" w:cs="Times New Roman" w:eastAsia="Times New Roman" w:hAnsi="Times New Roman"/>
                <w:sz w:val="28"/>
                <w:szCs w:val="28"/>
                <w:color w:val="auto"/>
                <w:w w:val="99"/>
              </w:rPr>
              <w:t>Обществозн</w:t>
            </w:r>
          </w:p>
        </w:tc>
        <w:tc>
          <w:tcPr>
            <w:tcW w:w="120" w:type="dxa"/>
            <w:vAlign w:val="bottom"/>
          </w:tcPr>
          <w:p>
            <w:pPr>
              <w:spacing w:after="0"/>
              <w:rPr>
                <w:sz w:val="24"/>
                <w:szCs w:val="24"/>
                <w:color w:val="auto"/>
              </w:rPr>
            </w:pPr>
          </w:p>
        </w:tc>
        <w:tc>
          <w:tcPr>
            <w:tcW w:w="3280" w:type="dxa"/>
            <w:vAlign w:val="bottom"/>
            <w:gridSpan w:val="2"/>
          </w:tcPr>
          <w:p>
            <w:pPr>
              <w:ind w:left="100"/>
              <w:spacing w:after="0" w:line="308" w:lineRule="exact"/>
              <w:rPr>
                <w:sz w:val="20"/>
                <w:szCs w:val="20"/>
                <w:color w:val="auto"/>
              </w:rPr>
            </w:pPr>
            <w:r>
              <w:rPr>
                <w:rFonts w:ascii="Times New Roman" w:cs="Times New Roman" w:eastAsia="Times New Roman" w:hAnsi="Times New Roman"/>
                <w:sz w:val="28"/>
                <w:szCs w:val="28"/>
                <w:color w:val="auto"/>
              </w:rPr>
              <w:t>Ознакомление с</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1</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1</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1</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1</w:t>
            </w:r>
          </w:p>
        </w:tc>
        <w:tc>
          <w:tcPr>
            <w:tcW w:w="700" w:type="dxa"/>
            <w:vAlign w:val="bottom"/>
            <w:tcBorders>
              <w:righ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4</w:t>
            </w:r>
          </w:p>
        </w:tc>
        <w:tc>
          <w:tcPr>
            <w:tcW w:w="0" w:type="dxa"/>
            <w:vAlign w:val="bottom"/>
          </w:tcPr>
          <w:p>
            <w:pPr>
              <w:spacing w:after="0"/>
              <w:rPr>
                <w:sz w:val="1"/>
                <w:szCs w:val="1"/>
                <w:color w:val="auto"/>
              </w:rPr>
            </w:pPr>
          </w:p>
        </w:tc>
      </w:tr>
      <w:tr>
        <w:trPr>
          <w:trHeight w:val="163"/>
        </w:trPr>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8"/>
                <w:szCs w:val="28"/>
                <w:color w:val="auto"/>
              </w:rPr>
              <w:t>ание</w:t>
            </w:r>
          </w:p>
        </w:tc>
        <w:tc>
          <w:tcPr>
            <w:tcW w:w="120" w:type="dxa"/>
            <w:vAlign w:val="bottom"/>
          </w:tcPr>
          <w:p>
            <w:pPr>
              <w:spacing w:after="0"/>
              <w:rPr>
                <w:sz w:val="14"/>
                <w:szCs w:val="14"/>
                <w:color w:val="auto"/>
              </w:rPr>
            </w:pPr>
          </w:p>
        </w:tc>
        <w:tc>
          <w:tcPr>
            <w:tcW w:w="32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8"/>
                <w:szCs w:val="28"/>
                <w:color w:val="auto"/>
              </w:rPr>
              <w:t>окружающим миром</w:t>
            </w:r>
          </w:p>
        </w:tc>
        <w:tc>
          <w:tcPr>
            <w:tcW w:w="680" w:type="dxa"/>
            <w:vAlign w:val="bottom"/>
            <w:tcBorders>
              <w:right w:val="single" w:sz="8" w:color="auto"/>
            </w:tcBorders>
            <w:vMerge w:val="continue"/>
          </w:tcPr>
          <w:p>
            <w:pPr>
              <w:spacing w:after="0"/>
              <w:rPr>
                <w:sz w:val="14"/>
                <w:szCs w:val="14"/>
                <w:color w:val="auto"/>
              </w:rPr>
            </w:pPr>
          </w:p>
        </w:tc>
        <w:tc>
          <w:tcPr>
            <w:tcW w:w="700" w:type="dxa"/>
            <w:vAlign w:val="bottom"/>
            <w:tcBorders>
              <w:right w:val="single" w:sz="8" w:color="auto"/>
            </w:tcBorders>
            <w:vMerge w:val="continue"/>
          </w:tcPr>
          <w:p>
            <w:pPr>
              <w:spacing w:after="0"/>
              <w:rPr>
                <w:sz w:val="14"/>
                <w:szCs w:val="14"/>
                <w:color w:val="auto"/>
              </w:rPr>
            </w:pPr>
          </w:p>
        </w:tc>
        <w:tc>
          <w:tcPr>
            <w:tcW w:w="860" w:type="dxa"/>
            <w:vAlign w:val="bottom"/>
            <w:tcBorders>
              <w:right w:val="single" w:sz="8" w:color="auto"/>
            </w:tcBorders>
            <w:vMerge w:val="continue"/>
          </w:tcPr>
          <w:p>
            <w:pPr>
              <w:spacing w:after="0"/>
              <w:rPr>
                <w:sz w:val="14"/>
                <w:szCs w:val="14"/>
                <w:color w:val="auto"/>
              </w:rPr>
            </w:pPr>
          </w:p>
        </w:tc>
        <w:tc>
          <w:tcPr>
            <w:tcW w:w="720" w:type="dxa"/>
            <w:vAlign w:val="bottom"/>
            <w:tcBorders>
              <w:right w:val="single" w:sz="8" w:color="auto"/>
            </w:tcBorders>
            <w:vMerge w:val="continue"/>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6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280" w:type="dxa"/>
            <w:vAlign w:val="bottom"/>
            <w:tcBorders>
              <w:bottom w:val="single" w:sz="8" w:color="auto"/>
            </w:tcBorders>
            <w:gridSpan w:val="2"/>
            <w:vMerge w:val="continue"/>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70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c>
          <w:tcPr>
            <w:tcW w:w="700" w:type="dxa"/>
            <w:vAlign w:val="bottom"/>
            <w:tcBorders>
              <w:bottom w:val="single" w:sz="8" w:color="auto"/>
              <w:right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40" w:type="dxa"/>
            <w:vAlign w:val="bottom"/>
            <w:tcBorders>
              <w:bottom w:val="single" w:sz="8" w:color="auto"/>
              <w:right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1600" w:type="dxa"/>
            <w:vAlign w:val="bottom"/>
          </w:tcPr>
          <w:p>
            <w:pPr>
              <w:ind w:left="120"/>
              <w:spacing w:after="0" w:line="301" w:lineRule="exact"/>
              <w:rPr>
                <w:sz w:val="20"/>
                <w:szCs w:val="20"/>
                <w:color w:val="auto"/>
              </w:rPr>
            </w:pPr>
            <w:r>
              <w:rPr>
                <w:rFonts w:ascii="Times New Roman" w:cs="Times New Roman" w:eastAsia="Times New Roman" w:hAnsi="Times New Roman"/>
                <w:sz w:val="28"/>
                <w:szCs w:val="28"/>
                <w:color w:val="auto"/>
              </w:rPr>
              <w:t>и</w:t>
            </w: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1600" w:type="dxa"/>
            <w:vAlign w:val="bottom"/>
          </w:tcPr>
          <w:p>
            <w:pPr>
              <w:ind w:left="120"/>
              <w:spacing w:after="0"/>
              <w:rPr>
                <w:sz w:val="20"/>
                <w:szCs w:val="20"/>
                <w:color w:val="auto"/>
              </w:rPr>
            </w:pPr>
            <w:r>
              <w:rPr>
                <w:rFonts w:ascii="Times New Roman" w:cs="Times New Roman" w:eastAsia="Times New Roman" w:hAnsi="Times New Roman"/>
                <w:sz w:val="28"/>
                <w:szCs w:val="28"/>
                <w:color w:val="auto"/>
              </w:rPr>
              <w:t>естествозна</w:t>
            </w:r>
          </w:p>
        </w:tc>
        <w:tc>
          <w:tcPr>
            <w:tcW w:w="120" w:type="dxa"/>
            <w:vAlign w:val="bottom"/>
          </w:tcPr>
          <w:p>
            <w:pPr>
              <w:spacing w:after="0"/>
              <w:rPr>
                <w:sz w:val="24"/>
                <w:szCs w:val="24"/>
                <w:color w:val="auto"/>
              </w:rPr>
            </w:pPr>
          </w:p>
        </w:tc>
        <w:tc>
          <w:tcPr>
            <w:tcW w:w="3280" w:type="dxa"/>
            <w:vAlign w:val="bottom"/>
            <w:gridSpan w:val="2"/>
          </w:tcPr>
          <w:p>
            <w:pPr>
              <w:ind w:left="100"/>
              <w:spacing w:after="0"/>
              <w:rPr>
                <w:sz w:val="20"/>
                <w:szCs w:val="20"/>
                <w:color w:val="auto"/>
              </w:rPr>
            </w:pPr>
            <w:r>
              <w:rPr>
                <w:rFonts w:ascii="Times New Roman" w:cs="Times New Roman" w:eastAsia="Times New Roman" w:hAnsi="Times New Roman"/>
                <w:sz w:val="28"/>
                <w:szCs w:val="28"/>
                <w:color w:val="auto"/>
              </w:rPr>
              <w:t>Окружаюший мир</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rPr>
              <w:t>-</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85"/>
              </w:rPr>
              <w:t>-</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85"/>
              </w:rPr>
              <w:t>-</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85"/>
              </w:rPr>
              <w:t>-</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1</w:t>
            </w:r>
          </w:p>
        </w:tc>
        <w:tc>
          <w:tcPr>
            <w:tcW w:w="480" w:type="dxa"/>
            <w:vAlign w:val="bottom"/>
          </w:tcPr>
          <w:p>
            <w:pPr>
              <w:jc w:val="center"/>
              <w:ind w:left="40"/>
              <w:spacing w:after="0"/>
              <w:rPr>
                <w:sz w:val="20"/>
                <w:szCs w:val="20"/>
                <w:color w:val="auto"/>
              </w:rPr>
            </w:pPr>
            <w:r>
              <w:rPr>
                <w:rFonts w:ascii="Times New Roman" w:cs="Times New Roman" w:eastAsia="Times New Roman" w:hAnsi="Times New Roman"/>
                <w:sz w:val="28"/>
                <w:szCs w:val="28"/>
                <w:color w:val="auto"/>
                <w:w w:val="99"/>
              </w:rPr>
              <w:t>1</w:t>
            </w:r>
          </w:p>
        </w:tc>
        <w:tc>
          <w:tcPr>
            <w:tcW w:w="240" w:type="dxa"/>
            <w:vAlign w:val="bottom"/>
            <w:tcBorders>
              <w:right w:val="single" w:sz="8" w:color="auto"/>
            </w:tcBorders>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28"/>
                <w:szCs w:val="28"/>
                <w:color w:val="auto"/>
                <w:w w:val="99"/>
              </w:rPr>
              <w:t>2</w:t>
            </w:r>
          </w:p>
        </w:tc>
        <w:tc>
          <w:tcPr>
            <w:tcW w:w="0" w:type="dxa"/>
            <w:vAlign w:val="bottom"/>
          </w:tcPr>
          <w:p>
            <w:pPr>
              <w:spacing w:after="0"/>
              <w:rPr>
                <w:sz w:val="1"/>
                <w:szCs w:val="1"/>
                <w:color w:val="auto"/>
              </w:rPr>
            </w:pPr>
          </w:p>
        </w:tc>
      </w:tr>
      <w:tr>
        <w:trPr>
          <w:trHeight w:val="320"/>
        </w:trPr>
        <w:tc>
          <w:tcPr>
            <w:tcW w:w="1600" w:type="dxa"/>
            <w:vAlign w:val="bottom"/>
            <w:tcBorders>
              <w:bottom w:val="single" w:sz="8" w:color="auto"/>
            </w:tcBorders>
          </w:tcPr>
          <w:p>
            <w:pPr>
              <w:ind w:left="120"/>
              <w:spacing w:after="0" w:line="317" w:lineRule="exact"/>
              <w:rPr>
                <w:sz w:val="20"/>
                <w:szCs w:val="20"/>
                <w:color w:val="auto"/>
              </w:rPr>
            </w:pPr>
            <w:r>
              <w:rPr>
                <w:rFonts w:ascii="Times New Roman" w:cs="Times New Roman" w:eastAsia="Times New Roman" w:hAnsi="Times New Roman"/>
                <w:sz w:val="28"/>
                <w:szCs w:val="28"/>
                <w:color w:val="auto"/>
              </w:rPr>
              <w:t>ние</w:t>
            </w: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1600" w:type="dxa"/>
            <w:vAlign w:val="bottom"/>
          </w:tcPr>
          <w:p>
            <w:pPr>
              <w:ind w:left="120"/>
              <w:spacing w:after="0" w:line="308" w:lineRule="exact"/>
              <w:rPr>
                <w:sz w:val="20"/>
                <w:szCs w:val="20"/>
                <w:color w:val="auto"/>
              </w:rPr>
            </w:pPr>
            <w:r>
              <w:rPr>
                <w:rFonts w:ascii="Times New Roman" w:cs="Times New Roman" w:eastAsia="Times New Roman" w:hAnsi="Times New Roman"/>
                <w:sz w:val="28"/>
                <w:szCs w:val="28"/>
                <w:color w:val="auto"/>
              </w:rPr>
              <w:t>Основы</w:t>
            </w: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00" w:type="dxa"/>
            <w:vAlign w:val="bottom"/>
          </w:tcPr>
          <w:p>
            <w:pPr>
              <w:ind w:left="120"/>
              <w:spacing w:after="0"/>
              <w:rPr>
                <w:sz w:val="20"/>
                <w:szCs w:val="20"/>
                <w:color w:val="auto"/>
              </w:rPr>
            </w:pPr>
            <w:r>
              <w:rPr>
                <w:rFonts w:ascii="Times New Roman" w:cs="Times New Roman" w:eastAsia="Times New Roman" w:hAnsi="Times New Roman"/>
                <w:sz w:val="28"/>
                <w:szCs w:val="28"/>
                <w:color w:val="auto"/>
              </w:rPr>
              <w:t>религиозны</w:t>
            </w:r>
          </w:p>
        </w:tc>
        <w:tc>
          <w:tcPr>
            <w:tcW w:w="120" w:type="dxa"/>
            <w:vAlign w:val="bottom"/>
          </w:tcPr>
          <w:p>
            <w:pPr>
              <w:spacing w:after="0"/>
              <w:rPr>
                <w:sz w:val="24"/>
                <w:szCs w:val="24"/>
                <w:color w:val="auto"/>
              </w:rPr>
            </w:pPr>
          </w:p>
        </w:tc>
        <w:tc>
          <w:tcPr>
            <w:tcW w:w="3280" w:type="dxa"/>
            <w:vAlign w:val="bottom"/>
            <w:gridSpan w:val="2"/>
          </w:tcPr>
          <w:p>
            <w:pPr>
              <w:ind w:left="100"/>
              <w:spacing w:after="0"/>
              <w:rPr>
                <w:sz w:val="20"/>
                <w:szCs w:val="20"/>
                <w:color w:val="auto"/>
              </w:rPr>
            </w:pPr>
            <w:r>
              <w:rPr>
                <w:rFonts w:ascii="Times New Roman" w:cs="Times New Roman" w:eastAsia="Times New Roman" w:hAnsi="Times New Roman"/>
                <w:sz w:val="28"/>
                <w:szCs w:val="28"/>
                <w:color w:val="auto"/>
              </w:rPr>
              <w:t>Основы религиозных</w:t>
            </w:r>
          </w:p>
        </w:tc>
        <w:tc>
          <w:tcPr>
            <w:tcW w:w="68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600" w:type="dxa"/>
            <w:vAlign w:val="bottom"/>
          </w:tcPr>
          <w:p>
            <w:pPr>
              <w:ind w:left="120"/>
              <w:spacing w:after="0"/>
              <w:rPr>
                <w:sz w:val="20"/>
                <w:szCs w:val="20"/>
                <w:color w:val="auto"/>
              </w:rPr>
            </w:pPr>
            <w:r>
              <w:rPr>
                <w:rFonts w:ascii="Times New Roman" w:cs="Times New Roman" w:eastAsia="Times New Roman" w:hAnsi="Times New Roman"/>
                <w:sz w:val="28"/>
                <w:szCs w:val="28"/>
                <w:color w:val="auto"/>
              </w:rPr>
              <w:t>х культур и</w:t>
            </w:r>
          </w:p>
        </w:tc>
        <w:tc>
          <w:tcPr>
            <w:tcW w:w="120" w:type="dxa"/>
            <w:vAlign w:val="bottom"/>
          </w:tcPr>
          <w:p>
            <w:pPr>
              <w:spacing w:after="0"/>
              <w:rPr>
                <w:sz w:val="24"/>
                <w:szCs w:val="24"/>
                <w:color w:val="auto"/>
              </w:rPr>
            </w:pPr>
          </w:p>
        </w:tc>
        <w:tc>
          <w:tcPr>
            <w:tcW w:w="3280" w:type="dxa"/>
            <w:vAlign w:val="bottom"/>
            <w:gridSpan w:val="2"/>
          </w:tcPr>
          <w:p>
            <w:pPr>
              <w:ind w:left="100"/>
              <w:spacing w:after="0"/>
              <w:rPr>
                <w:sz w:val="20"/>
                <w:szCs w:val="20"/>
                <w:color w:val="auto"/>
              </w:rPr>
            </w:pPr>
            <w:r>
              <w:rPr>
                <w:rFonts w:ascii="Times New Roman" w:cs="Times New Roman" w:eastAsia="Times New Roman" w:hAnsi="Times New Roman"/>
                <w:sz w:val="28"/>
                <w:szCs w:val="28"/>
                <w:color w:val="auto"/>
              </w:rPr>
              <w:t>культур и светской</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rPr>
              <w:t>-</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85"/>
              </w:rPr>
              <w:t>-</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85"/>
              </w:rPr>
              <w:t>-</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85"/>
              </w:rPr>
              <w:t>-</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1</w:t>
            </w:r>
          </w:p>
        </w:tc>
        <w:tc>
          <w:tcPr>
            <w:tcW w:w="480" w:type="dxa"/>
            <w:vAlign w:val="bottom"/>
          </w:tcPr>
          <w:p>
            <w:pPr>
              <w:jc w:val="center"/>
              <w:ind w:left="60"/>
              <w:spacing w:after="0"/>
              <w:rPr>
                <w:sz w:val="20"/>
                <w:szCs w:val="20"/>
                <w:color w:val="auto"/>
              </w:rPr>
            </w:pPr>
            <w:r>
              <w:rPr>
                <w:rFonts w:ascii="Times New Roman" w:cs="Times New Roman" w:eastAsia="Times New Roman" w:hAnsi="Times New Roman"/>
                <w:sz w:val="28"/>
                <w:szCs w:val="28"/>
                <w:color w:val="auto"/>
                <w:w w:val="85"/>
              </w:rPr>
              <w:t>-</w:t>
            </w:r>
          </w:p>
        </w:tc>
        <w:tc>
          <w:tcPr>
            <w:tcW w:w="240" w:type="dxa"/>
            <w:vAlign w:val="bottom"/>
            <w:tcBorders>
              <w:right w:val="single" w:sz="8" w:color="auto"/>
            </w:tcBorders>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28"/>
                <w:szCs w:val="28"/>
                <w:color w:val="auto"/>
                <w:w w:val="99"/>
              </w:rPr>
              <w:t>1</w:t>
            </w:r>
          </w:p>
        </w:tc>
        <w:tc>
          <w:tcPr>
            <w:tcW w:w="0" w:type="dxa"/>
            <w:vAlign w:val="bottom"/>
          </w:tcPr>
          <w:p>
            <w:pPr>
              <w:spacing w:after="0"/>
              <w:rPr>
                <w:sz w:val="1"/>
                <w:szCs w:val="1"/>
                <w:color w:val="auto"/>
              </w:rPr>
            </w:pPr>
          </w:p>
        </w:tc>
      </w:tr>
      <w:tr>
        <w:trPr>
          <w:trHeight w:val="322"/>
        </w:trPr>
        <w:tc>
          <w:tcPr>
            <w:tcW w:w="1600" w:type="dxa"/>
            <w:vAlign w:val="bottom"/>
          </w:tcPr>
          <w:p>
            <w:pPr>
              <w:ind w:left="120"/>
              <w:spacing w:after="0"/>
              <w:rPr>
                <w:sz w:val="20"/>
                <w:szCs w:val="20"/>
                <w:color w:val="auto"/>
              </w:rPr>
            </w:pPr>
            <w:r>
              <w:rPr>
                <w:rFonts w:ascii="Times New Roman" w:cs="Times New Roman" w:eastAsia="Times New Roman" w:hAnsi="Times New Roman"/>
                <w:sz w:val="28"/>
                <w:szCs w:val="28"/>
                <w:color w:val="auto"/>
              </w:rPr>
              <w:t>светской</w:t>
            </w:r>
          </w:p>
        </w:tc>
        <w:tc>
          <w:tcPr>
            <w:tcW w:w="120" w:type="dxa"/>
            <w:vAlign w:val="bottom"/>
          </w:tcPr>
          <w:p>
            <w:pPr>
              <w:spacing w:after="0"/>
              <w:rPr>
                <w:sz w:val="24"/>
                <w:szCs w:val="24"/>
                <w:color w:val="auto"/>
              </w:rPr>
            </w:pPr>
          </w:p>
        </w:tc>
        <w:tc>
          <w:tcPr>
            <w:tcW w:w="1500" w:type="dxa"/>
            <w:vAlign w:val="bottom"/>
          </w:tcPr>
          <w:p>
            <w:pPr>
              <w:ind w:left="100"/>
              <w:spacing w:after="0"/>
              <w:rPr>
                <w:sz w:val="20"/>
                <w:szCs w:val="20"/>
                <w:color w:val="auto"/>
              </w:rPr>
            </w:pPr>
            <w:r>
              <w:rPr>
                <w:rFonts w:ascii="Times New Roman" w:cs="Times New Roman" w:eastAsia="Times New Roman" w:hAnsi="Times New Roman"/>
                <w:sz w:val="28"/>
                <w:szCs w:val="28"/>
                <w:color w:val="auto"/>
              </w:rPr>
              <w:t>этики</w:t>
            </w:r>
          </w:p>
        </w:tc>
        <w:tc>
          <w:tcPr>
            <w:tcW w:w="178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16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8"/>
                <w:szCs w:val="28"/>
                <w:color w:val="auto"/>
              </w:rPr>
              <w:t>этики</w:t>
            </w: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8"/>
                <w:szCs w:val="28"/>
                <w:color w:val="auto"/>
              </w:rPr>
              <w:t>Искусство</w:t>
            </w:r>
          </w:p>
        </w:tc>
        <w:tc>
          <w:tcPr>
            <w:tcW w:w="120" w:type="dxa"/>
            <w:vAlign w:val="bottom"/>
          </w:tcPr>
          <w:p>
            <w:pPr>
              <w:spacing w:after="0"/>
              <w:rPr>
                <w:sz w:val="24"/>
                <w:szCs w:val="24"/>
                <w:color w:val="auto"/>
              </w:rPr>
            </w:pPr>
          </w:p>
        </w:tc>
        <w:tc>
          <w:tcPr>
            <w:tcW w:w="3280" w:type="dxa"/>
            <w:vAlign w:val="bottom"/>
            <w:gridSpan w:val="2"/>
          </w:tcPr>
          <w:p>
            <w:pPr>
              <w:ind w:left="100"/>
              <w:spacing w:after="0" w:line="308" w:lineRule="exact"/>
              <w:rPr>
                <w:sz w:val="20"/>
                <w:szCs w:val="20"/>
                <w:color w:val="auto"/>
              </w:rPr>
            </w:pPr>
            <w:r>
              <w:rPr>
                <w:rFonts w:ascii="Times New Roman" w:cs="Times New Roman" w:eastAsia="Times New Roman" w:hAnsi="Times New Roman"/>
                <w:sz w:val="28"/>
                <w:szCs w:val="28"/>
                <w:color w:val="auto"/>
              </w:rPr>
              <w:t>Изобразительное</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rPr>
              <w:t>-</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1</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1</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1</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1</w:t>
            </w:r>
          </w:p>
        </w:tc>
        <w:tc>
          <w:tcPr>
            <w:tcW w:w="480" w:type="dxa"/>
            <w:vAlign w:val="bottom"/>
          </w:tcPr>
          <w:p>
            <w:pPr>
              <w:jc w:val="center"/>
              <w:ind w:left="60"/>
              <w:spacing w:after="0" w:line="308" w:lineRule="exact"/>
              <w:rPr>
                <w:sz w:val="20"/>
                <w:szCs w:val="20"/>
                <w:color w:val="auto"/>
              </w:rPr>
            </w:pPr>
            <w:r>
              <w:rPr>
                <w:rFonts w:ascii="Times New Roman" w:cs="Times New Roman" w:eastAsia="Times New Roman" w:hAnsi="Times New Roman"/>
                <w:sz w:val="28"/>
                <w:szCs w:val="28"/>
                <w:color w:val="auto"/>
                <w:w w:val="85"/>
              </w:rPr>
              <w:t>-</w:t>
            </w:r>
          </w:p>
        </w:tc>
        <w:tc>
          <w:tcPr>
            <w:tcW w:w="240" w:type="dxa"/>
            <w:vAlign w:val="bottom"/>
            <w:tcBorders>
              <w:right w:val="single" w:sz="8" w:color="auto"/>
            </w:tcBorders>
          </w:tcPr>
          <w:p>
            <w:pPr>
              <w:spacing w:after="0"/>
              <w:rPr>
                <w:sz w:val="24"/>
                <w:szCs w:val="24"/>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4</w:t>
            </w:r>
          </w:p>
        </w:tc>
        <w:tc>
          <w:tcPr>
            <w:tcW w:w="0" w:type="dxa"/>
            <w:vAlign w:val="bottom"/>
          </w:tcPr>
          <w:p>
            <w:pPr>
              <w:spacing w:after="0"/>
              <w:rPr>
                <w:sz w:val="1"/>
                <w:szCs w:val="1"/>
                <w:color w:val="auto"/>
              </w:rPr>
            </w:pPr>
          </w:p>
        </w:tc>
      </w:tr>
      <w:tr>
        <w:trPr>
          <w:trHeight w:val="161"/>
        </w:trPr>
        <w:tc>
          <w:tcPr>
            <w:tcW w:w="16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vMerge w:val="restart"/>
          </w:tcPr>
          <w:p>
            <w:pPr>
              <w:ind w:left="100"/>
              <w:spacing w:after="0"/>
              <w:rPr>
                <w:sz w:val="20"/>
                <w:szCs w:val="20"/>
                <w:color w:val="auto"/>
              </w:rPr>
            </w:pPr>
            <w:r>
              <w:rPr>
                <w:rFonts w:ascii="Times New Roman" w:cs="Times New Roman" w:eastAsia="Times New Roman" w:hAnsi="Times New Roman"/>
                <w:sz w:val="28"/>
                <w:szCs w:val="28"/>
                <w:color w:val="auto"/>
              </w:rPr>
              <w:t>искусство</w:t>
            </w:r>
          </w:p>
        </w:tc>
        <w:tc>
          <w:tcPr>
            <w:tcW w:w="1780" w:type="dxa"/>
            <w:vAlign w:val="bottom"/>
          </w:tcPr>
          <w:p>
            <w:pPr>
              <w:spacing w:after="0"/>
              <w:rPr>
                <w:sz w:val="13"/>
                <w:szCs w:val="13"/>
                <w:color w:val="auto"/>
              </w:rPr>
            </w:pPr>
          </w:p>
        </w:tc>
        <w:tc>
          <w:tcPr>
            <w:tcW w:w="680" w:type="dxa"/>
            <w:vAlign w:val="bottom"/>
            <w:tcBorders>
              <w:right w:val="single" w:sz="8" w:color="auto"/>
            </w:tcBorders>
            <w:vMerge w:val="continue"/>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86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vMerge w:val="continue"/>
          </w:tcPr>
          <w:p>
            <w:pPr>
              <w:spacing w:after="0"/>
              <w:rPr>
                <w:sz w:val="14"/>
                <w:szCs w:val="14"/>
                <w:color w:val="auto"/>
              </w:rPr>
            </w:pPr>
          </w:p>
        </w:tc>
        <w:tc>
          <w:tcPr>
            <w:tcW w:w="1780" w:type="dxa"/>
            <w:vAlign w:val="bottom"/>
            <w:tcBorders>
              <w:bottom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80" w:type="dxa"/>
            <w:vAlign w:val="bottom"/>
            <w:gridSpan w:val="2"/>
          </w:tcPr>
          <w:p>
            <w:pPr>
              <w:ind w:left="100"/>
              <w:spacing w:after="0" w:line="308" w:lineRule="exact"/>
              <w:rPr>
                <w:sz w:val="20"/>
                <w:szCs w:val="20"/>
                <w:color w:val="auto"/>
              </w:rPr>
            </w:pPr>
            <w:r>
              <w:rPr>
                <w:rFonts w:ascii="Times New Roman" w:cs="Times New Roman" w:eastAsia="Times New Roman" w:hAnsi="Times New Roman"/>
                <w:sz w:val="28"/>
                <w:szCs w:val="28"/>
                <w:color w:val="auto"/>
              </w:rPr>
              <w:t>Материальные</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rPr>
              <w:t>-</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85"/>
              </w:rPr>
              <w:t>-</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85"/>
              </w:rPr>
              <w:t>-</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85"/>
              </w:rPr>
              <w:t>-</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rPr>
              <w:t>-</w:t>
            </w:r>
          </w:p>
        </w:tc>
        <w:tc>
          <w:tcPr>
            <w:tcW w:w="480" w:type="dxa"/>
            <w:vAlign w:val="bottom"/>
          </w:tcPr>
          <w:p>
            <w:pPr>
              <w:jc w:val="center"/>
              <w:ind w:left="40"/>
              <w:spacing w:after="0" w:line="308" w:lineRule="exact"/>
              <w:rPr>
                <w:sz w:val="20"/>
                <w:szCs w:val="20"/>
                <w:color w:val="auto"/>
              </w:rPr>
            </w:pPr>
            <w:r>
              <w:rPr>
                <w:rFonts w:ascii="Times New Roman" w:cs="Times New Roman" w:eastAsia="Times New Roman" w:hAnsi="Times New Roman"/>
                <w:sz w:val="28"/>
                <w:szCs w:val="28"/>
                <w:color w:val="auto"/>
                <w:w w:val="99"/>
              </w:rPr>
              <w:t>1</w:t>
            </w:r>
          </w:p>
        </w:tc>
        <w:tc>
          <w:tcPr>
            <w:tcW w:w="240" w:type="dxa"/>
            <w:vAlign w:val="bottom"/>
            <w:tcBorders>
              <w:right w:val="single" w:sz="8" w:color="auto"/>
            </w:tcBorders>
          </w:tcPr>
          <w:p>
            <w:pPr>
              <w:spacing w:after="0"/>
              <w:rPr>
                <w:sz w:val="24"/>
                <w:szCs w:val="24"/>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1</w:t>
            </w:r>
          </w:p>
        </w:tc>
        <w:tc>
          <w:tcPr>
            <w:tcW w:w="0" w:type="dxa"/>
            <w:vAlign w:val="bottom"/>
          </w:tcPr>
          <w:p>
            <w:pPr>
              <w:spacing w:after="0"/>
              <w:rPr>
                <w:sz w:val="1"/>
                <w:szCs w:val="1"/>
                <w:color w:val="auto"/>
              </w:rPr>
            </w:pPr>
          </w:p>
        </w:tc>
      </w:tr>
      <w:tr>
        <w:trPr>
          <w:trHeight w:val="161"/>
        </w:trPr>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8"/>
                <w:szCs w:val="28"/>
                <w:color w:val="auto"/>
              </w:rPr>
              <w:t>Технология</w:t>
            </w:r>
          </w:p>
        </w:tc>
        <w:tc>
          <w:tcPr>
            <w:tcW w:w="120" w:type="dxa"/>
            <w:vAlign w:val="bottom"/>
          </w:tcPr>
          <w:p>
            <w:pPr>
              <w:spacing w:after="0"/>
              <w:rPr>
                <w:sz w:val="13"/>
                <w:szCs w:val="13"/>
                <w:color w:val="auto"/>
              </w:rPr>
            </w:pPr>
          </w:p>
        </w:tc>
        <w:tc>
          <w:tcPr>
            <w:tcW w:w="1500" w:type="dxa"/>
            <w:vAlign w:val="bottom"/>
            <w:vMerge w:val="restart"/>
          </w:tcPr>
          <w:p>
            <w:pPr>
              <w:ind w:left="100"/>
              <w:spacing w:after="0"/>
              <w:rPr>
                <w:sz w:val="20"/>
                <w:szCs w:val="20"/>
                <w:color w:val="auto"/>
              </w:rPr>
            </w:pPr>
            <w:r>
              <w:rPr>
                <w:rFonts w:ascii="Times New Roman" w:cs="Times New Roman" w:eastAsia="Times New Roman" w:hAnsi="Times New Roman"/>
                <w:sz w:val="28"/>
                <w:szCs w:val="28"/>
                <w:color w:val="auto"/>
              </w:rPr>
              <w:t>технологии</w:t>
            </w:r>
          </w:p>
        </w:tc>
        <w:tc>
          <w:tcPr>
            <w:tcW w:w="1780" w:type="dxa"/>
            <w:vAlign w:val="bottom"/>
          </w:tcPr>
          <w:p>
            <w:pPr>
              <w:spacing w:after="0"/>
              <w:rPr>
                <w:sz w:val="13"/>
                <w:szCs w:val="13"/>
                <w:color w:val="auto"/>
              </w:rPr>
            </w:pPr>
          </w:p>
        </w:tc>
        <w:tc>
          <w:tcPr>
            <w:tcW w:w="680" w:type="dxa"/>
            <w:vAlign w:val="bottom"/>
            <w:tcBorders>
              <w:right w:val="single" w:sz="8" w:color="auto"/>
            </w:tcBorders>
            <w:vMerge w:val="continue"/>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86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Borders>
              <w:bottom w:val="single" w:sz="8" w:color="auto"/>
            </w:tcBorders>
            <w:vMerge w:val="continue"/>
          </w:tcPr>
          <w:p>
            <w:pPr>
              <w:spacing w:after="0"/>
              <w:rPr>
                <w:sz w:val="14"/>
                <w:szCs w:val="14"/>
                <w:color w:val="auto"/>
              </w:rPr>
            </w:pPr>
          </w:p>
        </w:tc>
        <w:tc>
          <w:tcPr>
            <w:tcW w:w="1780" w:type="dxa"/>
            <w:vAlign w:val="bottom"/>
            <w:tcBorders>
              <w:bottom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05"/>
        </w:trPr>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80" w:type="dxa"/>
            <w:vAlign w:val="bottom"/>
            <w:gridSpan w:val="2"/>
          </w:tcPr>
          <w:p>
            <w:pPr>
              <w:ind w:left="100"/>
              <w:spacing w:after="0" w:line="305" w:lineRule="exact"/>
              <w:rPr>
                <w:sz w:val="20"/>
                <w:szCs w:val="20"/>
                <w:color w:val="auto"/>
              </w:rPr>
            </w:pPr>
            <w:r>
              <w:rPr>
                <w:rFonts w:ascii="Times New Roman" w:cs="Times New Roman" w:eastAsia="Times New Roman" w:hAnsi="Times New Roman"/>
                <w:sz w:val="28"/>
                <w:szCs w:val="28"/>
                <w:color w:val="auto"/>
              </w:rPr>
              <w:t>Компьютерные</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rPr>
              <w:t>-</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b w:val="1"/>
                <w:bCs w:val="1"/>
                <w:color w:val="auto"/>
                <w:w w:val="85"/>
              </w:rPr>
              <w:t>-</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1</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1</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1</w:t>
            </w:r>
          </w:p>
        </w:tc>
        <w:tc>
          <w:tcPr>
            <w:tcW w:w="4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4</w:t>
            </w:r>
          </w:p>
        </w:tc>
        <w:tc>
          <w:tcPr>
            <w:tcW w:w="0" w:type="dxa"/>
            <w:vAlign w:val="bottom"/>
          </w:tcPr>
          <w:p>
            <w:pPr>
              <w:spacing w:after="0"/>
              <w:rPr>
                <w:sz w:val="1"/>
                <w:szCs w:val="1"/>
                <w:color w:val="auto"/>
              </w:rPr>
            </w:pPr>
          </w:p>
        </w:tc>
      </w:tr>
      <w:tr>
        <w:trPr>
          <w:trHeight w:val="166"/>
        </w:trPr>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vMerge w:val="restart"/>
          </w:tcPr>
          <w:p>
            <w:pPr>
              <w:ind w:left="100"/>
              <w:spacing w:after="0"/>
              <w:rPr>
                <w:sz w:val="20"/>
                <w:szCs w:val="20"/>
                <w:color w:val="auto"/>
              </w:rPr>
            </w:pPr>
            <w:r>
              <w:rPr>
                <w:rFonts w:ascii="Times New Roman" w:cs="Times New Roman" w:eastAsia="Times New Roman" w:hAnsi="Times New Roman"/>
                <w:sz w:val="28"/>
                <w:szCs w:val="28"/>
                <w:color w:val="auto"/>
              </w:rPr>
              <w:t>технологии</w:t>
            </w:r>
          </w:p>
        </w:tc>
        <w:tc>
          <w:tcPr>
            <w:tcW w:w="1780" w:type="dxa"/>
            <w:vAlign w:val="bottom"/>
          </w:tcPr>
          <w:p>
            <w:pPr>
              <w:spacing w:after="0"/>
              <w:rPr>
                <w:sz w:val="14"/>
                <w:szCs w:val="14"/>
                <w:color w:val="auto"/>
              </w:rPr>
            </w:pPr>
          </w:p>
        </w:tc>
        <w:tc>
          <w:tcPr>
            <w:tcW w:w="680" w:type="dxa"/>
            <w:vAlign w:val="bottom"/>
            <w:tcBorders>
              <w:right w:val="single" w:sz="8" w:color="auto"/>
            </w:tcBorders>
            <w:vMerge w:val="continue"/>
          </w:tcPr>
          <w:p>
            <w:pPr>
              <w:spacing w:after="0"/>
              <w:rPr>
                <w:sz w:val="14"/>
                <w:szCs w:val="14"/>
                <w:color w:val="auto"/>
              </w:rPr>
            </w:pPr>
          </w:p>
        </w:tc>
        <w:tc>
          <w:tcPr>
            <w:tcW w:w="700" w:type="dxa"/>
            <w:vAlign w:val="bottom"/>
            <w:tcBorders>
              <w:right w:val="single" w:sz="8" w:color="auto"/>
            </w:tcBorders>
            <w:vMerge w:val="continue"/>
          </w:tcPr>
          <w:p>
            <w:pPr>
              <w:spacing w:after="0"/>
              <w:rPr>
                <w:sz w:val="14"/>
                <w:szCs w:val="14"/>
                <w:color w:val="auto"/>
              </w:rPr>
            </w:pPr>
          </w:p>
        </w:tc>
        <w:tc>
          <w:tcPr>
            <w:tcW w:w="860" w:type="dxa"/>
            <w:vAlign w:val="bottom"/>
            <w:tcBorders>
              <w:right w:val="single" w:sz="8" w:color="auto"/>
            </w:tcBorders>
            <w:vMerge w:val="continue"/>
          </w:tcPr>
          <w:p>
            <w:pPr>
              <w:spacing w:after="0"/>
              <w:rPr>
                <w:sz w:val="14"/>
                <w:szCs w:val="14"/>
                <w:color w:val="auto"/>
              </w:rPr>
            </w:pPr>
          </w:p>
        </w:tc>
        <w:tc>
          <w:tcPr>
            <w:tcW w:w="720" w:type="dxa"/>
            <w:vAlign w:val="bottom"/>
            <w:tcBorders>
              <w:right w:val="single" w:sz="8" w:color="auto"/>
            </w:tcBorders>
            <w:vMerge w:val="continue"/>
          </w:tcPr>
          <w:p>
            <w:pPr>
              <w:spacing w:after="0"/>
              <w:rPr>
                <w:sz w:val="14"/>
                <w:szCs w:val="14"/>
                <w:color w:val="auto"/>
              </w:rPr>
            </w:pPr>
          </w:p>
        </w:tc>
        <w:tc>
          <w:tcPr>
            <w:tcW w:w="700" w:type="dxa"/>
            <w:vAlign w:val="bottom"/>
            <w:tcBorders>
              <w:right w:val="single" w:sz="8" w:color="auto"/>
            </w:tcBorders>
            <w:vMerge w:val="continue"/>
          </w:tcPr>
          <w:p>
            <w:pPr>
              <w:spacing w:after="0"/>
              <w:rPr>
                <w:sz w:val="14"/>
                <w:szCs w:val="14"/>
                <w:color w:val="auto"/>
              </w:rPr>
            </w:pPr>
          </w:p>
        </w:tc>
        <w:tc>
          <w:tcPr>
            <w:tcW w:w="480" w:type="dxa"/>
            <w:vAlign w:val="bottom"/>
            <w:vMerge w:val="restart"/>
          </w:tcPr>
          <w:p>
            <w:pPr>
              <w:jc w:val="center"/>
              <w:ind w:left="40"/>
              <w:spacing w:after="0"/>
              <w:rPr>
                <w:sz w:val="20"/>
                <w:szCs w:val="20"/>
                <w:color w:val="auto"/>
              </w:rPr>
            </w:pPr>
            <w:r>
              <w:rPr>
                <w:rFonts w:ascii="Times New Roman" w:cs="Times New Roman" w:eastAsia="Times New Roman" w:hAnsi="Times New Roman"/>
                <w:sz w:val="28"/>
                <w:szCs w:val="28"/>
                <w:color w:val="auto"/>
                <w:w w:val="99"/>
              </w:rPr>
              <w:t>1</w:t>
            </w:r>
          </w:p>
        </w:tc>
        <w:tc>
          <w:tcPr>
            <w:tcW w:w="240" w:type="dxa"/>
            <w:vAlign w:val="bottom"/>
            <w:tcBorders>
              <w:right w:val="single" w:sz="8" w:color="auto"/>
            </w:tcBorders>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6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vMerge w:val="continue"/>
          </w:tcPr>
          <w:p>
            <w:pPr>
              <w:spacing w:after="0"/>
              <w:rPr>
                <w:sz w:val="13"/>
                <w:szCs w:val="13"/>
                <w:color w:val="auto"/>
              </w:rPr>
            </w:pPr>
          </w:p>
        </w:tc>
        <w:tc>
          <w:tcPr>
            <w:tcW w:w="1780" w:type="dxa"/>
            <w:vAlign w:val="bottom"/>
            <w:tcBorders>
              <w:bottom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70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c>
          <w:tcPr>
            <w:tcW w:w="700" w:type="dxa"/>
            <w:vAlign w:val="bottom"/>
            <w:tcBorders>
              <w:bottom w:val="single" w:sz="8" w:color="auto"/>
              <w:right w:val="single" w:sz="8" w:color="auto"/>
            </w:tcBorders>
          </w:tcPr>
          <w:p>
            <w:pPr>
              <w:spacing w:after="0"/>
              <w:rPr>
                <w:sz w:val="13"/>
                <w:szCs w:val="13"/>
                <w:color w:val="auto"/>
              </w:rPr>
            </w:pPr>
          </w:p>
        </w:tc>
        <w:tc>
          <w:tcPr>
            <w:tcW w:w="480" w:type="dxa"/>
            <w:vAlign w:val="bottom"/>
            <w:tcBorders>
              <w:bottom w:val="single" w:sz="8" w:color="auto"/>
            </w:tcBorders>
            <w:vMerge w:val="continue"/>
          </w:tcPr>
          <w:p>
            <w:pPr>
              <w:spacing w:after="0"/>
              <w:rPr>
                <w:sz w:val="13"/>
                <w:szCs w:val="13"/>
                <w:color w:val="auto"/>
              </w:rPr>
            </w:pPr>
          </w:p>
        </w:tc>
        <w:tc>
          <w:tcPr>
            <w:tcW w:w="240" w:type="dxa"/>
            <w:vAlign w:val="bottom"/>
            <w:tcBorders>
              <w:bottom w:val="single" w:sz="8" w:color="auto"/>
              <w:right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600" w:type="dxa"/>
            <w:vAlign w:val="bottom"/>
          </w:tcPr>
          <w:p>
            <w:pPr>
              <w:ind w:left="120"/>
              <w:spacing w:after="0" w:line="309" w:lineRule="exact"/>
              <w:rPr>
                <w:sz w:val="20"/>
                <w:szCs w:val="20"/>
                <w:color w:val="auto"/>
              </w:rPr>
            </w:pPr>
            <w:r>
              <w:rPr>
                <w:rFonts w:ascii="Times New Roman" w:cs="Times New Roman" w:eastAsia="Times New Roman" w:hAnsi="Times New Roman"/>
                <w:sz w:val="28"/>
                <w:szCs w:val="28"/>
                <w:color w:val="auto"/>
              </w:rPr>
              <w:t>Физическая</w:t>
            </w:r>
          </w:p>
        </w:tc>
        <w:tc>
          <w:tcPr>
            <w:tcW w:w="120" w:type="dxa"/>
            <w:vAlign w:val="bottom"/>
          </w:tcPr>
          <w:p>
            <w:pPr>
              <w:spacing w:after="0"/>
              <w:rPr>
                <w:sz w:val="24"/>
                <w:szCs w:val="24"/>
                <w:color w:val="auto"/>
              </w:rPr>
            </w:pPr>
          </w:p>
        </w:tc>
        <w:tc>
          <w:tcPr>
            <w:tcW w:w="3280" w:type="dxa"/>
            <w:vAlign w:val="bottom"/>
            <w:gridSpan w:val="2"/>
          </w:tcPr>
          <w:p>
            <w:pPr>
              <w:ind w:left="100"/>
              <w:spacing w:after="0" w:line="309" w:lineRule="exact"/>
              <w:rPr>
                <w:sz w:val="20"/>
                <w:szCs w:val="20"/>
                <w:color w:val="auto"/>
              </w:rPr>
            </w:pPr>
            <w:r>
              <w:rPr>
                <w:rFonts w:ascii="Times New Roman" w:cs="Times New Roman" w:eastAsia="Times New Roman" w:hAnsi="Times New Roman"/>
                <w:sz w:val="28"/>
                <w:szCs w:val="28"/>
                <w:color w:val="auto"/>
              </w:rPr>
              <w:t>Физическая культура</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3</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3</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3</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3</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3</w:t>
            </w:r>
          </w:p>
        </w:tc>
        <w:tc>
          <w:tcPr>
            <w:tcW w:w="4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18</w:t>
            </w:r>
          </w:p>
        </w:tc>
        <w:tc>
          <w:tcPr>
            <w:tcW w:w="0" w:type="dxa"/>
            <w:vAlign w:val="bottom"/>
          </w:tcPr>
          <w:p>
            <w:pPr>
              <w:spacing w:after="0"/>
              <w:rPr>
                <w:sz w:val="1"/>
                <w:szCs w:val="1"/>
                <w:color w:val="auto"/>
              </w:rPr>
            </w:pPr>
          </w:p>
        </w:tc>
      </w:tr>
      <w:tr>
        <w:trPr>
          <w:trHeight w:val="161"/>
        </w:trPr>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8"/>
                <w:szCs w:val="28"/>
                <w:color w:val="auto"/>
              </w:rPr>
              <w:t>культура</w:t>
            </w:r>
          </w:p>
        </w:tc>
        <w:tc>
          <w:tcPr>
            <w:tcW w:w="120" w:type="dxa"/>
            <w:vAlign w:val="bottom"/>
          </w:tcPr>
          <w:p>
            <w:pPr>
              <w:spacing w:after="0"/>
              <w:rPr>
                <w:sz w:val="13"/>
                <w:szCs w:val="13"/>
                <w:color w:val="auto"/>
              </w:rPr>
            </w:pPr>
          </w:p>
        </w:tc>
        <w:tc>
          <w:tcPr>
            <w:tcW w:w="32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8"/>
                <w:szCs w:val="28"/>
                <w:color w:val="auto"/>
              </w:rPr>
              <w:t>(адаптивная)</w:t>
            </w:r>
          </w:p>
        </w:tc>
        <w:tc>
          <w:tcPr>
            <w:tcW w:w="680" w:type="dxa"/>
            <w:vAlign w:val="bottom"/>
            <w:tcBorders>
              <w:right w:val="single" w:sz="8" w:color="auto"/>
            </w:tcBorders>
            <w:vMerge w:val="continue"/>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86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480" w:type="dxa"/>
            <w:vAlign w:val="bottom"/>
            <w:vMerge w:val="restart"/>
          </w:tcPr>
          <w:p>
            <w:pPr>
              <w:jc w:val="center"/>
              <w:ind w:left="40"/>
              <w:spacing w:after="0"/>
              <w:rPr>
                <w:sz w:val="20"/>
                <w:szCs w:val="20"/>
                <w:color w:val="auto"/>
              </w:rPr>
            </w:pPr>
            <w:r>
              <w:rPr>
                <w:rFonts w:ascii="Times New Roman" w:cs="Times New Roman" w:eastAsia="Times New Roman" w:hAnsi="Times New Roman"/>
                <w:sz w:val="28"/>
                <w:szCs w:val="28"/>
                <w:color w:val="auto"/>
                <w:w w:val="99"/>
              </w:rPr>
              <w:t>3</w:t>
            </w:r>
          </w:p>
        </w:tc>
        <w:tc>
          <w:tcPr>
            <w:tcW w:w="240" w:type="dxa"/>
            <w:vAlign w:val="bottom"/>
            <w:tcBorders>
              <w:right w:val="single" w:sz="8" w:color="auto"/>
            </w:tcBorders>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6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2"/>
            <w:vMerge w:val="continue"/>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12"/>
        </w:trPr>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80" w:type="dxa"/>
            <w:vAlign w:val="bottom"/>
            <w:vMerge w:val="restart"/>
          </w:tcPr>
          <w:p>
            <w:pPr>
              <w:jc w:val="right"/>
              <w:ind w:right="20"/>
              <w:spacing w:after="0"/>
              <w:rPr>
                <w:sz w:val="20"/>
                <w:szCs w:val="20"/>
                <w:color w:val="auto"/>
              </w:rPr>
            </w:pPr>
            <w:r>
              <w:rPr>
                <w:rFonts w:ascii="Times New Roman" w:cs="Times New Roman" w:eastAsia="Times New Roman" w:hAnsi="Times New Roman"/>
                <w:sz w:val="28"/>
                <w:szCs w:val="28"/>
                <w:b w:val="1"/>
                <w:bCs w:val="1"/>
                <w:color w:val="auto"/>
              </w:rPr>
              <w:t>Итого</w:t>
            </w:r>
          </w:p>
        </w:tc>
        <w:tc>
          <w:tcPr>
            <w:tcW w:w="680" w:type="dxa"/>
            <w:vAlign w:val="bottom"/>
            <w:tcBorders>
              <w:right w:val="single" w:sz="8" w:color="auto"/>
            </w:tcBorders>
          </w:tcPr>
          <w:p>
            <w:pPr>
              <w:jc w:val="center"/>
              <w:spacing w:after="0" w:line="312" w:lineRule="exact"/>
              <w:rPr>
                <w:sz w:val="20"/>
                <w:szCs w:val="20"/>
                <w:color w:val="auto"/>
              </w:rPr>
            </w:pPr>
            <w:r>
              <w:rPr>
                <w:rFonts w:ascii="Times New Roman" w:cs="Times New Roman" w:eastAsia="Times New Roman" w:hAnsi="Times New Roman"/>
                <w:sz w:val="28"/>
                <w:szCs w:val="28"/>
                <w:b w:val="1"/>
                <w:bCs w:val="1"/>
                <w:color w:val="auto"/>
                <w:w w:val="99"/>
              </w:rPr>
              <w:t>21</w:t>
            </w:r>
          </w:p>
        </w:tc>
        <w:tc>
          <w:tcPr>
            <w:tcW w:w="700" w:type="dxa"/>
            <w:vAlign w:val="bottom"/>
            <w:tcBorders>
              <w:right w:val="single" w:sz="8" w:color="auto"/>
            </w:tcBorders>
          </w:tcPr>
          <w:p>
            <w:pPr>
              <w:jc w:val="center"/>
              <w:spacing w:after="0" w:line="312" w:lineRule="exact"/>
              <w:rPr>
                <w:sz w:val="20"/>
                <w:szCs w:val="20"/>
                <w:color w:val="auto"/>
              </w:rPr>
            </w:pPr>
            <w:r>
              <w:rPr>
                <w:rFonts w:ascii="Times New Roman" w:cs="Times New Roman" w:eastAsia="Times New Roman" w:hAnsi="Times New Roman"/>
                <w:sz w:val="28"/>
                <w:szCs w:val="28"/>
                <w:b w:val="1"/>
                <w:bCs w:val="1"/>
                <w:color w:val="auto"/>
                <w:w w:val="99"/>
              </w:rPr>
              <w:t>21</w:t>
            </w:r>
          </w:p>
        </w:tc>
        <w:tc>
          <w:tcPr>
            <w:tcW w:w="860" w:type="dxa"/>
            <w:vAlign w:val="bottom"/>
            <w:tcBorders>
              <w:right w:val="single" w:sz="8" w:color="auto"/>
            </w:tcBorders>
          </w:tcPr>
          <w:p>
            <w:pPr>
              <w:jc w:val="center"/>
              <w:spacing w:after="0" w:line="312" w:lineRule="exact"/>
              <w:rPr>
                <w:sz w:val="20"/>
                <w:szCs w:val="20"/>
                <w:color w:val="auto"/>
              </w:rPr>
            </w:pPr>
            <w:r>
              <w:rPr>
                <w:rFonts w:ascii="Times New Roman" w:cs="Times New Roman" w:eastAsia="Times New Roman" w:hAnsi="Times New Roman"/>
                <w:sz w:val="28"/>
                <w:szCs w:val="28"/>
                <w:b w:val="1"/>
                <w:bCs w:val="1"/>
                <w:color w:val="auto"/>
                <w:w w:val="99"/>
              </w:rPr>
              <w:t>21</w:t>
            </w:r>
          </w:p>
        </w:tc>
        <w:tc>
          <w:tcPr>
            <w:tcW w:w="720" w:type="dxa"/>
            <w:vAlign w:val="bottom"/>
            <w:tcBorders>
              <w:right w:val="single" w:sz="8" w:color="auto"/>
            </w:tcBorders>
          </w:tcPr>
          <w:p>
            <w:pPr>
              <w:jc w:val="center"/>
              <w:spacing w:after="0" w:line="312" w:lineRule="exact"/>
              <w:rPr>
                <w:sz w:val="20"/>
                <w:szCs w:val="20"/>
                <w:color w:val="auto"/>
              </w:rPr>
            </w:pPr>
            <w:r>
              <w:rPr>
                <w:rFonts w:ascii="Times New Roman" w:cs="Times New Roman" w:eastAsia="Times New Roman" w:hAnsi="Times New Roman"/>
                <w:sz w:val="28"/>
                <w:szCs w:val="28"/>
                <w:b w:val="1"/>
                <w:bCs w:val="1"/>
                <w:color w:val="auto"/>
                <w:w w:val="99"/>
              </w:rPr>
              <w:t>21</w:t>
            </w:r>
          </w:p>
        </w:tc>
        <w:tc>
          <w:tcPr>
            <w:tcW w:w="700" w:type="dxa"/>
            <w:vAlign w:val="bottom"/>
            <w:tcBorders>
              <w:right w:val="single" w:sz="8" w:color="auto"/>
            </w:tcBorders>
          </w:tcPr>
          <w:p>
            <w:pPr>
              <w:jc w:val="center"/>
              <w:spacing w:after="0" w:line="312" w:lineRule="exact"/>
              <w:rPr>
                <w:sz w:val="20"/>
                <w:szCs w:val="20"/>
                <w:color w:val="auto"/>
              </w:rPr>
            </w:pPr>
            <w:r>
              <w:rPr>
                <w:rFonts w:ascii="Times New Roman" w:cs="Times New Roman" w:eastAsia="Times New Roman" w:hAnsi="Times New Roman"/>
                <w:sz w:val="28"/>
                <w:szCs w:val="28"/>
                <w:b w:val="1"/>
                <w:bCs w:val="1"/>
                <w:color w:val="auto"/>
                <w:w w:val="99"/>
              </w:rPr>
              <w:t>21</w:t>
            </w:r>
          </w:p>
        </w:tc>
        <w:tc>
          <w:tcPr>
            <w:tcW w:w="480" w:type="dxa"/>
            <w:vAlign w:val="bottom"/>
          </w:tcPr>
          <w:p>
            <w:pPr>
              <w:jc w:val="center"/>
              <w:ind w:left="60"/>
              <w:spacing w:after="0" w:line="312" w:lineRule="exact"/>
              <w:rPr>
                <w:sz w:val="20"/>
                <w:szCs w:val="20"/>
                <w:color w:val="auto"/>
              </w:rPr>
            </w:pPr>
            <w:r>
              <w:rPr>
                <w:rFonts w:ascii="Times New Roman" w:cs="Times New Roman" w:eastAsia="Times New Roman" w:hAnsi="Times New Roman"/>
                <w:sz w:val="28"/>
                <w:szCs w:val="28"/>
                <w:b w:val="1"/>
                <w:bCs w:val="1"/>
                <w:color w:val="auto"/>
                <w:w w:val="99"/>
              </w:rPr>
              <w:t>21</w:t>
            </w:r>
          </w:p>
        </w:tc>
        <w:tc>
          <w:tcPr>
            <w:tcW w:w="240" w:type="dxa"/>
            <w:vAlign w:val="bottom"/>
            <w:tcBorders>
              <w:right w:val="single" w:sz="8" w:color="auto"/>
            </w:tcBorders>
          </w:tcPr>
          <w:p>
            <w:pPr>
              <w:spacing w:after="0"/>
              <w:rPr>
                <w:sz w:val="24"/>
                <w:szCs w:val="24"/>
                <w:color w:val="auto"/>
              </w:rPr>
            </w:pPr>
          </w:p>
        </w:tc>
        <w:tc>
          <w:tcPr>
            <w:tcW w:w="700" w:type="dxa"/>
            <w:vAlign w:val="bottom"/>
          </w:tcPr>
          <w:p>
            <w:pPr>
              <w:jc w:val="center"/>
              <w:spacing w:after="0" w:line="312" w:lineRule="exact"/>
              <w:rPr>
                <w:sz w:val="20"/>
                <w:szCs w:val="20"/>
                <w:color w:val="auto"/>
              </w:rPr>
            </w:pPr>
            <w:r>
              <w:rPr>
                <w:rFonts w:ascii="Times New Roman" w:cs="Times New Roman" w:eastAsia="Times New Roman" w:hAnsi="Times New Roman"/>
                <w:sz w:val="28"/>
                <w:szCs w:val="28"/>
                <w:b w:val="1"/>
                <w:bCs w:val="1"/>
                <w:color w:val="auto"/>
                <w:w w:val="99"/>
              </w:rPr>
              <w:t>126</w:t>
            </w:r>
          </w:p>
        </w:tc>
        <w:tc>
          <w:tcPr>
            <w:tcW w:w="0" w:type="dxa"/>
            <w:vAlign w:val="bottom"/>
          </w:tcPr>
          <w:p>
            <w:pPr>
              <w:spacing w:after="0"/>
              <w:rPr>
                <w:sz w:val="1"/>
                <w:szCs w:val="1"/>
                <w:color w:val="auto"/>
              </w:rPr>
            </w:pPr>
          </w:p>
        </w:tc>
      </w:tr>
      <w:tr>
        <w:trPr>
          <w:trHeight w:val="161"/>
        </w:trPr>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220" w:type="dxa"/>
            <w:vAlign w:val="bottom"/>
            <w:tcBorders>
              <w:bottom w:val="single" w:sz="8" w:color="auto"/>
            </w:tcBorders>
            <w:gridSpan w:val="3"/>
          </w:tcPr>
          <w:p>
            <w:pPr>
              <w:spacing w:after="0"/>
              <w:rPr>
                <w:sz w:val="14"/>
                <w:szCs w:val="14"/>
                <w:color w:val="auto"/>
              </w:rPr>
            </w:pPr>
          </w:p>
        </w:tc>
        <w:tc>
          <w:tcPr>
            <w:tcW w:w="1780" w:type="dxa"/>
            <w:vAlign w:val="bottom"/>
            <w:tcBorders>
              <w:bottom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28"/>
        </w:trPr>
        <w:tc>
          <w:tcPr>
            <w:tcW w:w="3220" w:type="dxa"/>
            <w:vAlign w:val="bottom"/>
            <w:gridSpan w:val="3"/>
          </w:tcPr>
          <w:p>
            <w:pPr>
              <w:ind w:left="120"/>
              <w:spacing w:after="0"/>
              <w:rPr>
                <w:sz w:val="20"/>
                <w:szCs w:val="20"/>
                <w:color w:val="auto"/>
              </w:rPr>
            </w:pPr>
            <w:r>
              <w:rPr>
                <w:rFonts w:ascii="Times New Roman" w:cs="Times New Roman" w:eastAsia="Times New Roman" w:hAnsi="Times New Roman"/>
                <w:sz w:val="28"/>
                <w:szCs w:val="28"/>
                <w:i w:val="1"/>
                <w:iCs w:val="1"/>
                <w:color w:val="auto"/>
              </w:rPr>
              <w:t>Часть,   формируемая</w:t>
            </w:r>
          </w:p>
        </w:tc>
        <w:tc>
          <w:tcPr>
            <w:tcW w:w="1780" w:type="dxa"/>
            <w:vAlign w:val="bottom"/>
          </w:tcPr>
          <w:p>
            <w:pPr>
              <w:jc w:val="right"/>
              <w:ind w:right="20"/>
              <w:spacing w:after="0"/>
              <w:rPr>
                <w:sz w:val="20"/>
                <w:szCs w:val="20"/>
                <w:color w:val="auto"/>
              </w:rPr>
            </w:pPr>
            <w:r>
              <w:rPr>
                <w:rFonts w:ascii="Times New Roman" w:cs="Times New Roman" w:eastAsia="Times New Roman" w:hAnsi="Times New Roman"/>
                <w:sz w:val="28"/>
                <w:szCs w:val="28"/>
                <w:i w:val="1"/>
                <w:iCs w:val="1"/>
                <w:color w:val="auto"/>
              </w:rPr>
              <w:t>участниками</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rPr>
              <w:t>-</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85"/>
              </w:rPr>
              <w:t>-</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2</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2</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2</w:t>
            </w:r>
          </w:p>
        </w:tc>
        <w:tc>
          <w:tcPr>
            <w:tcW w:w="480" w:type="dxa"/>
            <w:vAlign w:val="bottom"/>
            <w:vMerge w:val="restart"/>
          </w:tcPr>
          <w:p>
            <w:pPr>
              <w:jc w:val="center"/>
              <w:ind w:left="40"/>
              <w:spacing w:after="0"/>
              <w:rPr>
                <w:sz w:val="20"/>
                <w:szCs w:val="20"/>
                <w:color w:val="auto"/>
              </w:rPr>
            </w:pPr>
            <w:r>
              <w:rPr>
                <w:rFonts w:ascii="Times New Roman" w:cs="Times New Roman" w:eastAsia="Times New Roman" w:hAnsi="Times New Roman"/>
                <w:sz w:val="28"/>
                <w:szCs w:val="28"/>
                <w:color w:val="auto"/>
                <w:w w:val="99"/>
              </w:rPr>
              <w:t>2</w:t>
            </w:r>
          </w:p>
        </w:tc>
        <w:tc>
          <w:tcPr>
            <w:tcW w:w="240" w:type="dxa"/>
            <w:vAlign w:val="bottom"/>
            <w:tcBorders>
              <w:right w:val="single" w:sz="8" w:color="auto"/>
            </w:tcBorders>
          </w:tcPr>
          <w:p>
            <w:pPr>
              <w:spacing w:after="0"/>
              <w:rPr>
                <w:sz w:val="24"/>
                <w:szCs w:val="24"/>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8</w:t>
            </w:r>
          </w:p>
        </w:tc>
        <w:tc>
          <w:tcPr>
            <w:tcW w:w="0" w:type="dxa"/>
            <w:vAlign w:val="bottom"/>
          </w:tcPr>
          <w:p>
            <w:pPr>
              <w:spacing w:after="0"/>
              <w:rPr>
                <w:sz w:val="1"/>
                <w:szCs w:val="1"/>
                <w:color w:val="auto"/>
              </w:rPr>
            </w:pPr>
          </w:p>
        </w:tc>
      </w:tr>
      <w:tr>
        <w:trPr>
          <w:trHeight w:val="161"/>
        </w:trPr>
        <w:tc>
          <w:tcPr>
            <w:tcW w:w="5000" w:type="dxa"/>
            <w:vAlign w:val="bottom"/>
            <w:gridSpan w:val="4"/>
            <w:vMerge w:val="restart"/>
          </w:tcPr>
          <w:p>
            <w:pPr>
              <w:ind w:left="120"/>
              <w:spacing w:after="0"/>
              <w:rPr>
                <w:sz w:val="20"/>
                <w:szCs w:val="20"/>
                <w:color w:val="auto"/>
              </w:rPr>
            </w:pPr>
            <w:r>
              <w:rPr>
                <w:rFonts w:ascii="Times New Roman" w:cs="Times New Roman" w:eastAsia="Times New Roman" w:hAnsi="Times New Roman"/>
                <w:sz w:val="28"/>
                <w:szCs w:val="28"/>
                <w:i w:val="1"/>
                <w:iCs w:val="1"/>
                <w:color w:val="auto"/>
              </w:rPr>
              <w:t>образовательного процесса</w:t>
            </w:r>
          </w:p>
        </w:tc>
        <w:tc>
          <w:tcPr>
            <w:tcW w:w="680" w:type="dxa"/>
            <w:vAlign w:val="bottom"/>
            <w:tcBorders>
              <w:right w:val="single" w:sz="8" w:color="auto"/>
            </w:tcBorders>
            <w:vMerge w:val="continue"/>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86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000" w:type="dxa"/>
            <w:vAlign w:val="bottom"/>
            <w:gridSpan w:val="4"/>
            <w:vMerge w:val="continue"/>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480" w:type="dxa"/>
            <w:vAlign w:val="bottom"/>
            <w:vMerge w:val="continue"/>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
        </w:trPr>
        <w:tc>
          <w:tcPr>
            <w:tcW w:w="3220" w:type="dxa"/>
            <w:vAlign w:val="bottom"/>
            <w:tcBorders>
              <w:bottom w:val="single" w:sz="8" w:color="auto"/>
            </w:tcBorders>
            <w:gridSpan w:val="3"/>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1"/>
        </w:trPr>
        <w:tc>
          <w:tcPr>
            <w:tcW w:w="3220" w:type="dxa"/>
            <w:vAlign w:val="bottom"/>
            <w:gridSpan w:val="3"/>
          </w:tcPr>
          <w:p>
            <w:pPr>
              <w:ind w:left="120"/>
              <w:spacing w:after="0" w:line="310" w:lineRule="exact"/>
              <w:rPr>
                <w:sz w:val="20"/>
                <w:szCs w:val="20"/>
                <w:color w:val="auto"/>
              </w:rPr>
            </w:pPr>
            <w:r>
              <w:rPr>
                <w:rFonts w:ascii="Times New Roman" w:cs="Times New Roman" w:eastAsia="Times New Roman" w:hAnsi="Times New Roman"/>
                <w:sz w:val="28"/>
                <w:szCs w:val="28"/>
                <w:b w:val="1"/>
                <w:bCs w:val="1"/>
                <w:color w:val="auto"/>
              </w:rPr>
              <w:t>Максимально</w:t>
            </w:r>
          </w:p>
        </w:tc>
        <w:tc>
          <w:tcPr>
            <w:tcW w:w="1780" w:type="dxa"/>
            <w:vAlign w:val="bottom"/>
          </w:tcPr>
          <w:p>
            <w:pPr>
              <w:jc w:val="right"/>
              <w:ind w:right="20"/>
              <w:spacing w:after="0" w:line="310" w:lineRule="exact"/>
              <w:rPr>
                <w:sz w:val="20"/>
                <w:szCs w:val="20"/>
                <w:color w:val="auto"/>
              </w:rPr>
            </w:pPr>
            <w:r>
              <w:rPr>
                <w:rFonts w:ascii="Times New Roman" w:cs="Times New Roman" w:eastAsia="Times New Roman" w:hAnsi="Times New Roman"/>
                <w:sz w:val="28"/>
                <w:szCs w:val="28"/>
                <w:b w:val="1"/>
                <w:bCs w:val="1"/>
                <w:color w:val="auto"/>
              </w:rPr>
              <w:t>допустимая</w:t>
            </w:r>
          </w:p>
        </w:tc>
        <w:tc>
          <w:tcPr>
            <w:tcW w:w="68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480" w:type="dxa"/>
            <w:vAlign w:val="bottom"/>
          </w:tcPr>
          <w:p>
            <w:pPr>
              <w:jc w:val="center"/>
              <w:ind w:left="60"/>
              <w:spacing w:after="0" w:line="310" w:lineRule="exact"/>
              <w:rPr>
                <w:sz w:val="20"/>
                <w:szCs w:val="20"/>
                <w:color w:val="auto"/>
              </w:rPr>
            </w:pPr>
            <w:r>
              <w:rPr>
                <w:rFonts w:ascii="Times New Roman" w:cs="Times New Roman" w:eastAsia="Times New Roman" w:hAnsi="Times New Roman"/>
                <w:sz w:val="28"/>
                <w:szCs w:val="28"/>
                <w:b w:val="1"/>
                <w:bCs w:val="1"/>
                <w:color w:val="auto"/>
                <w:w w:val="99"/>
              </w:rPr>
              <w:t>23</w:t>
            </w:r>
          </w:p>
        </w:tc>
        <w:tc>
          <w:tcPr>
            <w:tcW w:w="240" w:type="dxa"/>
            <w:vAlign w:val="bottom"/>
            <w:tcBorders>
              <w:righ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600" w:type="dxa"/>
            <w:vAlign w:val="bottom"/>
          </w:tcPr>
          <w:p>
            <w:pPr>
              <w:ind w:left="120"/>
              <w:spacing w:after="0" w:line="317" w:lineRule="exact"/>
              <w:rPr>
                <w:sz w:val="20"/>
                <w:szCs w:val="20"/>
                <w:color w:val="auto"/>
              </w:rPr>
            </w:pPr>
            <w:r>
              <w:rPr>
                <w:rFonts w:ascii="Times New Roman" w:cs="Times New Roman" w:eastAsia="Times New Roman" w:hAnsi="Times New Roman"/>
                <w:sz w:val="28"/>
                <w:szCs w:val="28"/>
                <w:b w:val="1"/>
                <w:bCs w:val="1"/>
                <w:color w:val="auto"/>
              </w:rPr>
              <w:t>недельная</w:t>
            </w:r>
          </w:p>
        </w:tc>
        <w:tc>
          <w:tcPr>
            <w:tcW w:w="3400" w:type="dxa"/>
            <w:vAlign w:val="bottom"/>
            <w:gridSpan w:val="3"/>
          </w:tcPr>
          <w:p>
            <w:pPr>
              <w:jc w:val="right"/>
              <w:ind w:right="20"/>
              <w:spacing w:after="0" w:line="317" w:lineRule="exact"/>
              <w:rPr>
                <w:sz w:val="20"/>
                <w:szCs w:val="20"/>
                <w:color w:val="auto"/>
              </w:rPr>
            </w:pPr>
            <w:r>
              <w:rPr>
                <w:rFonts w:ascii="Times New Roman" w:cs="Times New Roman" w:eastAsia="Times New Roman" w:hAnsi="Times New Roman"/>
                <w:sz w:val="28"/>
                <w:szCs w:val="28"/>
                <w:b w:val="1"/>
                <w:bCs w:val="1"/>
                <w:color w:val="auto"/>
              </w:rPr>
              <w:t xml:space="preserve">нагрузка  </w:t>
            </w:r>
            <w:r>
              <w:rPr>
                <w:rFonts w:ascii="Times New Roman" w:cs="Times New Roman" w:eastAsia="Times New Roman" w:hAnsi="Times New Roman"/>
                <w:sz w:val="28"/>
                <w:szCs w:val="28"/>
                <w:color w:val="auto"/>
              </w:rPr>
              <w:t>(при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5-дневной</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21</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21</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23</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23</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23</w:t>
            </w:r>
          </w:p>
        </w:tc>
        <w:tc>
          <w:tcPr>
            <w:tcW w:w="4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134</w:t>
            </w:r>
          </w:p>
        </w:tc>
        <w:tc>
          <w:tcPr>
            <w:tcW w:w="0" w:type="dxa"/>
            <w:vAlign w:val="bottom"/>
          </w:tcPr>
          <w:p>
            <w:pPr>
              <w:spacing w:after="0"/>
              <w:rPr>
                <w:sz w:val="1"/>
                <w:szCs w:val="1"/>
                <w:color w:val="auto"/>
              </w:rPr>
            </w:pPr>
          </w:p>
        </w:tc>
      </w:tr>
      <w:tr>
        <w:trPr>
          <w:trHeight w:val="320"/>
        </w:trPr>
        <w:tc>
          <w:tcPr>
            <w:tcW w:w="3220" w:type="dxa"/>
            <w:vAlign w:val="bottom"/>
            <w:tcBorders>
              <w:bottom w:val="single" w:sz="8" w:color="auto"/>
            </w:tcBorders>
            <w:gridSpan w:val="3"/>
          </w:tcPr>
          <w:p>
            <w:pPr>
              <w:ind w:left="120"/>
              <w:spacing w:after="0" w:line="317" w:lineRule="exact"/>
              <w:rPr>
                <w:sz w:val="20"/>
                <w:szCs w:val="20"/>
                <w:color w:val="auto"/>
              </w:rPr>
            </w:pPr>
            <w:r>
              <w:rPr>
                <w:rFonts w:ascii="Times New Roman" w:cs="Times New Roman" w:eastAsia="Times New Roman" w:hAnsi="Times New Roman"/>
                <w:sz w:val="28"/>
                <w:szCs w:val="28"/>
                <w:color w:val="auto"/>
              </w:rPr>
              <w:t>учебной неделе)</w:t>
            </w:r>
          </w:p>
        </w:tc>
        <w:tc>
          <w:tcPr>
            <w:tcW w:w="178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94"/>
        </w:trPr>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gridSpan w:val="2"/>
          </w:tcPr>
          <w:p>
            <w:pPr>
              <w:jc w:val="right"/>
              <w:ind w:right="460"/>
              <w:spacing w:after="0"/>
              <w:rPr>
                <w:sz w:val="20"/>
                <w:szCs w:val="20"/>
                <w:color w:val="auto"/>
              </w:rPr>
            </w:pPr>
            <w:r>
              <w:rPr>
                <w:rFonts w:ascii="Calibri" w:cs="Calibri" w:eastAsia="Calibri" w:hAnsi="Calibri"/>
                <w:sz w:val="22"/>
                <w:szCs w:val="22"/>
                <w:color w:val="00000A"/>
                <w:w w:val="95"/>
              </w:rPr>
              <w:t>289</w:t>
            </w:r>
          </w:p>
        </w:tc>
        <w:tc>
          <w:tcPr>
            <w:tcW w:w="0" w:type="dxa"/>
            <w:vAlign w:val="bottom"/>
          </w:tcPr>
          <w:p>
            <w:pPr>
              <w:spacing w:after="0"/>
              <w:rPr>
                <w:sz w:val="1"/>
                <w:szCs w:val="1"/>
                <w:color w:val="auto"/>
              </w:rPr>
            </w:pPr>
          </w:p>
        </w:tc>
      </w:tr>
    </w:tbl>
    <w:p>
      <w:pPr>
        <w:sectPr>
          <w:pgSz w:w="11900" w:h="16838" w:orient="portrait"/>
          <w:cols w:equalWidth="0" w:num="1">
            <w:col w:w="10220"/>
          </w:cols>
          <w:pgMar w:left="1440" w:top="1440" w:right="246" w:bottom="896" w:gutter="0" w:footer="0" w:header="0"/>
        </w:sectPr>
      </w:pPr>
    </w:p>
    <w:tbl>
      <w:tblPr>
        <w:tblLayout w:type="fixed"/>
        <w:tblInd w:w="316" w:type="dxa"/>
        <w:tblCellMar>
          <w:top w:w="0" w:type="dxa"/>
          <w:left w:w="0" w:type="dxa"/>
          <w:bottom w:w="0" w:type="dxa"/>
          <w:right w:w="0" w:type="dxa"/>
        </w:tblCellMar>
      </w:tblPr>
      <w:tr>
        <w:trPr>
          <w:trHeight w:val="326"/>
        </w:trPr>
        <w:tc>
          <w:tcPr>
            <w:tcW w:w="1740" w:type="dxa"/>
            <w:vAlign w:val="bottom"/>
            <w:tcBorders>
              <w:top w:val="single" w:sz="8" w:color="auto"/>
              <w:left w:val="single" w:sz="8" w:color="auto"/>
            </w:tcBorders>
            <w:gridSpan w:val="2"/>
          </w:tcPr>
          <w:p>
            <w:pPr>
              <w:ind w:left="120"/>
              <w:spacing w:after="0"/>
              <w:rPr>
                <w:sz w:val="20"/>
                <w:szCs w:val="20"/>
                <w:color w:val="auto"/>
              </w:rPr>
            </w:pPr>
            <w:r>
              <w:rPr>
                <w:rFonts w:ascii="Times New Roman" w:cs="Times New Roman" w:eastAsia="Times New Roman" w:hAnsi="Times New Roman"/>
                <w:sz w:val="28"/>
                <w:szCs w:val="28"/>
                <w:b w:val="1"/>
                <w:bCs w:val="1"/>
                <w:color w:val="auto"/>
              </w:rPr>
              <w:t>Внеурочная</w:t>
            </w:r>
          </w:p>
        </w:tc>
        <w:tc>
          <w:tcPr>
            <w:tcW w:w="19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8"/>
                <w:szCs w:val="28"/>
                <w:b w:val="1"/>
                <w:bCs w:val="1"/>
                <w:color w:val="auto"/>
              </w:rPr>
              <w:t>деятельность</w:t>
            </w:r>
          </w:p>
        </w:tc>
        <w:tc>
          <w:tcPr>
            <w:tcW w:w="128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8"/>
                <w:szCs w:val="28"/>
                <w:color w:val="auto"/>
              </w:rPr>
              <w:t>(включая</w:t>
            </w:r>
          </w:p>
        </w:tc>
        <w:tc>
          <w:tcPr>
            <w:tcW w:w="7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10</w:t>
            </w:r>
          </w:p>
        </w:tc>
        <w:tc>
          <w:tcPr>
            <w:tcW w:w="7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10</w:t>
            </w:r>
          </w:p>
        </w:tc>
        <w:tc>
          <w:tcPr>
            <w:tcW w:w="8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10</w:t>
            </w:r>
          </w:p>
        </w:tc>
        <w:tc>
          <w:tcPr>
            <w:tcW w:w="7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10</w:t>
            </w:r>
          </w:p>
        </w:tc>
        <w:tc>
          <w:tcPr>
            <w:tcW w:w="7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10</w:t>
            </w:r>
          </w:p>
        </w:tc>
        <w:tc>
          <w:tcPr>
            <w:tcW w:w="720" w:type="dxa"/>
            <w:vAlign w:val="bottom"/>
            <w:tcBorders>
              <w:top w:val="single" w:sz="8" w:color="auto"/>
              <w:right w:val="single" w:sz="8" w:color="auto"/>
            </w:tcBorders>
          </w:tcPr>
          <w:p>
            <w:pPr>
              <w:spacing w:after="0"/>
              <w:rPr>
                <w:sz w:val="24"/>
                <w:szCs w:val="24"/>
                <w:color w:val="auto"/>
              </w:rPr>
            </w:pPr>
          </w:p>
        </w:tc>
        <w:tc>
          <w:tcPr>
            <w:tcW w:w="7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60</w:t>
            </w:r>
          </w:p>
        </w:tc>
        <w:tc>
          <w:tcPr>
            <w:tcW w:w="0" w:type="dxa"/>
            <w:vAlign w:val="bottom"/>
          </w:tcPr>
          <w:p>
            <w:pPr>
              <w:spacing w:after="0"/>
              <w:rPr>
                <w:sz w:val="1"/>
                <w:szCs w:val="1"/>
                <w:color w:val="auto"/>
              </w:rPr>
            </w:pPr>
          </w:p>
        </w:tc>
      </w:tr>
      <w:tr>
        <w:trPr>
          <w:trHeight w:val="166"/>
        </w:trPr>
        <w:tc>
          <w:tcPr>
            <w:tcW w:w="4960" w:type="dxa"/>
            <w:vAlign w:val="bottom"/>
            <w:tcBorders>
              <w:left w:val="single" w:sz="8" w:color="auto"/>
              <w:right w:val="single" w:sz="8" w:color="auto"/>
            </w:tcBorders>
            <w:gridSpan w:val="5"/>
            <w:vMerge w:val="restart"/>
          </w:tcPr>
          <w:p>
            <w:pPr>
              <w:ind w:left="120"/>
              <w:spacing w:after="0"/>
              <w:rPr>
                <w:sz w:val="20"/>
                <w:szCs w:val="20"/>
                <w:color w:val="auto"/>
              </w:rPr>
            </w:pPr>
            <w:r>
              <w:rPr>
                <w:rFonts w:ascii="Times New Roman" w:cs="Times New Roman" w:eastAsia="Times New Roman" w:hAnsi="Times New Roman"/>
                <w:sz w:val="28"/>
                <w:szCs w:val="28"/>
                <w:color w:val="auto"/>
              </w:rPr>
              <w:t>коррекционно-развивающую работу)</w:t>
            </w:r>
          </w:p>
        </w:tc>
        <w:tc>
          <w:tcPr>
            <w:tcW w:w="720" w:type="dxa"/>
            <w:vAlign w:val="bottom"/>
            <w:tcBorders>
              <w:right w:val="single" w:sz="8" w:color="auto"/>
            </w:tcBorders>
            <w:vMerge w:val="continue"/>
          </w:tcPr>
          <w:p>
            <w:pPr>
              <w:spacing w:after="0"/>
              <w:rPr>
                <w:sz w:val="14"/>
                <w:szCs w:val="14"/>
                <w:color w:val="auto"/>
              </w:rPr>
            </w:pPr>
          </w:p>
        </w:tc>
        <w:tc>
          <w:tcPr>
            <w:tcW w:w="700" w:type="dxa"/>
            <w:vAlign w:val="bottom"/>
            <w:tcBorders>
              <w:right w:val="single" w:sz="8" w:color="auto"/>
            </w:tcBorders>
            <w:vMerge w:val="continue"/>
          </w:tcPr>
          <w:p>
            <w:pPr>
              <w:spacing w:after="0"/>
              <w:rPr>
                <w:sz w:val="14"/>
                <w:szCs w:val="14"/>
                <w:color w:val="auto"/>
              </w:rPr>
            </w:pPr>
          </w:p>
        </w:tc>
        <w:tc>
          <w:tcPr>
            <w:tcW w:w="860" w:type="dxa"/>
            <w:vAlign w:val="bottom"/>
            <w:tcBorders>
              <w:right w:val="single" w:sz="8" w:color="auto"/>
            </w:tcBorders>
            <w:vMerge w:val="continue"/>
          </w:tcPr>
          <w:p>
            <w:pPr>
              <w:spacing w:after="0"/>
              <w:rPr>
                <w:sz w:val="14"/>
                <w:szCs w:val="14"/>
                <w:color w:val="auto"/>
              </w:rPr>
            </w:pPr>
          </w:p>
        </w:tc>
        <w:tc>
          <w:tcPr>
            <w:tcW w:w="720" w:type="dxa"/>
            <w:vAlign w:val="bottom"/>
            <w:tcBorders>
              <w:right w:val="single" w:sz="8" w:color="auto"/>
            </w:tcBorders>
            <w:vMerge w:val="continue"/>
          </w:tcPr>
          <w:p>
            <w:pPr>
              <w:spacing w:after="0"/>
              <w:rPr>
                <w:sz w:val="14"/>
                <w:szCs w:val="14"/>
                <w:color w:val="auto"/>
              </w:rPr>
            </w:pPr>
          </w:p>
        </w:tc>
        <w:tc>
          <w:tcPr>
            <w:tcW w:w="700" w:type="dxa"/>
            <w:vAlign w:val="bottom"/>
            <w:tcBorders>
              <w:right w:val="single" w:sz="8" w:color="auto"/>
            </w:tcBorders>
            <w:vMerge w:val="continue"/>
          </w:tcPr>
          <w:p>
            <w:pPr>
              <w:spacing w:after="0"/>
              <w:rPr>
                <w:sz w:val="14"/>
                <w:szCs w:val="14"/>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10</w:t>
            </w:r>
          </w:p>
        </w:tc>
        <w:tc>
          <w:tcPr>
            <w:tcW w:w="72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60" w:type="dxa"/>
            <w:vAlign w:val="bottom"/>
            <w:tcBorders>
              <w:left w:val="single" w:sz="8" w:color="auto"/>
              <w:bottom w:val="single" w:sz="8" w:color="auto"/>
              <w:right w:val="single" w:sz="8" w:color="auto"/>
            </w:tcBorders>
            <w:gridSpan w:val="5"/>
            <w:vMerge w:val="continue"/>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vMerge w:val="continue"/>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05"/>
        </w:trPr>
        <w:tc>
          <w:tcPr>
            <w:tcW w:w="1280" w:type="dxa"/>
            <w:vAlign w:val="bottom"/>
            <w:tcBorders>
              <w:lef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1940" w:type="dxa"/>
            <w:vAlign w:val="bottom"/>
            <w:gridSpan w:val="2"/>
          </w:tcPr>
          <w:p>
            <w:pPr>
              <w:ind w:left="80"/>
              <w:spacing w:after="0" w:line="305" w:lineRule="exact"/>
              <w:rPr>
                <w:sz w:val="20"/>
                <w:szCs w:val="20"/>
                <w:color w:val="auto"/>
              </w:rPr>
            </w:pPr>
            <w:r>
              <w:rPr>
                <w:rFonts w:ascii="Times New Roman" w:cs="Times New Roman" w:eastAsia="Times New Roman" w:hAnsi="Times New Roman"/>
                <w:sz w:val="28"/>
                <w:szCs w:val="28"/>
                <w:color w:val="auto"/>
              </w:rPr>
              <w:t>Формирование</w:t>
            </w:r>
          </w:p>
        </w:tc>
        <w:tc>
          <w:tcPr>
            <w:tcW w:w="1280" w:type="dxa"/>
            <w:vAlign w:val="bottom"/>
            <w:tcBorders>
              <w:right w:val="single" w:sz="8" w:color="auto"/>
            </w:tcBorders>
          </w:tcPr>
          <w:p>
            <w:pPr>
              <w:jc w:val="right"/>
              <w:spacing w:after="0" w:line="305" w:lineRule="exact"/>
              <w:rPr>
                <w:sz w:val="20"/>
                <w:szCs w:val="20"/>
                <w:color w:val="auto"/>
              </w:rPr>
            </w:pPr>
            <w:r>
              <w:rPr>
                <w:rFonts w:ascii="Times New Roman" w:cs="Times New Roman" w:eastAsia="Times New Roman" w:hAnsi="Times New Roman"/>
                <w:sz w:val="28"/>
                <w:szCs w:val="28"/>
                <w:color w:val="auto"/>
              </w:rPr>
              <w:t>речевого</w:t>
            </w: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280" w:type="dxa"/>
            <w:vAlign w:val="bottom"/>
            <w:tcBorders>
              <w:lef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1400" w:type="dxa"/>
            <w:vAlign w:val="bottom"/>
          </w:tcPr>
          <w:p>
            <w:pPr>
              <w:ind w:left="80"/>
              <w:spacing w:after="0"/>
              <w:rPr>
                <w:sz w:val="20"/>
                <w:szCs w:val="20"/>
                <w:color w:val="auto"/>
              </w:rPr>
            </w:pPr>
            <w:r>
              <w:rPr>
                <w:rFonts w:ascii="Times New Roman" w:cs="Times New Roman" w:eastAsia="Times New Roman" w:hAnsi="Times New Roman"/>
                <w:sz w:val="28"/>
                <w:szCs w:val="28"/>
                <w:color w:val="auto"/>
              </w:rPr>
              <w:t>слуха</w:t>
            </w:r>
          </w:p>
        </w:tc>
        <w:tc>
          <w:tcPr>
            <w:tcW w:w="540" w:type="dxa"/>
            <w:vAlign w:val="bottom"/>
          </w:tcPr>
          <w:p>
            <w:pPr>
              <w:spacing w:after="0"/>
              <w:rPr>
                <w:sz w:val="24"/>
                <w:szCs w:val="24"/>
                <w:color w:val="auto"/>
              </w:rPr>
            </w:pP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8"/>
                <w:szCs w:val="28"/>
                <w:color w:val="auto"/>
              </w:rPr>
              <w:t>и</w:t>
            </w: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3</w:t>
            </w:r>
          </w:p>
        </w:tc>
        <w:tc>
          <w:tcPr>
            <w:tcW w:w="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280" w:type="dxa"/>
            <w:vAlign w:val="bottom"/>
            <w:tcBorders>
              <w:lef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32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28"/>
                <w:szCs w:val="28"/>
                <w:color w:val="auto"/>
              </w:rPr>
              <w:t>произносительной</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3</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3</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3</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3</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3</w:t>
            </w: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18</w:t>
            </w:r>
          </w:p>
        </w:tc>
        <w:tc>
          <w:tcPr>
            <w:tcW w:w="0" w:type="dxa"/>
            <w:vAlign w:val="bottom"/>
          </w:tcPr>
          <w:p>
            <w:pPr>
              <w:spacing w:after="0"/>
              <w:rPr>
                <w:sz w:val="1"/>
                <w:szCs w:val="1"/>
                <w:color w:val="auto"/>
              </w:rPr>
            </w:pPr>
          </w:p>
        </w:tc>
      </w:tr>
      <w:tr>
        <w:trPr>
          <w:trHeight w:val="168"/>
        </w:trPr>
        <w:tc>
          <w:tcPr>
            <w:tcW w:w="1280" w:type="dxa"/>
            <w:vAlign w:val="bottom"/>
            <w:tcBorders>
              <w:left w:val="single" w:sz="8" w:color="auto"/>
            </w:tcBorders>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1400" w:type="dxa"/>
            <w:vAlign w:val="bottom"/>
            <w:vMerge w:val="restart"/>
          </w:tcPr>
          <w:p>
            <w:pPr>
              <w:ind w:left="80"/>
              <w:spacing w:after="0"/>
              <w:rPr>
                <w:sz w:val="20"/>
                <w:szCs w:val="20"/>
                <w:color w:val="auto"/>
              </w:rPr>
            </w:pPr>
            <w:r>
              <w:rPr>
                <w:rFonts w:ascii="Times New Roman" w:cs="Times New Roman" w:eastAsia="Times New Roman" w:hAnsi="Times New Roman"/>
                <w:sz w:val="28"/>
                <w:szCs w:val="28"/>
                <w:color w:val="auto"/>
              </w:rPr>
              <w:t>стороны</w:t>
            </w:r>
          </w:p>
        </w:tc>
        <w:tc>
          <w:tcPr>
            <w:tcW w:w="1820" w:type="dxa"/>
            <w:vAlign w:val="bottom"/>
            <w:tcBorders>
              <w:right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28"/>
                <w:szCs w:val="28"/>
                <w:color w:val="auto"/>
              </w:rPr>
              <w:t>устной   речи</w:t>
            </w:r>
          </w:p>
        </w:tc>
        <w:tc>
          <w:tcPr>
            <w:tcW w:w="720" w:type="dxa"/>
            <w:vAlign w:val="bottom"/>
            <w:tcBorders>
              <w:right w:val="single" w:sz="8" w:color="auto"/>
            </w:tcBorders>
            <w:vMerge w:val="continue"/>
          </w:tcPr>
          <w:p>
            <w:pPr>
              <w:spacing w:after="0"/>
              <w:rPr>
                <w:sz w:val="14"/>
                <w:szCs w:val="14"/>
                <w:color w:val="auto"/>
              </w:rPr>
            </w:pPr>
          </w:p>
        </w:tc>
        <w:tc>
          <w:tcPr>
            <w:tcW w:w="700" w:type="dxa"/>
            <w:vAlign w:val="bottom"/>
            <w:tcBorders>
              <w:right w:val="single" w:sz="8" w:color="auto"/>
            </w:tcBorders>
            <w:vMerge w:val="continue"/>
          </w:tcPr>
          <w:p>
            <w:pPr>
              <w:spacing w:after="0"/>
              <w:rPr>
                <w:sz w:val="14"/>
                <w:szCs w:val="14"/>
                <w:color w:val="auto"/>
              </w:rPr>
            </w:pPr>
          </w:p>
        </w:tc>
        <w:tc>
          <w:tcPr>
            <w:tcW w:w="860" w:type="dxa"/>
            <w:vAlign w:val="bottom"/>
            <w:tcBorders>
              <w:right w:val="single" w:sz="8" w:color="auto"/>
            </w:tcBorders>
            <w:vMerge w:val="continue"/>
          </w:tcPr>
          <w:p>
            <w:pPr>
              <w:spacing w:after="0"/>
              <w:rPr>
                <w:sz w:val="14"/>
                <w:szCs w:val="14"/>
                <w:color w:val="auto"/>
              </w:rPr>
            </w:pPr>
          </w:p>
        </w:tc>
        <w:tc>
          <w:tcPr>
            <w:tcW w:w="720" w:type="dxa"/>
            <w:vAlign w:val="bottom"/>
            <w:tcBorders>
              <w:right w:val="single" w:sz="8" w:color="auto"/>
            </w:tcBorders>
            <w:vMerge w:val="continue"/>
          </w:tcPr>
          <w:p>
            <w:pPr>
              <w:spacing w:after="0"/>
              <w:rPr>
                <w:sz w:val="14"/>
                <w:szCs w:val="14"/>
                <w:color w:val="auto"/>
              </w:rPr>
            </w:pPr>
          </w:p>
        </w:tc>
        <w:tc>
          <w:tcPr>
            <w:tcW w:w="700" w:type="dxa"/>
            <w:vAlign w:val="bottom"/>
            <w:tcBorders>
              <w:right w:val="single" w:sz="8" w:color="auto"/>
            </w:tcBorders>
            <w:vMerge w:val="continue"/>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280" w:type="dxa"/>
            <w:vAlign w:val="bottom"/>
            <w:tcBorders>
              <w:left w:val="single" w:sz="8" w:color="auto"/>
            </w:tcBorders>
          </w:tcPr>
          <w:p>
            <w:pPr>
              <w:spacing w:after="0"/>
              <w:rPr>
                <w:sz w:val="13"/>
                <w:szCs w:val="13"/>
                <w:color w:val="auto"/>
              </w:rPr>
            </w:pPr>
          </w:p>
        </w:tc>
        <w:tc>
          <w:tcPr>
            <w:tcW w:w="460" w:type="dxa"/>
            <w:vAlign w:val="bottom"/>
            <w:tcBorders>
              <w:right w:val="single" w:sz="8" w:color="auto"/>
            </w:tcBorders>
          </w:tcPr>
          <w:p>
            <w:pPr>
              <w:spacing w:after="0"/>
              <w:rPr>
                <w:sz w:val="13"/>
                <w:szCs w:val="13"/>
                <w:color w:val="auto"/>
              </w:rPr>
            </w:pPr>
          </w:p>
        </w:tc>
        <w:tc>
          <w:tcPr>
            <w:tcW w:w="1400" w:type="dxa"/>
            <w:vAlign w:val="bottom"/>
            <w:vMerge w:val="continue"/>
          </w:tcPr>
          <w:p>
            <w:pPr>
              <w:spacing w:after="0"/>
              <w:rPr>
                <w:sz w:val="13"/>
                <w:szCs w:val="13"/>
                <w:color w:val="auto"/>
              </w:rPr>
            </w:pPr>
          </w:p>
        </w:tc>
        <w:tc>
          <w:tcPr>
            <w:tcW w:w="1820" w:type="dxa"/>
            <w:vAlign w:val="bottom"/>
            <w:tcBorders>
              <w:right w:val="single" w:sz="8" w:color="auto"/>
            </w:tcBorders>
            <w:gridSpan w:val="2"/>
            <w:vMerge w:val="continue"/>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95"/>
        </w:trPr>
        <w:tc>
          <w:tcPr>
            <w:tcW w:w="1740" w:type="dxa"/>
            <w:vAlign w:val="bottom"/>
            <w:tcBorders>
              <w:left w:val="single" w:sz="8" w:color="auto"/>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28"/>
                <w:szCs w:val="28"/>
                <w:color w:val="auto"/>
              </w:rPr>
              <w:t>Коррекцион</w:t>
            </w:r>
          </w:p>
        </w:tc>
        <w:tc>
          <w:tcPr>
            <w:tcW w:w="3220" w:type="dxa"/>
            <w:vAlign w:val="bottom"/>
            <w:tcBorders>
              <w:right w:val="single" w:sz="8" w:color="auto"/>
            </w:tcBorders>
            <w:gridSpan w:val="3"/>
          </w:tcPr>
          <w:p>
            <w:pPr>
              <w:ind w:left="80"/>
              <w:spacing w:after="0" w:line="294" w:lineRule="exact"/>
              <w:rPr>
                <w:sz w:val="20"/>
                <w:szCs w:val="20"/>
                <w:color w:val="auto"/>
              </w:rPr>
            </w:pPr>
            <w:r>
              <w:rPr>
                <w:rFonts w:ascii="Times New Roman" w:cs="Times New Roman" w:eastAsia="Times New Roman" w:hAnsi="Times New Roman"/>
                <w:sz w:val="28"/>
                <w:szCs w:val="28"/>
                <w:color w:val="auto"/>
              </w:rPr>
              <w:t>(индивидуальные</w:t>
            </w: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740" w:type="dxa"/>
            <w:vAlign w:val="bottom"/>
            <w:tcBorders>
              <w:left w:val="single" w:sz="8" w:color="auto"/>
              <w:right w:val="single" w:sz="8" w:color="auto"/>
            </w:tcBorders>
            <w:gridSpan w:val="2"/>
            <w:vMerge w:val="continue"/>
          </w:tcPr>
          <w:p>
            <w:pPr>
              <w:spacing w:after="0"/>
              <w:rPr>
                <w:sz w:val="24"/>
                <w:szCs w:val="24"/>
                <w:color w:val="auto"/>
              </w:rPr>
            </w:pPr>
          </w:p>
        </w:tc>
        <w:tc>
          <w:tcPr>
            <w:tcW w:w="1400" w:type="dxa"/>
            <w:vAlign w:val="bottom"/>
          </w:tcPr>
          <w:p>
            <w:pPr>
              <w:ind w:left="80"/>
              <w:spacing w:after="0" w:line="288" w:lineRule="exact"/>
              <w:rPr>
                <w:sz w:val="20"/>
                <w:szCs w:val="20"/>
                <w:color w:val="auto"/>
              </w:rPr>
            </w:pPr>
            <w:r>
              <w:rPr>
                <w:rFonts w:ascii="Times New Roman" w:cs="Times New Roman" w:eastAsia="Times New Roman" w:hAnsi="Times New Roman"/>
                <w:sz w:val="26"/>
                <w:szCs w:val="26"/>
                <w:color w:val="auto"/>
              </w:rPr>
              <w:t>занятия)</w:t>
            </w:r>
            <w:r>
              <w:rPr>
                <w:rFonts w:ascii="Times New Roman" w:cs="Times New Roman" w:eastAsia="Times New Roman" w:hAnsi="Times New Roman"/>
                <w:sz w:val="33"/>
                <w:szCs w:val="33"/>
                <w:color w:val="auto"/>
                <w:vertAlign w:val="superscript"/>
              </w:rPr>
              <w:t>*</w:t>
            </w:r>
          </w:p>
        </w:tc>
        <w:tc>
          <w:tcPr>
            <w:tcW w:w="540" w:type="dxa"/>
            <w:vAlign w:val="bottom"/>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1280" w:type="dxa"/>
            <w:vAlign w:val="bottom"/>
            <w:tcBorders>
              <w:left w:val="single" w:sz="8" w:color="auto"/>
            </w:tcBorders>
            <w:vMerge w:val="restart"/>
          </w:tcPr>
          <w:p>
            <w:pPr>
              <w:ind w:left="120"/>
              <w:spacing w:after="0" w:line="249" w:lineRule="exact"/>
              <w:rPr>
                <w:sz w:val="20"/>
                <w:szCs w:val="20"/>
                <w:color w:val="auto"/>
              </w:rPr>
            </w:pPr>
            <w:r>
              <w:rPr>
                <w:rFonts w:ascii="Times New Roman" w:cs="Times New Roman" w:eastAsia="Times New Roman" w:hAnsi="Times New Roman"/>
                <w:sz w:val="28"/>
                <w:szCs w:val="28"/>
                <w:color w:val="auto"/>
              </w:rPr>
              <w:t>но-</w:t>
            </w:r>
          </w:p>
        </w:tc>
        <w:tc>
          <w:tcPr>
            <w:tcW w:w="460" w:type="dxa"/>
            <w:vAlign w:val="bottom"/>
            <w:tcBorders>
              <w:right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1280" w:type="dxa"/>
            <w:vAlign w:val="bottom"/>
            <w:tcBorders>
              <w:left w:val="single" w:sz="8" w:color="auto"/>
            </w:tcBorders>
            <w:vMerge w:val="continue"/>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1940" w:type="dxa"/>
            <w:vAlign w:val="bottom"/>
            <w:gridSpan w:val="2"/>
            <w:vMerge w:val="restart"/>
          </w:tcPr>
          <w:p>
            <w:pPr>
              <w:ind w:left="80"/>
              <w:spacing w:after="0" w:line="304" w:lineRule="exact"/>
              <w:rPr>
                <w:sz w:val="20"/>
                <w:szCs w:val="20"/>
                <w:color w:val="auto"/>
              </w:rPr>
            </w:pPr>
            <w:r>
              <w:rPr>
                <w:rFonts w:ascii="Times New Roman" w:cs="Times New Roman" w:eastAsia="Times New Roman" w:hAnsi="Times New Roman"/>
                <w:sz w:val="28"/>
                <w:szCs w:val="28"/>
                <w:color w:val="auto"/>
              </w:rPr>
              <w:t>Музыкально-</w:t>
            </w:r>
          </w:p>
        </w:tc>
        <w:tc>
          <w:tcPr>
            <w:tcW w:w="128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2</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2</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2</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1</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rPr>
              <w:t>-</w:t>
            </w:r>
          </w:p>
        </w:tc>
        <w:tc>
          <w:tcPr>
            <w:tcW w:w="720" w:type="dxa"/>
            <w:vAlign w:val="bottom"/>
            <w:tcBorders>
              <w:right w:val="single" w:sz="8" w:color="auto"/>
            </w:tcBorders>
            <w:vMerge w:val="restart"/>
          </w:tcPr>
          <w:p>
            <w:pPr>
              <w:jc w:val="center"/>
              <w:spacing w:after="0" w:line="304" w:lineRule="exact"/>
              <w:rPr>
                <w:sz w:val="20"/>
                <w:szCs w:val="20"/>
                <w:color w:val="auto"/>
              </w:rPr>
            </w:pPr>
            <w:r>
              <w:rPr>
                <w:rFonts w:ascii="Times New Roman" w:cs="Times New Roman" w:eastAsia="Times New Roman" w:hAnsi="Times New Roman"/>
                <w:sz w:val="28"/>
                <w:szCs w:val="28"/>
                <w:color w:val="auto"/>
                <w:w w:val="85"/>
              </w:rPr>
              <w:t>-</w:t>
            </w: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740" w:type="dxa"/>
            <w:vAlign w:val="bottom"/>
            <w:tcBorders>
              <w:left w:val="single" w:sz="8" w:color="auto"/>
              <w:right w:val="single" w:sz="8" w:color="auto"/>
            </w:tcBorders>
            <w:gridSpan w:val="2"/>
            <w:vMerge w:val="restart"/>
          </w:tcPr>
          <w:p>
            <w:pPr>
              <w:ind w:left="120"/>
              <w:spacing w:after="0" w:line="308" w:lineRule="exact"/>
              <w:rPr>
                <w:sz w:val="20"/>
                <w:szCs w:val="20"/>
                <w:color w:val="auto"/>
              </w:rPr>
            </w:pPr>
            <w:r>
              <w:rPr>
                <w:rFonts w:ascii="Times New Roman" w:cs="Times New Roman" w:eastAsia="Times New Roman" w:hAnsi="Times New Roman"/>
                <w:sz w:val="28"/>
                <w:szCs w:val="28"/>
                <w:color w:val="auto"/>
              </w:rPr>
              <w:t>развивающа</w:t>
            </w:r>
          </w:p>
        </w:tc>
        <w:tc>
          <w:tcPr>
            <w:tcW w:w="1940" w:type="dxa"/>
            <w:vAlign w:val="bottom"/>
            <w:gridSpan w:val="2"/>
            <w:vMerge w:val="continue"/>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86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restart"/>
          </w:tcPr>
          <w:p>
            <w:pPr>
              <w:jc w:val="center"/>
              <w:spacing w:after="0" w:line="308" w:lineRule="exact"/>
              <w:rPr>
                <w:sz w:val="20"/>
                <w:szCs w:val="20"/>
                <w:color w:val="auto"/>
              </w:rPr>
            </w:pPr>
            <w:r>
              <w:rPr>
                <w:rFonts w:ascii="Times New Roman" w:cs="Times New Roman" w:eastAsia="Times New Roman" w:hAnsi="Times New Roman"/>
                <w:sz w:val="28"/>
                <w:szCs w:val="28"/>
                <w:b w:val="1"/>
                <w:bCs w:val="1"/>
                <w:color w:val="auto"/>
                <w:w w:val="99"/>
              </w:rPr>
              <w:t>7</w:t>
            </w:r>
          </w:p>
        </w:tc>
        <w:tc>
          <w:tcPr>
            <w:tcW w:w="0" w:type="dxa"/>
            <w:vAlign w:val="bottom"/>
          </w:tcPr>
          <w:p>
            <w:pPr>
              <w:spacing w:after="0"/>
              <w:rPr>
                <w:sz w:val="1"/>
                <w:szCs w:val="1"/>
                <w:color w:val="auto"/>
              </w:rPr>
            </w:pPr>
          </w:p>
        </w:tc>
      </w:tr>
      <w:tr>
        <w:trPr>
          <w:trHeight w:val="166"/>
        </w:trPr>
        <w:tc>
          <w:tcPr>
            <w:tcW w:w="1740" w:type="dxa"/>
            <w:vAlign w:val="bottom"/>
            <w:tcBorders>
              <w:left w:val="single" w:sz="8" w:color="auto"/>
              <w:right w:val="single" w:sz="8" w:color="auto"/>
            </w:tcBorders>
            <w:gridSpan w:val="2"/>
            <w:vMerge w:val="continue"/>
          </w:tcPr>
          <w:p>
            <w:pPr>
              <w:spacing w:after="0"/>
              <w:rPr>
                <w:sz w:val="14"/>
                <w:szCs w:val="14"/>
                <w:color w:val="auto"/>
              </w:rPr>
            </w:pPr>
          </w:p>
        </w:tc>
        <w:tc>
          <w:tcPr>
            <w:tcW w:w="3220" w:type="dxa"/>
            <w:vAlign w:val="bottom"/>
            <w:tcBorders>
              <w:right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28"/>
                <w:szCs w:val="28"/>
                <w:color w:val="auto"/>
              </w:rPr>
              <w:t>ритмические занятия</w:t>
            </w:r>
          </w:p>
        </w:tc>
        <w:tc>
          <w:tcPr>
            <w:tcW w:w="720" w:type="dxa"/>
            <w:vAlign w:val="bottom"/>
            <w:tcBorders>
              <w:right w:val="single" w:sz="8" w:color="auto"/>
            </w:tcBorders>
            <w:vMerge w:val="continue"/>
          </w:tcPr>
          <w:p>
            <w:pPr>
              <w:spacing w:after="0"/>
              <w:rPr>
                <w:sz w:val="14"/>
                <w:szCs w:val="14"/>
                <w:color w:val="auto"/>
              </w:rPr>
            </w:pPr>
          </w:p>
        </w:tc>
        <w:tc>
          <w:tcPr>
            <w:tcW w:w="700" w:type="dxa"/>
            <w:vAlign w:val="bottom"/>
            <w:tcBorders>
              <w:right w:val="single" w:sz="8" w:color="auto"/>
            </w:tcBorders>
            <w:vMerge w:val="continue"/>
          </w:tcPr>
          <w:p>
            <w:pPr>
              <w:spacing w:after="0"/>
              <w:rPr>
                <w:sz w:val="14"/>
                <w:szCs w:val="14"/>
                <w:color w:val="auto"/>
              </w:rPr>
            </w:pPr>
          </w:p>
        </w:tc>
        <w:tc>
          <w:tcPr>
            <w:tcW w:w="860" w:type="dxa"/>
            <w:vAlign w:val="bottom"/>
            <w:tcBorders>
              <w:right w:val="single" w:sz="8" w:color="auto"/>
            </w:tcBorders>
            <w:vMerge w:val="continue"/>
          </w:tcPr>
          <w:p>
            <w:pPr>
              <w:spacing w:after="0"/>
              <w:rPr>
                <w:sz w:val="14"/>
                <w:szCs w:val="14"/>
                <w:color w:val="auto"/>
              </w:rPr>
            </w:pPr>
          </w:p>
        </w:tc>
        <w:tc>
          <w:tcPr>
            <w:tcW w:w="720" w:type="dxa"/>
            <w:vAlign w:val="bottom"/>
            <w:tcBorders>
              <w:right w:val="single" w:sz="8" w:color="auto"/>
            </w:tcBorders>
            <w:vMerge w:val="continue"/>
          </w:tcPr>
          <w:p>
            <w:pPr>
              <w:spacing w:after="0"/>
              <w:rPr>
                <w:sz w:val="14"/>
                <w:szCs w:val="14"/>
                <w:color w:val="auto"/>
              </w:rPr>
            </w:pPr>
          </w:p>
        </w:tc>
        <w:tc>
          <w:tcPr>
            <w:tcW w:w="700" w:type="dxa"/>
            <w:vAlign w:val="bottom"/>
            <w:tcBorders>
              <w:right w:val="single" w:sz="8" w:color="auto"/>
            </w:tcBorders>
            <w:vMerge w:val="continue"/>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280" w:type="dxa"/>
            <w:vAlign w:val="bottom"/>
            <w:tcBorders>
              <w:left w:val="single" w:sz="8" w:color="auto"/>
            </w:tcBorders>
            <w:vMerge w:val="restart"/>
          </w:tcPr>
          <w:p>
            <w:pPr>
              <w:ind w:left="120"/>
              <w:spacing w:after="0"/>
              <w:rPr>
                <w:sz w:val="20"/>
                <w:szCs w:val="20"/>
                <w:color w:val="auto"/>
              </w:rPr>
            </w:pPr>
            <w:r>
              <w:rPr>
                <w:rFonts w:ascii="Times New Roman" w:cs="Times New Roman" w:eastAsia="Times New Roman" w:hAnsi="Times New Roman"/>
                <w:sz w:val="28"/>
                <w:szCs w:val="28"/>
                <w:color w:val="auto"/>
              </w:rPr>
              <w:t>я работа</w:t>
            </w:r>
          </w:p>
        </w:tc>
        <w:tc>
          <w:tcPr>
            <w:tcW w:w="460" w:type="dxa"/>
            <w:vAlign w:val="bottom"/>
            <w:tcBorders>
              <w:right w:val="single" w:sz="8" w:color="auto"/>
            </w:tcBorders>
          </w:tcPr>
          <w:p>
            <w:pPr>
              <w:spacing w:after="0"/>
              <w:rPr>
                <w:sz w:val="13"/>
                <w:szCs w:val="13"/>
                <w:color w:val="auto"/>
              </w:rPr>
            </w:pPr>
          </w:p>
        </w:tc>
        <w:tc>
          <w:tcPr>
            <w:tcW w:w="3220" w:type="dxa"/>
            <w:vAlign w:val="bottom"/>
            <w:tcBorders>
              <w:bottom w:val="single" w:sz="8" w:color="auto"/>
              <w:right w:val="single" w:sz="8" w:color="auto"/>
            </w:tcBorders>
            <w:gridSpan w:val="3"/>
            <w:vMerge w:val="continue"/>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c>
          <w:tcPr>
            <w:tcW w:w="70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c>
          <w:tcPr>
            <w:tcW w:w="70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280" w:type="dxa"/>
            <w:vAlign w:val="bottom"/>
            <w:tcBorders>
              <w:left w:val="single" w:sz="8" w:color="auto"/>
            </w:tcBorders>
            <w:vMerge w:val="continue"/>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400" w:type="dxa"/>
            <w:vAlign w:val="bottom"/>
            <w:vMerge w:val="restart"/>
          </w:tcPr>
          <w:p>
            <w:pPr>
              <w:ind w:left="80"/>
              <w:spacing w:after="0" w:line="309" w:lineRule="exact"/>
              <w:rPr>
                <w:sz w:val="20"/>
                <w:szCs w:val="20"/>
                <w:color w:val="auto"/>
              </w:rPr>
            </w:pPr>
            <w:r>
              <w:rPr>
                <w:rFonts w:ascii="Times New Roman" w:cs="Times New Roman" w:eastAsia="Times New Roman" w:hAnsi="Times New Roman"/>
                <w:sz w:val="28"/>
                <w:szCs w:val="28"/>
                <w:color w:val="auto"/>
              </w:rPr>
              <w:t>Развитие</w:t>
            </w:r>
          </w:p>
        </w:tc>
        <w:tc>
          <w:tcPr>
            <w:tcW w:w="1820" w:type="dxa"/>
            <w:vAlign w:val="bottom"/>
            <w:tcBorders>
              <w:right w:val="single" w:sz="8" w:color="auto"/>
            </w:tcBorders>
            <w:gridSpan w:val="2"/>
            <w:vMerge w:val="restart"/>
          </w:tcPr>
          <w:p>
            <w:pPr>
              <w:jc w:val="right"/>
              <w:spacing w:after="0" w:line="309" w:lineRule="exact"/>
              <w:rPr>
                <w:sz w:val="20"/>
                <w:szCs w:val="20"/>
                <w:color w:val="auto"/>
              </w:rPr>
            </w:pPr>
            <w:r>
              <w:rPr>
                <w:rFonts w:ascii="Times New Roman" w:cs="Times New Roman" w:eastAsia="Times New Roman" w:hAnsi="Times New Roman"/>
                <w:sz w:val="28"/>
                <w:szCs w:val="28"/>
                <w:color w:val="auto"/>
              </w:rPr>
              <w:t>восприятия</w:t>
            </w:r>
          </w:p>
        </w:tc>
        <w:tc>
          <w:tcPr>
            <w:tcW w:w="72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280" w:type="dxa"/>
            <w:vAlign w:val="bottom"/>
            <w:tcBorders>
              <w:left w:val="single" w:sz="8" w:color="auto"/>
            </w:tcBorders>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1400" w:type="dxa"/>
            <w:vAlign w:val="bottom"/>
            <w:vMerge w:val="continue"/>
          </w:tcPr>
          <w:p>
            <w:pPr>
              <w:spacing w:after="0"/>
              <w:rPr>
                <w:sz w:val="14"/>
                <w:szCs w:val="14"/>
                <w:color w:val="auto"/>
              </w:rPr>
            </w:pPr>
          </w:p>
        </w:tc>
        <w:tc>
          <w:tcPr>
            <w:tcW w:w="1820" w:type="dxa"/>
            <w:vAlign w:val="bottom"/>
            <w:tcBorders>
              <w:right w:val="single" w:sz="8" w:color="auto"/>
            </w:tcBorders>
            <w:gridSpan w:val="2"/>
            <w:vMerge w:val="continue"/>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1280" w:type="dxa"/>
            <w:vAlign w:val="bottom"/>
            <w:tcBorders>
              <w:lef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1400" w:type="dxa"/>
            <w:vAlign w:val="bottom"/>
          </w:tcPr>
          <w:p>
            <w:pPr>
              <w:ind w:left="80"/>
              <w:spacing w:after="0"/>
              <w:rPr>
                <w:sz w:val="20"/>
                <w:szCs w:val="20"/>
                <w:color w:val="auto"/>
              </w:rPr>
            </w:pPr>
            <w:r>
              <w:rPr>
                <w:rFonts w:ascii="Times New Roman" w:cs="Times New Roman" w:eastAsia="Times New Roman" w:hAnsi="Times New Roman"/>
                <w:sz w:val="28"/>
                <w:szCs w:val="28"/>
                <w:color w:val="auto"/>
              </w:rPr>
              <w:t>неречевых</w:t>
            </w:r>
          </w:p>
        </w:tc>
        <w:tc>
          <w:tcPr>
            <w:tcW w:w="182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8"/>
                <w:szCs w:val="28"/>
                <w:color w:val="auto"/>
              </w:rPr>
              <w:t>звучаний  и</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1</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1</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1</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85"/>
              </w:rPr>
              <w:t>-</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rPr>
              <w:t>-</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85"/>
              </w:rPr>
              <w:t>-</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3</w:t>
            </w:r>
          </w:p>
        </w:tc>
        <w:tc>
          <w:tcPr>
            <w:tcW w:w="0" w:type="dxa"/>
            <w:vAlign w:val="bottom"/>
          </w:tcPr>
          <w:p>
            <w:pPr>
              <w:spacing w:after="0"/>
              <w:rPr>
                <w:sz w:val="1"/>
                <w:szCs w:val="1"/>
                <w:color w:val="auto"/>
              </w:rPr>
            </w:pPr>
          </w:p>
        </w:tc>
      </w:tr>
      <w:tr>
        <w:trPr>
          <w:trHeight w:val="321"/>
        </w:trPr>
        <w:tc>
          <w:tcPr>
            <w:tcW w:w="1280" w:type="dxa"/>
            <w:vAlign w:val="bottom"/>
            <w:tcBorders>
              <w:lef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1940" w:type="dxa"/>
            <w:vAlign w:val="bottom"/>
            <w:tcBorders>
              <w:bottom w:val="single" w:sz="8" w:color="auto"/>
            </w:tcBorders>
            <w:gridSpan w:val="2"/>
          </w:tcPr>
          <w:p>
            <w:pPr>
              <w:ind w:left="80"/>
              <w:spacing w:after="0" w:line="317" w:lineRule="exact"/>
              <w:rPr>
                <w:sz w:val="20"/>
                <w:szCs w:val="20"/>
                <w:color w:val="auto"/>
              </w:rPr>
            </w:pPr>
            <w:r>
              <w:rPr>
                <w:rFonts w:ascii="Times New Roman" w:cs="Times New Roman" w:eastAsia="Times New Roman" w:hAnsi="Times New Roman"/>
                <w:sz w:val="28"/>
                <w:szCs w:val="28"/>
                <w:color w:val="auto"/>
              </w:rPr>
              <w:t>техника речи</w:t>
            </w:r>
          </w:p>
        </w:tc>
        <w:tc>
          <w:tcPr>
            <w:tcW w:w="128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1280" w:type="dxa"/>
            <w:vAlign w:val="bottom"/>
            <w:tcBorders>
              <w:lef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1400" w:type="dxa"/>
            <w:vAlign w:val="bottom"/>
          </w:tcPr>
          <w:p>
            <w:pPr>
              <w:ind w:left="80"/>
              <w:spacing w:after="0" w:line="308" w:lineRule="exact"/>
              <w:rPr>
                <w:sz w:val="20"/>
                <w:szCs w:val="20"/>
                <w:color w:val="auto"/>
              </w:rPr>
            </w:pPr>
            <w:r>
              <w:rPr>
                <w:rFonts w:ascii="Times New Roman" w:cs="Times New Roman" w:eastAsia="Times New Roman" w:hAnsi="Times New Roman"/>
                <w:sz w:val="28"/>
                <w:szCs w:val="28"/>
                <w:color w:val="auto"/>
                <w:w w:val="99"/>
              </w:rPr>
              <w:t>Социально</w:t>
            </w:r>
          </w:p>
        </w:tc>
        <w:tc>
          <w:tcPr>
            <w:tcW w:w="540" w:type="dxa"/>
            <w:vAlign w:val="bottom"/>
          </w:tcPr>
          <w:p>
            <w:pPr>
              <w:jc w:val="right"/>
              <w:spacing w:after="0" w:line="308" w:lineRule="exact"/>
              <w:rPr>
                <w:sz w:val="20"/>
                <w:szCs w:val="20"/>
                <w:color w:val="auto"/>
              </w:rPr>
            </w:pPr>
            <w:r>
              <w:rPr>
                <w:rFonts w:ascii="Times New Roman" w:cs="Times New Roman" w:eastAsia="Times New Roman" w:hAnsi="Times New Roman"/>
                <w:sz w:val="28"/>
                <w:szCs w:val="28"/>
                <w:color w:val="auto"/>
              </w:rPr>
              <w:t>–</w:t>
            </w:r>
          </w:p>
        </w:tc>
        <w:tc>
          <w:tcPr>
            <w:tcW w:w="1280" w:type="dxa"/>
            <w:vAlign w:val="bottom"/>
            <w:tcBorders>
              <w:right w:val="single" w:sz="8" w:color="auto"/>
            </w:tcBorders>
          </w:tcPr>
          <w:p>
            <w:pPr>
              <w:jc w:val="right"/>
              <w:spacing w:after="0" w:line="308" w:lineRule="exact"/>
              <w:rPr>
                <w:sz w:val="20"/>
                <w:szCs w:val="20"/>
                <w:color w:val="auto"/>
              </w:rPr>
            </w:pPr>
            <w:r>
              <w:rPr>
                <w:rFonts w:ascii="Times New Roman" w:cs="Times New Roman" w:eastAsia="Times New Roman" w:hAnsi="Times New Roman"/>
                <w:sz w:val="28"/>
                <w:szCs w:val="28"/>
                <w:color w:val="auto"/>
              </w:rPr>
              <w:t>бытовая</w:t>
            </w: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2</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2</w:t>
            </w:r>
          </w:p>
        </w:tc>
        <w:tc>
          <w:tcPr>
            <w:tcW w:w="720" w:type="dxa"/>
            <w:vAlign w:val="bottom"/>
            <w:tcBorders>
              <w:right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color w:val="auto"/>
                <w:w w:val="99"/>
              </w:rPr>
              <w:t>2</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6</w:t>
            </w:r>
          </w:p>
        </w:tc>
        <w:tc>
          <w:tcPr>
            <w:tcW w:w="0" w:type="dxa"/>
            <w:vAlign w:val="bottom"/>
          </w:tcPr>
          <w:p>
            <w:pPr>
              <w:spacing w:after="0"/>
              <w:rPr>
                <w:sz w:val="1"/>
                <w:szCs w:val="1"/>
                <w:color w:val="auto"/>
              </w:rPr>
            </w:pPr>
          </w:p>
        </w:tc>
      </w:tr>
      <w:tr>
        <w:trPr>
          <w:trHeight w:val="166"/>
        </w:trPr>
        <w:tc>
          <w:tcPr>
            <w:tcW w:w="1280" w:type="dxa"/>
            <w:vAlign w:val="bottom"/>
            <w:tcBorders>
              <w:left w:val="single" w:sz="8" w:color="auto"/>
            </w:tcBorders>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1940" w:type="dxa"/>
            <w:vAlign w:val="bottom"/>
            <w:gridSpan w:val="2"/>
            <w:vMerge w:val="restart"/>
          </w:tcPr>
          <w:p>
            <w:pPr>
              <w:ind w:left="80"/>
              <w:spacing w:after="0"/>
              <w:rPr>
                <w:sz w:val="20"/>
                <w:szCs w:val="20"/>
                <w:color w:val="auto"/>
              </w:rPr>
            </w:pPr>
            <w:r>
              <w:rPr>
                <w:rFonts w:ascii="Times New Roman" w:cs="Times New Roman" w:eastAsia="Times New Roman" w:hAnsi="Times New Roman"/>
                <w:sz w:val="28"/>
                <w:szCs w:val="28"/>
                <w:color w:val="auto"/>
              </w:rPr>
              <w:t>ориентировка</w:t>
            </w:r>
          </w:p>
        </w:tc>
        <w:tc>
          <w:tcPr>
            <w:tcW w:w="128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vMerge w:val="continue"/>
          </w:tcPr>
          <w:p>
            <w:pPr>
              <w:spacing w:after="0"/>
              <w:rPr>
                <w:sz w:val="14"/>
                <w:szCs w:val="14"/>
                <w:color w:val="auto"/>
              </w:rPr>
            </w:pPr>
          </w:p>
        </w:tc>
        <w:tc>
          <w:tcPr>
            <w:tcW w:w="700" w:type="dxa"/>
            <w:vAlign w:val="bottom"/>
            <w:tcBorders>
              <w:right w:val="single" w:sz="8" w:color="auto"/>
            </w:tcBorders>
            <w:vMerge w:val="continue"/>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80" w:type="dxa"/>
            <w:vAlign w:val="bottom"/>
            <w:tcBorders>
              <w:left w:val="single" w:sz="8" w:color="auto"/>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1940" w:type="dxa"/>
            <w:vAlign w:val="bottom"/>
            <w:tcBorders>
              <w:bottom w:val="single" w:sz="8" w:color="auto"/>
            </w:tcBorders>
            <w:gridSpan w:val="2"/>
            <w:vMerge w:val="continue"/>
          </w:tcPr>
          <w:p>
            <w:pPr>
              <w:spacing w:after="0"/>
              <w:rPr>
                <w:sz w:val="14"/>
                <w:szCs w:val="14"/>
                <w:color w:val="auto"/>
              </w:rPr>
            </w:pPr>
          </w:p>
        </w:tc>
        <w:tc>
          <w:tcPr>
            <w:tcW w:w="128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1280" w:type="dxa"/>
            <w:vAlign w:val="bottom"/>
            <w:tcBorders>
              <w:lef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3220" w:type="dxa"/>
            <w:vAlign w:val="bottom"/>
            <w:tcBorders>
              <w:right w:val="single" w:sz="8" w:color="auto"/>
            </w:tcBorders>
            <w:gridSpan w:val="3"/>
          </w:tcPr>
          <w:p>
            <w:pPr>
              <w:ind w:left="80"/>
              <w:spacing w:after="0" w:line="308" w:lineRule="exact"/>
              <w:rPr>
                <w:sz w:val="20"/>
                <w:szCs w:val="20"/>
                <w:color w:val="auto"/>
              </w:rPr>
            </w:pPr>
            <w:r>
              <w:rPr>
                <w:rFonts w:ascii="Times New Roman" w:cs="Times New Roman" w:eastAsia="Times New Roman" w:hAnsi="Times New Roman"/>
                <w:sz w:val="28"/>
                <w:szCs w:val="28"/>
                <w:color w:val="auto"/>
              </w:rPr>
              <w:t>Дополнительные</w:t>
            </w: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280" w:type="dxa"/>
            <w:vAlign w:val="bottom"/>
            <w:tcBorders>
              <w:lef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32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28"/>
                <w:szCs w:val="28"/>
                <w:color w:val="auto"/>
              </w:rPr>
              <w:t>коррекционные занятия</w:t>
            </w: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280" w:type="dxa"/>
            <w:vAlign w:val="bottom"/>
            <w:tcBorders>
              <w:lef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1400" w:type="dxa"/>
            <w:vAlign w:val="bottom"/>
          </w:tcPr>
          <w:p>
            <w:pPr>
              <w:ind w:left="80"/>
              <w:spacing w:after="0"/>
              <w:rPr>
                <w:sz w:val="20"/>
                <w:szCs w:val="20"/>
                <w:color w:val="auto"/>
              </w:rPr>
            </w:pPr>
            <w:r>
              <w:rPr>
                <w:rFonts w:ascii="Times New Roman" w:cs="Times New Roman" w:eastAsia="Times New Roman" w:hAnsi="Times New Roman"/>
                <w:sz w:val="28"/>
                <w:szCs w:val="28"/>
                <w:color w:val="auto"/>
              </w:rPr>
              <w:t>«Развитие</w:t>
            </w:r>
          </w:p>
        </w:tc>
        <w:tc>
          <w:tcPr>
            <w:tcW w:w="540" w:type="dxa"/>
            <w:vAlign w:val="bottom"/>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1280" w:type="dxa"/>
            <w:vAlign w:val="bottom"/>
            <w:tcBorders>
              <w:lef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32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28"/>
                <w:szCs w:val="28"/>
                <w:color w:val="auto"/>
              </w:rPr>
              <w:t>познавательных</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2</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2</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2</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2</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2</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2</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12</w:t>
            </w:r>
          </w:p>
        </w:tc>
        <w:tc>
          <w:tcPr>
            <w:tcW w:w="0" w:type="dxa"/>
            <w:vAlign w:val="bottom"/>
          </w:tcPr>
          <w:p>
            <w:pPr>
              <w:spacing w:after="0"/>
              <w:rPr>
                <w:sz w:val="1"/>
                <w:szCs w:val="1"/>
                <w:color w:val="auto"/>
              </w:rPr>
            </w:pPr>
          </w:p>
        </w:tc>
      </w:tr>
      <w:tr>
        <w:trPr>
          <w:trHeight w:val="317"/>
        </w:trPr>
        <w:tc>
          <w:tcPr>
            <w:tcW w:w="1280" w:type="dxa"/>
            <w:vAlign w:val="bottom"/>
            <w:tcBorders>
              <w:lef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1940" w:type="dxa"/>
            <w:vAlign w:val="bottom"/>
            <w:gridSpan w:val="2"/>
          </w:tcPr>
          <w:p>
            <w:pPr>
              <w:ind w:left="80"/>
              <w:spacing w:after="0" w:line="317" w:lineRule="exact"/>
              <w:rPr>
                <w:sz w:val="20"/>
                <w:szCs w:val="20"/>
                <w:color w:val="auto"/>
              </w:rPr>
            </w:pPr>
            <w:r>
              <w:rPr>
                <w:rFonts w:ascii="Times New Roman" w:cs="Times New Roman" w:eastAsia="Times New Roman" w:hAnsi="Times New Roman"/>
                <w:sz w:val="28"/>
                <w:szCs w:val="28"/>
                <w:color w:val="auto"/>
              </w:rPr>
              <w:t>процессов»</w:t>
            </w:r>
          </w:p>
        </w:tc>
        <w:tc>
          <w:tcPr>
            <w:tcW w:w="128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280" w:type="dxa"/>
            <w:vAlign w:val="bottom"/>
            <w:tcBorders>
              <w:lef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3220" w:type="dxa"/>
            <w:vAlign w:val="bottom"/>
            <w:tcBorders>
              <w:right w:val="single" w:sz="8" w:color="auto"/>
            </w:tcBorders>
            <w:gridSpan w:val="3"/>
          </w:tcPr>
          <w:p>
            <w:pPr>
              <w:ind w:left="80"/>
              <w:spacing w:after="0" w:line="297" w:lineRule="exact"/>
              <w:rPr>
                <w:sz w:val="20"/>
                <w:szCs w:val="20"/>
                <w:color w:val="auto"/>
              </w:rPr>
            </w:pPr>
            <w:r>
              <w:rPr>
                <w:rFonts w:ascii="Times New Roman" w:cs="Times New Roman" w:eastAsia="Times New Roman" w:hAnsi="Times New Roman"/>
                <w:sz w:val="28"/>
                <w:szCs w:val="28"/>
                <w:color w:val="auto"/>
              </w:rPr>
              <w:t>(индивидуальные</w:t>
            </w: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1280" w:type="dxa"/>
            <w:vAlign w:val="bottom"/>
            <w:tcBorders>
              <w:left w:val="single" w:sz="8" w:color="auto"/>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tcBorders>
          </w:tcPr>
          <w:p>
            <w:pPr>
              <w:ind w:left="80"/>
              <w:spacing w:after="0" w:line="356" w:lineRule="exact"/>
              <w:rPr>
                <w:sz w:val="20"/>
                <w:szCs w:val="20"/>
                <w:color w:val="auto"/>
              </w:rPr>
            </w:pPr>
            <w:r>
              <w:rPr>
                <w:rFonts w:ascii="Times New Roman" w:cs="Times New Roman" w:eastAsia="Times New Roman" w:hAnsi="Times New Roman"/>
                <w:sz w:val="28"/>
                <w:szCs w:val="28"/>
                <w:color w:val="auto"/>
              </w:rPr>
              <w:t>занятия)</w:t>
            </w:r>
            <w:r>
              <w:rPr>
                <w:rFonts w:ascii="Times New Roman" w:cs="Times New Roman" w:eastAsia="Times New Roman" w:hAnsi="Times New Roman"/>
                <w:sz w:val="36"/>
                <w:szCs w:val="36"/>
                <w:color w:val="auto"/>
                <w:vertAlign w:val="superscript"/>
              </w:rPr>
              <w:t>*</w:t>
            </w:r>
          </w:p>
        </w:tc>
        <w:tc>
          <w:tcPr>
            <w:tcW w:w="540" w:type="dxa"/>
            <w:vAlign w:val="bottom"/>
            <w:tcBorders>
              <w:bottom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80" w:type="dxa"/>
            <w:vAlign w:val="bottom"/>
            <w:tcBorders>
              <w:left w:val="single" w:sz="8" w:color="auto"/>
            </w:tcBorders>
          </w:tcPr>
          <w:p>
            <w:pPr>
              <w:ind w:left="120"/>
              <w:spacing w:after="0" w:line="304" w:lineRule="exact"/>
              <w:rPr>
                <w:sz w:val="20"/>
                <w:szCs w:val="20"/>
                <w:color w:val="auto"/>
              </w:rPr>
            </w:pPr>
            <w:r>
              <w:rPr>
                <w:rFonts w:ascii="Times New Roman" w:cs="Times New Roman" w:eastAsia="Times New Roman" w:hAnsi="Times New Roman"/>
                <w:sz w:val="28"/>
                <w:szCs w:val="28"/>
                <w:color w:val="auto"/>
              </w:rPr>
              <w:t>Другие</w:t>
            </w:r>
          </w:p>
        </w:tc>
        <w:tc>
          <w:tcPr>
            <w:tcW w:w="1860" w:type="dxa"/>
            <w:vAlign w:val="bottom"/>
            <w:gridSpan w:val="2"/>
          </w:tcPr>
          <w:p>
            <w:pPr>
              <w:ind w:left="180"/>
              <w:spacing w:after="0" w:line="304" w:lineRule="exact"/>
              <w:rPr>
                <w:sz w:val="20"/>
                <w:szCs w:val="20"/>
                <w:color w:val="auto"/>
              </w:rPr>
            </w:pPr>
            <w:r>
              <w:rPr>
                <w:rFonts w:ascii="Times New Roman" w:cs="Times New Roman" w:eastAsia="Times New Roman" w:hAnsi="Times New Roman"/>
                <w:sz w:val="28"/>
                <w:szCs w:val="28"/>
                <w:color w:val="auto"/>
              </w:rPr>
              <w:t>направления</w:t>
            </w:r>
          </w:p>
        </w:tc>
        <w:tc>
          <w:tcPr>
            <w:tcW w:w="1820" w:type="dxa"/>
            <w:vAlign w:val="bottom"/>
            <w:tcBorders>
              <w:right w:val="single" w:sz="8" w:color="auto"/>
            </w:tcBorders>
            <w:gridSpan w:val="2"/>
          </w:tcPr>
          <w:p>
            <w:pPr>
              <w:jc w:val="right"/>
              <w:spacing w:after="0" w:line="304" w:lineRule="exact"/>
              <w:rPr>
                <w:sz w:val="20"/>
                <w:szCs w:val="20"/>
                <w:color w:val="auto"/>
              </w:rPr>
            </w:pPr>
            <w:r>
              <w:rPr>
                <w:rFonts w:ascii="Times New Roman" w:cs="Times New Roman" w:eastAsia="Times New Roman" w:hAnsi="Times New Roman"/>
                <w:sz w:val="28"/>
                <w:szCs w:val="28"/>
                <w:color w:val="auto"/>
              </w:rPr>
              <w:t>внеурочной</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2</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2</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2</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2</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3</w:t>
            </w: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14</w:t>
            </w:r>
          </w:p>
        </w:tc>
        <w:tc>
          <w:tcPr>
            <w:tcW w:w="0" w:type="dxa"/>
            <w:vAlign w:val="bottom"/>
          </w:tcPr>
          <w:p>
            <w:pPr>
              <w:spacing w:after="0"/>
              <w:rPr>
                <w:sz w:val="1"/>
                <w:szCs w:val="1"/>
                <w:color w:val="auto"/>
              </w:rPr>
            </w:pPr>
          </w:p>
        </w:tc>
      </w:tr>
      <w:tr>
        <w:trPr>
          <w:trHeight w:val="166"/>
        </w:trPr>
        <w:tc>
          <w:tcPr>
            <w:tcW w:w="1740" w:type="dxa"/>
            <w:vAlign w:val="bottom"/>
            <w:tcBorders>
              <w:lef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28"/>
                <w:szCs w:val="28"/>
                <w:color w:val="auto"/>
                <w:w w:val="98"/>
              </w:rPr>
              <w:t>деятельности</w:t>
            </w:r>
          </w:p>
        </w:tc>
        <w:tc>
          <w:tcPr>
            <w:tcW w:w="1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vMerge w:val="continue"/>
          </w:tcPr>
          <w:p>
            <w:pPr>
              <w:spacing w:after="0"/>
              <w:rPr>
                <w:sz w:val="14"/>
                <w:szCs w:val="14"/>
                <w:color w:val="auto"/>
              </w:rPr>
            </w:pPr>
          </w:p>
        </w:tc>
        <w:tc>
          <w:tcPr>
            <w:tcW w:w="700" w:type="dxa"/>
            <w:vAlign w:val="bottom"/>
            <w:tcBorders>
              <w:right w:val="single" w:sz="8" w:color="auto"/>
            </w:tcBorders>
            <w:vMerge w:val="continue"/>
          </w:tcPr>
          <w:p>
            <w:pPr>
              <w:spacing w:after="0"/>
              <w:rPr>
                <w:sz w:val="14"/>
                <w:szCs w:val="14"/>
                <w:color w:val="auto"/>
              </w:rPr>
            </w:pPr>
          </w:p>
        </w:tc>
        <w:tc>
          <w:tcPr>
            <w:tcW w:w="860" w:type="dxa"/>
            <w:vAlign w:val="bottom"/>
            <w:tcBorders>
              <w:right w:val="single" w:sz="8" w:color="auto"/>
            </w:tcBorders>
            <w:vMerge w:val="continue"/>
          </w:tcPr>
          <w:p>
            <w:pPr>
              <w:spacing w:after="0"/>
              <w:rPr>
                <w:sz w:val="14"/>
                <w:szCs w:val="14"/>
                <w:color w:val="auto"/>
              </w:rPr>
            </w:pPr>
          </w:p>
        </w:tc>
        <w:tc>
          <w:tcPr>
            <w:tcW w:w="720" w:type="dxa"/>
            <w:vAlign w:val="bottom"/>
            <w:tcBorders>
              <w:right w:val="single" w:sz="8" w:color="auto"/>
            </w:tcBorders>
            <w:vMerge w:val="continue"/>
          </w:tcPr>
          <w:p>
            <w:pPr>
              <w:spacing w:after="0"/>
              <w:rPr>
                <w:sz w:val="14"/>
                <w:szCs w:val="14"/>
                <w:color w:val="auto"/>
              </w:rPr>
            </w:pPr>
          </w:p>
        </w:tc>
        <w:tc>
          <w:tcPr>
            <w:tcW w:w="700" w:type="dxa"/>
            <w:vAlign w:val="bottom"/>
            <w:tcBorders>
              <w:right w:val="single" w:sz="8" w:color="auto"/>
            </w:tcBorders>
            <w:vMerge w:val="continue"/>
          </w:tcPr>
          <w:p>
            <w:pPr>
              <w:spacing w:after="0"/>
              <w:rPr>
                <w:sz w:val="14"/>
                <w:szCs w:val="14"/>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3</w:t>
            </w:r>
          </w:p>
        </w:tc>
        <w:tc>
          <w:tcPr>
            <w:tcW w:w="72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740" w:type="dxa"/>
            <w:vAlign w:val="bottom"/>
            <w:tcBorders>
              <w:left w:val="single" w:sz="8" w:color="auto"/>
              <w:bottom w:val="single" w:sz="8" w:color="auto"/>
            </w:tcBorders>
            <w:gridSpan w:val="2"/>
            <w:vMerge w:val="continue"/>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28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c>
          <w:tcPr>
            <w:tcW w:w="70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c>
          <w:tcPr>
            <w:tcW w:w="70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vMerge w:val="continue"/>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16"/>
        </w:trPr>
        <w:tc>
          <w:tcPr>
            <w:tcW w:w="1280" w:type="dxa"/>
            <w:vAlign w:val="bottom"/>
            <w:tcBorders>
              <w:left w:val="single" w:sz="8" w:color="auto"/>
              <w:bottom w:val="single" w:sz="8" w:color="auto"/>
            </w:tcBorders>
          </w:tcPr>
          <w:p>
            <w:pPr>
              <w:spacing w:after="0"/>
              <w:rPr>
                <w:sz w:val="24"/>
                <w:szCs w:val="24"/>
                <w:color w:val="auto"/>
              </w:rPr>
            </w:pPr>
          </w:p>
        </w:tc>
        <w:tc>
          <w:tcPr>
            <w:tcW w:w="3680" w:type="dxa"/>
            <w:vAlign w:val="bottom"/>
            <w:tcBorders>
              <w:bottom w:val="single" w:sz="8" w:color="auto"/>
              <w:right w:val="single" w:sz="8" w:color="auto"/>
            </w:tcBorders>
            <w:gridSpan w:val="4"/>
          </w:tcPr>
          <w:p>
            <w:pPr>
              <w:jc w:val="right"/>
              <w:spacing w:after="0" w:line="314" w:lineRule="exact"/>
              <w:rPr>
                <w:sz w:val="20"/>
                <w:szCs w:val="20"/>
                <w:color w:val="auto"/>
              </w:rPr>
            </w:pPr>
            <w:r>
              <w:rPr>
                <w:rFonts w:ascii="Times New Roman" w:cs="Times New Roman" w:eastAsia="Times New Roman" w:hAnsi="Times New Roman"/>
                <w:sz w:val="28"/>
                <w:szCs w:val="28"/>
                <w:b w:val="1"/>
                <w:bCs w:val="1"/>
                <w:color w:val="auto"/>
              </w:rPr>
              <w:t>Всего к финансированию</w:t>
            </w:r>
          </w:p>
        </w:tc>
        <w:tc>
          <w:tcPr>
            <w:tcW w:w="720" w:type="dxa"/>
            <w:vAlign w:val="bottom"/>
            <w:tcBorders>
              <w:bottom w:val="single" w:sz="8" w:color="auto"/>
              <w:right w:val="single" w:sz="8" w:color="auto"/>
            </w:tcBorders>
          </w:tcPr>
          <w:p>
            <w:pPr>
              <w:jc w:val="center"/>
              <w:spacing w:after="0" w:line="314" w:lineRule="exact"/>
              <w:rPr>
                <w:sz w:val="20"/>
                <w:szCs w:val="20"/>
                <w:color w:val="auto"/>
              </w:rPr>
            </w:pPr>
            <w:r>
              <w:rPr>
                <w:rFonts w:ascii="Times New Roman" w:cs="Times New Roman" w:eastAsia="Times New Roman" w:hAnsi="Times New Roman"/>
                <w:sz w:val="28"/>
                <w:szCs w:val="28"/>
                <w:b w:val="1"/>
                <w:bCs w:val="1"/>
                <w:color w:val="auto"/>
                <w:w w:val="99"/>
              </w:rPr>
              <w:t>31</w:t>
            </w:r>
          </w:p>
        </w:tc>
        <w:tc>
          <w:tcPr>
            <w:tcW w:w="700" w:type="dxa"/>
            <w:vAlign w:val="bottom"/>
            <w:tcBorders>
              <w:bottom w:val="single" w:sz="8" w:color="auto"/>
              <w:right w:val="single" w:sz="8" w:color="auto"/>
            </w:tcBorders>
          </w:tcPr>
          <w:p>
            <w:pPr>
              <w:jc w:val="center"/>
              <w:spacing w:after="0" w:line="314" w:lineRule="exact"/>
              <w:rPr>
                <w:sz w:val="20"/>
                <w:szCs w:val="20"/>
                <w:color w:val="auto"/>
              </w:rPr>
            </w:pPr>
            <w:r>
              <w:rPr>
                <w:rFonts w:ascii="Times New Roman" w:cs="Times New Roman" w:eastAsia="Times New Roman" w:hAnsi="Times New Roman"/>
                <w:sz w:val="28"/>
                <w:szCs w:val="28"/>
                <w:b w:val="1"/>
                <w:bCs w:val="1"/>
                <w:color w:val="auto"/>
                <w:w w:val="99"/>
              </w:rPr>
              <w:t>31</w:t>
            </w:r>
          </w:p>
        </w:tc>
        <w:tc>
          <w:tcPr>
            <w:tcW w:w="860" w:type="dxa"/>
            <w:vAlign w:val="bottom"/>
            <w:tcBorders>
              <w:bottom w:val="single" w:sz="8" w:color="auto"/>
              <w:right w:val="single" w:sz="8" w:color="auto"/>
            </w:tcBorders>
          </w:tcPr>
          <w:p>
            <w:pPr>
              <w:jc w:val="center"/>
              <w:spacing w:after="0" w:line="314" w:lineRule="exact"/>
              <w:rPr>
                <w:sz w:val="20"/>
                <w:szCs w:val="20"/>
                <w:color w:val="auto"/>
              </w:rPr>
            </w:pPr>
            <w:r>
              <w:rPr>
                <w:rFonts w:ascii="Times New Roman" w:cs="Times New Roman" w:eastAsia="Times New Roman" w:hAnsi="Times New Roman"/>
                <w:sz w:val="28"/>
                <w:szCs w:val="28"/>
                <w:b w:val="1"/>
                <w:bCs w:val="1"/>
                <w:color w:val="auto"/>
                <w:w w:val="99"/>
              </w:rPr>
              <w:t>33</w:t>
            </w:r>
          </w:p>
        </w:tc>
        <w:tc>
          <w:tcPr>
            <w:tcW w:w="720" w:type="dxa"/>
            <w:vAlign w:val="bottom"/>
            <w:tcBorders>
              <w:bottom w:val="single" w:sz="8" w:color="auto"/>
              <w:right w:val="single" w:sz="8" w:color="auto"/>
            </w:tcBorders>
          </w:tcPr>
          <w:p>
            <w:pPr>
              <w:jc w:val="center"/>
              <w:spacing w:after="0" w:line="314" w:lineRule="exact"/>
              <w:rPr>
                <w:sz w:val="20"/>
                <w:szCs w:val="20"/>
                <w:color w:val="auto"/>
              </w:rPr>
            </w:pPr>
            <w:r>
              <w:rPr>
                <w:rFonts w:ascii="Times New Roman" w:cs="Times New Roman" w:eastAsia="Times New Roman" w:hAnsi="Times New Roman"/>
                <w:sz w:val="28"/>
                <w:szCs w:val="28"/>
                <w:b w:val="1"/>
                <w:bCs w:val="1"/>
                <w:color w:val="auto"/>
                <w:w w:val="99"/>
              </w:rPr>
              <w:t>33</w:t>
            </w:r>
          </w:p>
        </w:tc>
        <w:tc>
          <w:tcPr>
            <w:tcW w:w="700" w:type="dxa"/>
            <w:vAlign w:val="bottom"/>
            <w:tcBorders>
              <w:bottom w:val="single" w:sz="8" w:color="auto"/>
              <w:right w:val="single" w:sz="8" w:color="auto"/>
            </w:tcBorders>
          </w:tcPr>
          <w:p>
            <w:pPr>
              <w:jc w:val="center"/>
              <w:spacing w:after="0" w:line="314" w:lineRule="exact"/>
              <w:rPr>
                <w:sz w:val="20"/>
                <w:szCs w:val="20"/>
                <w:color w:val="auto"/>
              </w:rPr>
            </w:pPr>
            <w:r>
              <w:rPr>
                <w:rFonts w:ascii="Times New Roman" w:cs="Times New Roman" w:eastAsia="Times New Roman" w:hAnsi="Times New Roman"/>
                <w:sz w:val="28"/>
                <w:szCs w:val="28"/>
                <w:b w:val="1"/>
                <w:bCs w:val="1"/>
                <w:color w:val="auto"/>
                <w:w w:val="99"/>
              </w:rPr>
              <w:t>33</w:t>
            </w:r>
          </w:p>
        </w:tc>
        <w:tc>
          <w:tcPr>
            <w:tcW w:w="720" w:type="dxa"/>
            <w:vAlign w:val="bottom"/>
            <w:tcBorders>
              <w:bottom w:val="single" w:sz="8" w:color="auto"/>
              <w:right w:val="single" w:sz="8" w:color="auto"/>
            </w:tcBorders>
          </w:tcPr>
          <w:p>
            <w:pPr>
              <w:jc w:val="center"/>
              <w:spacing w:after="0" w:line="314" w:lineRule="exact"/>
              <w:rPr>
                <w:sz w:val="20"/>
                <w:szCs w:val="20"/>
                <w:color w:val="auto"/>
              </w:rPr>
            </w:pPr>
            <w:r>
              <w:rPr>
                <w:rFonts w:ascii="Times New Roman" w:cs="Times New Roman" w:eastAsia="Times New Roman" w:hAnsi="Times New Roman"/>
                <w:sz w:val="28"/>
                <w:szCs w:val="28"/>
                <w:b w:val="1"/>
                <w:bCs w:val="1"/>
                <w:color w:val="auto"/>
                <w:w w:val="99"/>
              </w:rPr>
              <w:t>33</w:t>
            </w:r>
          </w:p>
        </w:tc>
        <w:tc>
          <w:tcPr>
            <w:tcW w:w="720" w:type="dxa"/>
            <w:vAlign w:val="bottom"/>
            <w:tcBorders>
              <w:bottom w:val="single" w:sz="8" w:color="auto"/>
              <w:right w:val="single" w:sz="8" w:color="auto"/>
            </w:tcBorders>
          </w:tcPr>
          <w:p>
            <w:pPr>
              <w:jc w:val="center"/>
              <w:spacing w:after="0" w:line="314" w:lineRule="exact"/>
              <w:rPr>
                <w:sz w:val="20"/>
                <w:szCs w:val="20"/>
                <w:color w:val="auto"/>
              </w:rPr>
            </w:pPr>
            <w:r>
              <w:rPr>
                <w:rFonts w:ascii="Times New Roman" w:cs="Times New Roman" w:eastAsia="Times New Roman" w:hAnsi="Times New Roman"/>
                <w:sz w:val="28"/>
                <w:szCs w:val="28"/>
                <w:b w:val="1"/>
                <w:bCs w:val="1"/>
                <w:color w:val="auto"/>
                <w:w w:val="99"/>
              </w:rPr>
              <w:t>194</w:t>
            </w:r>
          </w:p>
        </w:tc>
        <w:tc>
          <w:tcPr>
            <w:tcW w:w="0" w:type="dxa"/>
            <w:vAlign w:val="bottom"/>
          </w:tcPr>
          <w:p>
            <w:pPr>
              <w:spacing w:after="0"/>
              <w:rPr>
                <w:sz w:val="1"/>
                <w:szCs w:val="1"/>
                <w:color w:val="auto"/>
              </w:rPr>
            </w:pPr>
          </w:p>
        </w:tc>
      </w:tr>
    </w:tbl>
    <w:p>
      <w:pPr>
        <w:spacing w:after="0" w:line="328" w:lineRule="exact"/>
        <w:rPr>
          <w:sz w:val="20"/>
          <w:szCs w:val="20"/>
          <w:color w:val="auto"/>
        </w:rPr>
      </w:pPr>
    </w:p>
    <w:p>
      <w:pPr>
        <w:jc w:val="both"/>
        <w:ind w:left="6" w:right="600"/>
        <w:spacing w:after="0" w:line="236" w:lineRule="auto"/>
        <w:rPr>
          <w:sz w:val="20"/>
          <w:szCs w:val="20"/>
          <w:color w:val="auto"/>
        </w:rPr>
      </w:pPr>
      <w:r>
        <w:rPr>
          <w:rFonts w:ascii="Times New Roman" w:cs="Times New Roman" w:eastAsia="Times New Roman" w:hAnsi="Times New Roman"/>
          <w:sz w:val="28"/>
          <w:szCs w:val="28"/>
          <w:color w:val="auto"/>
        </w:rPr>
        <w:t>*- на обязательные индивидуальные занятия по формированию речевого слуха и произносительной стороны устной речи, а также на дополнительные коррекционные занятия «Развитие познавательных процессов» количество часов</w:t>
      </w:r>
    </w:p>
    <w:p>
      <w:pPr>
        <w:spacing w:after="0" w:line="17" w:lineRule="exact"/>
        <w:rPr>
          <w:sz w:val="20"/>
          <w:szCs w:val="20"/>
          <w:color w:val="auto"/>
        </w:rPr>
      </w:pPr>
    </w:p>
    <w:p>
      <w:pPr>
        <w:ind w:left="6" w:right="600" w:hanging="6"/>
        <w:spacing w:after="0" w:line="234" w:lineRule="auto"/>
        <w:tabs>
          <w:tab w:leader="none" w:pos="245" w:val="left"/>
        </w:tabs>
        <w:numPr>
          <w:ilvl w:val="0"/>
          <w:numId w:val="39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неделю указано из расчета на одного ученика. Общая недельная нагрузка на класс зависит от количества учеников в классе.</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446"/>
        <w:spacing w:after="0"/>
        <w:rPr>
          <w:sz w:val="20"/>
          <w:szCs w:val="20"/>
          <w:color w:val="auto"/>
        </w:rPr>
      </w:pPr>
      <w:r>
        <w:rPr>
          <w:rFonts w:ascii="Calibri" w:cs="Calibri" w:eastAsia="Calibri" w:hAnsi="Calibri"/>
          <w:sz w:val="22"/>
          <w:szCs w:val="22"/>
          <w:color w:val="00000A"/>
        </w:rPr>
        <w:t>290</w:t>
      </w:r>
    </w:p>
    <w:p>
      <w:pPr>
        <w:sectPr>
          <w:pgSz w:w="11900" w:h="16838" w:orient="portrait"/>
          <w:cols w:equalWidth="0" w:num="1">
            <w:col w:w="10386"/>
          </w:cols>
          <w:pgMar w:left="1274" w:top="1112" w:right="246" w:bottom="896" w:gutter="0" w:footer="0" w:header="0"/>
        </w:sectPr>
      </w:pPr>
    </w:p>
    <w:p>
      <w:pPr>
        <w:ind w:left="800"/>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1009015</wp:posOffset>
            </wp:positionH>
            <wp:positionV relativeFrom="page">
              <wp:posOffset>719455</wp:posOffset>
            </wp:positionV>
            <wp:extent cx="6400165" cy="87274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6400165" cy="8727440"/>
                    </a:xfrm>
                    <a:prstGeom prst="rect">
                      <a:avLst/>
                    </a:prstGeom>
                    <a:noFill/>
                  </pic:spPr>
                </pic:pic>
              </a:graphicData>
            </a:graphic>
          </wp:anchor>
        </w:drawing>
        <w:t>Примерный учебный план начального общего образования для глухих</w:t>
      </w:r>
    </w:p>
    <w:p>
      <w:pPr>
        <w:ind w:left="4460"/>
        <w:spacing w:after="0"/>
        <w:rPr>
          <w:sz w:val="20"/>
          <w:szCs w:val="20"/>
          <w:color w:val="auto"/>
        </w:rPr>
      </w:pPr>
      <w:r>
        <w:rPr>
          <w:rFonts w:ascii="Times New Roman" w:cs="Times New Roman" w:eastAsia="Times New Roman" w:hAnsi="Times New Roman"/>
          <w:sz w:val="28"/>
          <w:szCs w:val="28"/>
          <w:b w:val="1"/>
          <w:bCs w:val="1"/>
          <w:color w:val="auto"/>
        </w:rPr>
        <w:t>обучающихся</w:t>
      </w:r>
    </w:p>
    <w:p>
      <w:pPr>
        <w:ind w:left="3960"/>
        <w:spacing w:after="0"/>
        <w:rPr>
          <w:sz w:val="20"/>
          <w:szCs w:val="20"/>
          <w:color w:val="auto"/>
        </w:rPr>
      </w:pPr>
      <w:r>
        <w:rPr>
          <w:rFonts w:ascii="Times New Roman" w:cs="Times New Roman" w:eastAsia="Times New Roman" w:hAnsi="Times New Roman"/>
          <w:sz w:val="28"/>
          <w:szCs w:val="28"/>
          <w:b w:val="1"/>
          <w:bCs w:val="1"/>
          <w:color w:val="auto"/>
        </w:rPr>
        <w:t>годовой (вариант 1.3)</w:t>
      </w:r>
    </w:p>
    <w:p>
      <w:pPr>
        <w:spacing w:after="0" w:line="9" w:lineRule="exact"/>
        <w:rPr>
          <w:sz w:val="20"/>
          <w:szCs w:val="20"/>
          <w:color w:val="auto"/>
        </w:rPr>
      </w:pPr>
    </w:p>
    <w:p>
      <w:pPr>
        <w:ind w:left="260"/>
        <w:spacing w:after="0"/>
        <w:tabs>
          <w:tab w:leader="none" w:pos="1940" w:val="left"/>
          <w:tab w:leader="none" w:pos="6140" w:val="left"/>
          <w:tab w:leader="none" w:pos="9620" w:val="left"/>
        </w:tabs>
        <w:rPr>
          <w:sz w:val="20"/>
          <w:szCs w:val="20"/>
          <w:color w:val="auto"/>
        </w:rPr>
      </w:pPr>
      <w:r>
        <w:rPr>
          <w:rFonts w:ascii="Times New Roman" w:cs="Times New Roman" w:eastAsia="Times New Roman" w:hAnsi="Times New Roman"/>
          <w:sz w:val="28"/>
          <w:szCs w:val="28"/>
          <w:b w:val="1"/>
          <w:bCs w:val="1"/>
          <w:color w:val="auto"/>
        </w:rPr>
        <w:t>Предметны</w:t>
        <w:tab/>
        <w:t>Учебные</w:t>
      </w:r>
      <w:r>
        <w:rPr>
          <w:sz w:val="20"/>
          <w:szCs w:val="20"/>
          <w:color w:val="auto"/>
        </w:rPr>
        <w:tab/>
      </w:r>
      <w:r>
        <w:rPr>
          <w:rFonts w:ascii="Times New Roman" w:cs="Times New Roman" w:eastAsia="Times New Roman" w:hAnsi="Times New Roman"/>
          <w:sz w:val="28"/>
          <w:szCs w:val="28"/>
          <w:b w:val="1"/>
          <w:bCs w:val="1"/>
          <w:color w:val="auto"/>
        </w:rPr>
        <w:t>Количество часов</w:t>
      </w:r>
      <w:r>
        <w:rPr>
          <w:sz w:val="20"/>
          <w:szCs w:val="20"/>
          <w:color w:val="auto"/>
        </w:rPr>
        <w:tab/>
      </w:r>
      <w:r>
        <w:rPr>
          <w:rFonts w:ascii="Times New Roman" w:cs="Times New Roman" w:eastAsia="Times New Roman" w:hAnsi="Times New Roman"/>
          <w:sz w:val="28"/>
          <w:szCs w:val="28"/>
          <w:b w:val="1"/>
          <w:bCs w:val="1"/>
          <w:color w:val="auto"/>
        </w:rPr>
        <w:t>Все</w:t>
      </w:r>
    </w:p>
    <w:p>
      <w:pPr>
        <w:ind w:left="940"/>
        <w:spacing w:after="0"/>
        <w:tabs>
          <w:tab w:leader="none" w:pos="1940" w:val="left"/>
          <w:tab w:leader="none" w:pos="6700" w:val="left"/>
          <w:tab w:leader="none" w:pos="9700" w:val="left"/>
        </w:tabs>
        <w:rPr>
          <w:sz w:val="20"/>
          <w:szCs w:val="20"/>
          <w:color w:val="auto"/>
        </w:rPr>
      </w:pPr>
      <w:r>
        <w:rPr>
          <w:rFonts w:ascii="Times New Roman" w:cs="Times New Roman" w:eastAsia="Times New Roman" w:hAnsi="Times New Roman"/>
          <w:sz w:val="28"/>
          <w:szCs w:val="28"/>
          <w:b w:val="1"/>
          <w:bCs w:val="1"/>
          <w:color w:val="auto"/>
        </w:rPr>
        <w:t>е</w:t>
      </w:r>
      <w:r>
        <w:rPr>
          <w:sz w:val="20"/>
          <w:szCs w:val="20"/>
          <w:color w:val="auto"/>
        </w:rPr>
        <w:tab/>
      </w:r>
      <w:r>
        <w:rPr>
          <w:rFonts w:ascii="Times New Roman" w:cs="Times New Roman" w:eastAsia="Times New Roman" w:hAnsi="Times New Roman"/>
          <w:sz w:val="28"/>
          <w:szCs w:val="28"/>
          <w:b w:val="1"/>
          <w:bCs w:val="1"/>
          <w:color w:val="auto"/>
        </w:rPr>
        <w:t>предметы</w:t>
      </w:r>
      <w:r>
        <w:rPr>
          <w:sz w:val="20"/>
          <w:szCs w:val="20"/>
          <w:color w:val="auto"/>
        </w:rPr>
        <w:tab/>
      </w:r>
      <w:r>
        <w:rPr>
          <w:rFonts w:ascii="Times New Roman" w:cs="Times New Roman" w:eastAsia="Times New Roman" w:hAnsi="Times New Roman"/>
          <w:sz w:val="28"/>
          <w:szCs w:val="28"/>
          <w:b w:val="1"/>
          <w:bCs w:val="1"/>
          <w:color w:val="auto"/>
        </w:rPr>
        <w:t>в неделю</w:t>
      </w:r>
      <w:r>
        <w:rPr>
          <w:sz w:val="20"/>
          <w:szCs w:val="20"/>
          <w:color w:val="auto"/>
        </w:rPr>
        <w:tab/>
      </w:r>
      <w:r>
        <w:rPr>
          <w:rFonts w:ascii="Times New Roman" w:cs="Times New Roman" w:eastAsia="Times New Roman" w:hAnsi="Times New Roman"/>
          <w:sz w:val="28"/>
          <w:szCs w:val="28"/>
          <w:b w:val="1"/>
          <w:bCs w:val="1"/>
          <w:color w:val="auto"/>
        </w:rPr>
        <w:t>го</w:t>
      </w:r>
    </w:p>
    <w:p>
      <w:pPr>
        <w:spacing w:after="0" w:line="2" w:lineRule="exact"/>
        <w:rPr>
          <w:sz w:val="20"/>
          <w:szCs w:val="20"/>
          <w:color w:val="auto"/>
        </w:rPr>
      </w:pPr>
    </w:p>
    <w:p>
      <w:pPr>
        <w:ind w:left="500"/>
        <w:spacing w:after="0"/>
        <w:tabs>
          <w:tab w:leader="none" w:pos="4000" w:val="left"/>
          <w:tab w:leader="none" w:pos="5400" w:val="left"/>
          <w:tab w:leader="none" w:pos="6060" w:val="left"/>
          <w:tab w:leader="none" w:pos="6780" w:val="left"/>
          <w:tab w:leader="none" w:pos="7560" w:val="left"/>
          <w:tab w:leader="none" w:pos="8320" w:val="left"/>
          <w:tab w:leader="none" w:pos="8880" w:val="left"/>
        </w:tabs>
        <w:rPr>
          <w:sz w:val="20"/>
          <w:szCs w:val="20"/>
          <w:color w:val="auto"/>
        </w:rPr>
      </w:pPr>
      <w:r>
        <w:rPr>
          <w:rFonts w:ascii="Times New Roman" w:cs="Times New Roman" w:eastAsia="Times New Roman" w:hAnsi="Times New Roman"/>
          <w:sz w:val="28"/>
          <w:szCs w:val="28"/>
          <w:b w:val="1"/>
          <w:bCs w:val="1"/>
          <w:color w:val="auto"/>
        </w:rPr>
        <w:t>области</w:t>
      </w:r>
      <w:r>
        <w:rPr>
          <w:sz w:val="20"/>
          <w:szCs w:val="20"/>
          <w:color w:val="auto"/>
        </w:rPr>
        <w:tab/>
      </w:r>
      <w:r>
        <w:rPr>
          <w:rFonts w:ascii="Times New Roman" w:cs="Times New Roman" w:eastAsia="Times New Roman" w:hAnsi="Times New Roman"/>
          <w:sz w:val="28"/>
          <w:szCs w:val="28"/>
          <w:b w:val="1"/>
          <w:bCs w:val="1"/>
          <w:color w:val="auto"/>
        </w:rPr>
        <w:t>Классы</w:t>
      </w:r>
      <w:r>
        <w:rPr>
          <w:sz w:val="20"/>
          <w:szCs w:val="20"/>
          <w:color w:val="auto"/>
        </w:rPr>
        <w:tab/>
      </w:r>
      <w:r>
        <w:rPr>
          <w:rFonts w:ascii="Times New Roman" w:cs="Times New Roman" w:eastAsia="Times New Roman" w:hAnsi="Times New Roman"/>
          <w:sz w:val="28"/>
          <w:szCs w:val="28"/>
          <w:color w:val="auto"/>
        </w:rPr>
        <w:t>I</w:t>
      </w:r>
      <w:r>
        <w:rPr>
          <w:sz w:val="20"/>
          <w:szCs w:val="20"/>
          <w:color w:val="auto"/>
        </w:rPr>
        <w:tab/>
      </w:r>
      <w:r>
        <w:rPr>
          <w:rFonts w:ascii="Times New Roman" w:cs="Times New Roman" w:eastAsia="Times New Roman" w:hAnsi="Times New Roman"/>
          <w:sz w:val="28"/>
          <w:szCs w:val="28"/>
          <w:color w:val="auto"/>
        </w:rPr>
        <w:t>II</w:t>
      </w:r>
      <w:r>
        <w:rPr>
          <w:sz w:val="20"/>
          <w:szCs w:val="20"/>
          <w:color w:val="auto"/>
        </w:rPr>
        <w:tab/>
      </w:r>
      <w:r>
        <w:rPr>
          <w:rFonts w:ascii="Times New Roman" w:cs="Times New Roman" w:eastAsia="Times New Roman" w:hAnsi="Times New Roman"/>
          <w:sz w:val="28"/>
          <w:szCs w:val="28"/>
          <w:color w:val="auto"/>
        </w:rPr>
        <w:t>III</w:t>
      </w:r>
      <w:r>
        <w:rPr>
          <w:sz w:val="20"/>
          <w:szCs w:val="20"/>
          <w:color w:val="auto"/>
        </w:rPr>
        <w:tab/>
      </w:r>
      <w:r>
        <w:rPr>
          <w:rFonts w:ascii="Times New Roman" w:cs="Times New Roman" w:eastAsia="Times New Roman" w:hAnsi="Times New Roman"/>
          <w:sz w:val="28"/>
          <w:szCs w:val="28"/>
          <w:color w:val="auto"/>
        </w:rPr>
        <w:t>IV</w:t>
      </w:r>
      <w:r>
        <w:rPr>
          <w:sz w:val="20"/>
          <w:szCs w:val="20"/>
          <w:color w:val="auto"/>
        </w:rPr>
        <w:tab/>
      </w:r>
      <w:r>
        <w:rPr>
          <w:rFonts w:ascii="Times New Roman" w:cs="Times New Roman" w:eastAsia="Times New Roman" w:hAnsi="Times New Roman"/>
          <w:sz w:val="28"/>
          <w:szCs w:val="28"/>
          <w:color w:val="auto"/>
        </w:rPr>
        <w:t>V</w:t>
      </w:r>
      <w:r>
        <w:rPr>
          <w:sz w:val="20"/>
          <w:szCs w:val="20"/>
          <w:color w:val="auto"/>
        </w:rPr>
        <w:tab/>
      </w:r>
      <w:r>
        <w:rPr>
          <w:rFonts w:ascii="Times New Roman" w:cs="Times New Roman" w:eastAsia="Times New Roman" w:hAnsi="Times New Roman"/>
          <w:sz w:val="27"/>
          <w:szCs w:val="27"/>
          <w:color w:val="auto"/>
        </w:rPr>
        <w:t>V I</w:t>
      </w:r>
    </w:p>
    <w:p>
      <w:pPr>
        <w:spacing w:after="0" w:line="9" w:lineRule="exact"/>
        <w:rPr>
          <w:sz w:val="20"/>
          <w:szCs w:val="20"/>
          <w:color w:val="auto"/>
        </w:rPr>
      </w:pPr>
    </w:p>
    <w:tbl>
      <w:tblPr>
        <w:tblLayout w:type="fixed"/>
        <w:tblInd w:w="140" w:type="dxa"/>
        <w:tblCellMar>
          <w:top w:w="0" w:type="dxa"/>
          <w:left w:w="0" w:type="dxa"/>
          <w:bottom w:w="0" w:type="dxa"/>
          <w:right w:w="0" w:type="dxa"/>
        </w:tblCellMar>
      </w:tblPr>
      <w:tr>
        <w:trPr>
          <w:trHeight w:val="322"/>
        </w:trPr>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60" w:type="dxa"/>
            <w:vAlign w:val="bottom"/>
            <w:gridSpan w:val="2"/>
          </w:tcPr>
          <w:p>
            <w:pPr>
              <w:ind w:left="100"/>
              <w:spacing w:after="0"/>
              <w:rPr>
                <w:sz w:val="20"/>
                <w:szCs w:val="20"/>
                <w:color w:val="auto"/>
              </w:rPr>
            </w:pPr>
            <w:r>
              <w:rPr>
                <w:rFonts w:ascii="Times New Roman" w:cs="Times New Roman" w:eastAsia="Times New Roman" w:hAnsi="Times New Roman"/>
                <w:sz w:val="28"/>
                <w:szCs w:val="28"/>
                <w:i w:val="1"/>
                <w:iCs w:val="1"/>
                <w:color w:val="auto"/>
              </w:rPr>
              <w:t>Обязательная</w:t>
            </w: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1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8"/>
                <w:szCs w:val="28"/>
                <w:i w:val="1"/>
                <w:iCs w:val="1"/>
                <w:color w:val="auto"/>
              </w:rPr>
              <w:t>часть</w:t>
            </w:r>
          </w:p>
        </w:tc>
        <w:tc>
          <w:tcPr>
            <w:tcW w:w="17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1600" w:type="dxa"/>
            <w:vAlign w:val="bottom"/>
          </w:tcPr>
          <w:p>
            <w:pPr>
              <w:ind w:left="120"/>
              <w:spacing w:after="0" w:line="314" w:lineRule="exact"/>
              <w:rPr>
                <w:sz w:val="20"/>
                <w:szCs w:val="20"/>
                <w:color w:val="auto"/>
              </w:rPr>
            </w:pPr>
            <w:r>
              <w:rPr>
                <w:rFonts w:ascii="Times New Roman" w:cs="Times New Roman" w:eastAsia="Times New Roman" w:hAnsi="Times New Roman"/>
                <w:sz w:val="28"/>
                <w:szCs w:val="28"/>
                <w:color w:val="auto"/>
              </w:rPr>
              <w:t>Филология</w:t>
            </w:r>
          </w:p>
        </w:tc>
        <w:tc>
          <w:tcPr>
            <w:tcW w:w="120" w:type="dxa"/>
            <w:vAlign w:val="bottom"/>
          </w:tcPr>
          <w:p>
            <w:pPr>
              <w:spacing w:after="0"/>
              <w:rPr>
                <w:sz w:val="24"/>
                <w:szCs w:val="24"/>
                <w:color w:val="auto"/>
              </w:rPr>
            </w:pPr>
          </w:p>
        </w:tc>
        <w:tc>
          <w:tcPr>
            <w:tcW w:w="3260" w:type="dxa"/>
            <w:vAlign w:val="bottom"/>
            <w:gridSpan w:val="2"/>
          </w:tcPr>
          <w:p>
            <w:pPr>
              <w:ind w:left="100"/>
              <w:spacing w:after="0" w:line="310" w:lineRule="exact"/>
              <w:rPr>
                <w:sz w:val="20"/>
                <w:szCs w:val="20"/>
                <w:color w:val="auto"/>
              </w:rPr>
            </w:pPr>
            <w:r>
              <w:rPr>
                <w:rFonts w:ascii="Times New Roman" w:cs="Times New Roman" w:eastAsia="Times New Roman" w:hAnsi="Times New Roman"/>
                <w:sz w:val="28"/>
                <w:szCs w:val="28"/>
                <w:color w:val="auto"/>
              </w:rPr>
              <w:t>Русский язык и</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264</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272</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272</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272</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272</w:t>
            </w:r>
          </w:p>
        </w:tc>
        <w:tc>
          <w:tcPr>
            <w:tcW w:w="7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center"/>
              <w:ind w:right="20"/>
              <w:spacing w:after="0" w:line="310" w:lineRule="exact"/>
              <w:rPr>
                <w:sz w:val="20"/>
                <w:szCs w:val="20"/>
                <w:color w:val="auto"/>
              </w:rPr>
            </w:pPr>
            <w:r>
              <w:rPr>
                <w:rFonts w:ascii="Times New Roman" w:cs="Times New Roman" w:eastAsia="Times New Roman" w:hAnsi="Times New Roman"/>
                <w:sz w:val="28"/>
                <w:szCs w:val="28"/>
                <w:color w:val="auto"/>
                <w:w w:val="99"/>
              </w:rPr>
              <w:t>165</w:t>
            </w:r>
          </w:p>
        </w:tc>
        <w:tc>
          <w:tcPr>
            <w:tcW w:w="0" w:type="dxa"/>
            <w:vAlign w:val="bottom"/>
          </w:tcPr>
          <w:p>
            <w:pPr>
              <w:spacing w:after="0"/>
              <w:rPr>
                <w:sz w:val="1"/>
                <w:szCs w:val="1"/>
                <w:color w:val="auto"/>
              </w:rPr>
            </w:pPr>
          </w:p>
        </w:tc>
      </w:tr>
      <w:tr>
        <w:trPr>
          <w:trHeight w:val="156"/>
        </w:trPr>
        <w:tc>
          <w:tcPr>
            <w:tcW w:w="1600" w:type="dxa"/>
            <w:vAlign w:val="bottom"/>
            <w:vMerge w:val="restart"/>
          </w:tcPr>
          <w:p>
            <w:pPr>
              <w:ind w:left="200"/>
              <w:spacing w:after="0"/>
              <w:rPr>
                <w:sz w:val="20"/>
                <w:szCs w:val="20"/>
                <w:color w:val="auto"/>
              </w:rPr>
            </w:pPr>
            <w:r>
              <w:rPr>
                <w:rFonts w:ascii="Times New Roman" w:cs="Times New Roman" w:eastAsia="Times New Roman" w:hAnsi="Times New Roman"/>
                <w:sz w:val="28"/>
                <w:szCs w:val="28"/>
                <w:color w:val="auto"/>
              </w:rPr>
              <w:t>(Язык и</w:t>
            </w:r>
          </w:p>
        </w:tc>
        <w:tc>
          <w:tcPr>
            <w:tcW w:w="120" w:type="dxa"/>
            <w:vAlign w:val="bottom"/>
          </w:tcPr>
          <w:p>
            <w:pPr>
              <w:spacing w:after="0"/>
              <w:rPr>
                <w:sz w:val="13"/>
                <w:szCs w:val="13"/>
                <w:color w:val="auto"/>
              </w:rPr>
            </w:pPr>
          </w:p>
        </w:tc>
        <w:tc>
          <w:tcPr>
            <w:tcW w:w="3260" w:type="dxa"/>
            <w:vAlign w:val="bottom"/>
            <w:gridSpan w:val="2"/>
            <w:vMerge w:val="restart"/>
          </w:tcPr>
          <w:p>
            <w:pPr>
              <w:ind w:left="100"/>
              <w:spacing w:after="0" w:line="317" w:lineRule="exact"/>
              <w:rPr>
                <w:sz w:val="20"/>
                <w:szCs w:val="20"/>
                <w:color w:val="auto"/>
              </w:rPr>
            </w:pPr>
            <w:r>
              <w:rPr>
                <w:rFonts w:ascii="Times New Roman" w:cs="Times New Roman" w:eastAsia="Times New Roman" w:hAnsi="Times New Roman"/>
                <w:sz w:val="28"/>
                <w:szCs w:val="28"/>
                <w:color w:val="auto"/>
              </w:rPr>
              <w:t>литературное чтение</w:t>
            </w:r>
          </w:p>
        </w:tc>
        <w:tc>
          <w:tcPr>
            <w:tcW w:w="700" w:type="dxa"/>
            <w:vAlign w:val="bottom"/>
            <w:tcBorders>
              <w:right w:val="single" w:sz="8" w:color="auto"/>
            </w:tcBorders>
            <w:vMerge w:val="continue"/>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86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restart"/>
          </w:tcPr>
          <w:p>
            <w:pPr>
              <w:jc w:val="center"/>
              <w:spacing w:after="0" w:line="317" w:lineRule="exact"/>
              <w:rPr>
                <w:sz w:val="20"/>
                <w:szCs w:val="20"/>
                <w:color w:val="auto"/>
              </w:rPr>
            </w:pPr>
            <w:r>
              <w:rPr>
                <w:rFonts w:ascii="Times New Roman" w:cs="Times New Roman" w:eastAsia="Times New Roman" w:hAnsi="Times New Roman"/>
                <w:sz w:val="28"/>
                <w:szCs w:val="28"/>
                <w:color w:val="auto"/>
                <w:w w:val="99"/>
              </w:rPr>
              <w:t>306</w:t>
            </w:r>
          </w:p>
        </w:tc>
        <w:tc>
          <w:tcPr>
            <w:tcW w:w="120" w:type="dxa"/>
            <w:vAlign w:val="bottom"/>
          </w:tcPr>
          <w:p>
            <w:pPr>
              <w:spacing w:after="0"/>
              <w:rPr>
                <w:sz w:val="13"/>
                <w:szCs w:val="13"/>
                <w:color w:val="auto"/>
              </w:rPr>
            </w:pPr>
          </w:p>
        </w:tc>
        <w:tc>
          <w:tcPr>
            <w:tcW w:w="580" w:type="dxa"/>
            <w:vAlign w:val="bottom"/>
            <w:vMerge w:val="restart"/>
          </w:tcPr>
          <w:p>
            <w:pPr>
              <w:jc w:val="center"/>
              <w:ind w:right="20"/>
              <w:spacing w:after="0" w:line="317" w:lineRule="exact"/>
              <w:rPr>
                <w:sz w:val="20"/>
                <w:szCs w:val="20"/>
                <w:color w:val="auto"/>
              </w:rPr>
            </w:pPr>
            <w:r>
              <w:rPr>
                <w:rFonts w:ascii="Times New Roman" w:cs="Times New Roman" w:eastAsia="Times New Roman" w:hAnsi="Times New Roman"/>
                <w:sz w:val="28"/>
                <w:szCs w:val="28"/>
                <w:color w:val="auto"/>
                <w:w w:val="99"/>
              </w:rPr>
              <w:t>8</w:t>
            </w:r>
          </w:p>
        </w:tc>
        <w:tc>
          <w:tcPr>
            <w:tcW w:w="0" w:type="dxa"/>
            <w:vAlign w:val="bottom"/>
          </w:tcPr>
          <w:p>
            <w:pPr>
              <w:spacing w:after="0"/>
              <w:rPr>
                <w:sz w:val="1"/>
                <w:szCs w:val="1"/>
                <w:color w:val="auto"/>
              </w:rPr>
            </w:pPr>
          </w:p>
        </w:tc>
      </w:tr>
      <w:tr>
        <w:trPr>
          <w:trHeight w:val="166"/>
        </w:trPr>
        <w:tc>
          <w:tcPr>
            <w:tcW w:w="1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260" w:type="dxa"/>
            <w:vAlign w:val="bottom"/>
            <w:tcBorders>
              <w:bottom w:val="single" w:sz="8" w:color="auto"/>
            </w:tcBorders>
            <w:gridSpan w:val="2"/>
            <w:vMerge w:val="continue"/>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6"/>
        </w:trPr>
        <w:tc>
          <w:tcPr>
            <w:tcW w:w="1600" w:type="dxa"/>
            <w:vAlign w:val="bottom"/>
          </w:tcPr>
          <w:p>
            <w:pPr>
              <w:ind w:left="120"/>
              <w:spacing w:after="0" w:line="301" w:lineRule="exact"/>
              <w:rPr>
                <w:sz w:val="20"/>
                <w:szCs w:val="20"/>
                <w:color w:val="auto"/>
              </w:rPr>
            </w:pPr>
            <w:r>
              <w:rPr>
                <w:rFonts w:ascii="Times New Roman" w:cs="Times New Roman" w:eastAsia="Times New Roman" w:hAnsi="Times New Roman"/>
                <w:sz w:val="28"/>
                <w:szCs w:val="28"/>
                <w:color w:val="auto"/>
              </w:rPr>
              <w:t>речевая</w:t>
            </w:r>
          </w:p>
        </w:tc>
        <w:tc>
          <w:tcPr>
            <w:tcW w:w="120" w:type="dxa"/>
            <w:vAlign w:val="bottom"/>
          </w:tcPr>
          <w:p>
            <w:pPr>
              <w:spacing w:after="0"/>
              <w:rPr>
                <w:sz w:val="24"/>
                <w:szCs w:val="24"/>
                <w:color w:val="auto"/>
              </w:rPr>
            </w:pPr>
          </w:p>
        </w:tc>
        <w:tc>
          <w:tcPr>
            <w:tcW w:w="3260" w:type="dxa"/>
            <w:vAlign w:val="bottom"/>
            <w:gridSpan w:val="2"/>
          </w:tcPr>
          <w:p>
            <w:pPr>
              <w:ind w:left="100"/>
              <w:spacing w:after="0" w:line="306" w:lineRule="exact"/>
              <w:rPr>
                <w:sz w:val="20"/>
                <w:szCs w:val="20"/>
                <w:color w:val="auto"/>
              </w:rPr>
            </w:pPr>
            <w:r>
              <w:rPr>
                <w:rFonts w:ascii="Times New Roman" w:cs="Times New Roman" w:eastAsia="Times New Roman" w:hAnsi="Times New Roman"/>
                <w:sz w:val="28"/>
                <w:szCs w:val="28"/>
                <w:color w:val="auto"/>
              </w:rPr>
              <w:t>Предметно –</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165</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136</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102</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102</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68</w:t>
            </w:r>
          </w:p>
        </w:tc>
        <w:tc>
          <w:tcPr>
            <w:tcW w:w="7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vMerge w:val="restart"/>
          </w:tcPr>
          <w:p>
            <w:pPr>
              <w:jc w:val="center"/>
              <w:ind w:right="20"/>
              <w:spacing w:after="0"/>
              <w:rPr>
                <w:sz w:val="20"/>
                <w:szCs w:val="20"/>
                <w:color w:val="auto"/>
              </w:rPr>
            </w:pPr>
            <w:r>
              <w:rPr>
                <w:rFonts w:ascii="Times New Roman" w:cs="Times New Roman" w:eastAsia="Times New Roman" w:hAnsi="Times New Roman"/>
                <w:sz w:val="28"/>
                <w:szCs w:val="28"/>
                <w:color w:val="auto"/>
                <w:w w:val="99"/>
              </w:rPr>
              <w:t>573</w:t>
            </w:r>
          </w:p>
        </w:tc>
        <w:tc>
          <w:tcPr>
            <w:tcW w:w="0" w:type="dxa"/>
            <w:vAlign w:val="bottom"/>
          </w:tcPr>
          <w:p>
            <w:pPr>
              <w:spacing w:after="0"/>
              <w:rPr>
                <w:sz w:val="1"/>
                <w:szCs w:val="1"/>
                <w:color w:val="auto"/>
              </w:rPr>
            </w:pPr>
          </w:p>
        </w:tc>
      </w:tr>
      <w:tr>
        <w:trPr>
          <w:trHeight w:val="161"/>
        </w:trPr>
        <w:tc>
          <w:tcPr>
            <w:tcW w:w="1600" w:type="dxa"/>
            <w:vAlign w:val="bottom"/>
            <w:vMerge w:val="restart"/>
          </w:tcPr>
          <w:p>
            <w:pPr>
              <w:ind w:left="120"/>
              <w:spacing w:after="0" w:line="317" w:lineRule="exact"/>
              <w:rPr>
                <w:sz w:val="20"/>
                <w:szCs w:val="20"/>
                <w:color w:val="auto"/>
              </w:rPr>
            </w:pPr>
            <w:r>
              <w:rPr>
                <w:rFonts w:ascii="Times New Roman" w:cs="Times New Roman" w:eastAsia="Times New Roman" w:hAnsi="Times New Roman"/>
                <w:sz w:val="28"/>
                <w:szCs w:val="28"/>
                <w:color w:val="auto"/>
              </w:rPr>
              <w:t>практика)</w:t>
            </w:r>
          </w:p>
        </w:tc>
        <w:tc>
          <w:tcPr>
            <w:tcW w:w="120" w:type="dxa"/>
            <w:vAlign w:val="bottom"/>
          </w:tcPr>
          <w:p>
            <w:pPr>
              <w:spacing w:after="0"/>
              <w:rPr>
                <w:sz w:val="13"/>
                <w:szCs w:val="13"/>
                <w:color w:val="auto"/>
              </w:rPr>
            </w:pPr>
          </w:p>
        </w:tc>
        <w:tc>
          <w:tcPr>
            <w:tcW w:w="32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8"/>
                <w:szCs w:val="28"/>
                <w:color w:val="auto"/>
              </w:rPr>
              <w:t>практическое обучение</w:t>
            </w:r>
          </w:p>
        </w:tc>
        <w:tc>
          <w:tcPr>
            <w:tcW w:w="700" w:type="dxa"/>
            <w:vAlign w:val="bottom"/>
            <w:tcBorders>
              <w:right w:val="single" w:sz="8" w:color="auto"/>
            </w:tcBorders>
            <w:vMerge w:val="continue"/>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86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85"/>
              </w:rPr>
              <w:t>-</w:t>
            </w:r>
          </w:p>
        </w:tc>
        <w:tc>
          <w:tcPr>
            <w:tcW w:w="1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6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2"/>
            <w:vMerge w:val="continue"/>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11"/>
        </w:trPr>
        <w:tc>
          <w:tcPr>
            <w:tcW w:w="1600" w:type="dxa"/>
            <w:vAlign w:val="bottom"/>
          </w:tcPr>
          <w:p>
            <w:pPr>
              <w:ind w:left="120"/>
              <w:spacing w:after="0" w:line="310" w:lineRule="exact"/>
              <w:rPr>
                <w:sz w:val="20"/>
                <w:szCs w:val="20"/>
                <w:color w:val="auto"/>
              </w:rPr>
            </w:pPr>
            <w:r>
              <w:rPr>
                <w:rFonts w:ascii="Times New Roman" w:cs="Times New Roman" w:eastAsia="Times New Roman" w:hAnsi="Times New Roman"/>
                <w:sz w:val="28"/>
                <w:szCs w:val="28"/>
                <w:color w:val="auto"/>
              </w:rPr>
              <w:t>Математика</w:t>
            </w: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600" w:type="dxa"/>
            <w:vAlign w:val="bottom"/>
          </w:tcPr>
          <w:p>
            <w:pPr>
              <w:ind w:left="120"/>
              <w:spacing w:after="0"/>
              <w:rPr>
                <w:sz w:val="20"/>
                <w:szCs w:val="20"/>
                <w:color w:val="auto"/>
              </w:rPr>
            </w:pPr>
            <w:r>
              <w:rPr>
                <w:rFonts w:ascii="Times New Roman" w:cs="Times New Roman" w:eastAsia="Times New Roman" w:hAnsi="Times New Roman"/>
                <w:sz w:val="28"/>
                <w:szCs w:val="28"/>
                <w:color w:val="auto"/>
              </w:rPr>
              <w:t>и</w:t>
            </w:r>
          </w:p>
        </w:tc>
        <w:tc>
          <w:tcPr>
            <w:tcW w:w="120" w:type="dxa"/>
            <w:vAlign w:val="bottom"/>
          </w:tcPr>
          <w:p>
            <w:pPr>
              <w:spacing w:after="0"/>
              <w:rPr>
                <w:sz w:val="24"/>
                <w:szCs w:val="24"/>
                <w:color w:val="auto"/>
              </w:rPr>
            </w:pPr>
          </w:p>
        </w:tc>
        <w:tc>
          <w:tcPr>
            <w:tcW w:w="32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8"/>
                <w:szCs w:val="28"/>
                <w:color w:val="auto"/>
              </w:rPr>
              <w:t>Математика</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132</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136</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136</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136</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136</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204</w:t>
            </w:r>
          </w:p>
        </w:tc>
        <w:tc>
          <w:tcPr>
            <w:tcW w:w="120" w:type="dxa"/>
            <w:vAlign w:val="bottom"/>
          </w:tcPr>
          <w:p>
            <w:pPr>
              <w:spacing w:after="0"/>
              <w:rPr>
                <w:sz w:val="24"/>
                <w:szCs w:val="24"/>
                <w:color w:val="auto"/>
              </w:rPr>
            </w:pPr>
          </w:p>
        </w:tc>
        <w:tc>
          <w:tcPr>
            <w:tcW w:w="580" w:type="dxa"/>
            <w:vAlign w:val="bottom"/>
            <w:vMerge w:val="restart"/>
          </w:tcPr>
          <w:p>
            <w:pPr>
              <w:jc w:val="center"/>
              <w:ind w:right="20"/>
              <w:spacing w:after="0"/>
              <w:rPr>
                <w:sz w:val="20"/>
                <w:szCs w:val="20"/>
                <w:color w:val="auto"/>
              </w:rPr>
            </w:pPr>
            <w:r>
              <w:rPr>
                <w:rFonts w:ascii="Times New Roman" w:cs="Times New Roman" w:eastAsia="Times New Roman" w:hAnsi="Times New Roman"/>
                <w:sz w:val="28"/>
                <w:szCs w:val="28"/>
                <w:color w:val="auto"/>
                <w:w w:val="99"/>
              </w:rPr>
              <w:t>880</w:t>
            </w:r>
          </w:p>
        </w:tc>
        <w:tc>
          <w:tcPr>
            <w:tcW w:w="0" w:type="dxa"/>
            <w:vAlign w:val="bottom"/>
          </w:tcPr>
          <w:p>
            <w:pPr>
              <w:spacing w:after="0"/>
              <w:rPr>
                <w:sz w:val="1"/>
                <w:szCs w:val="1"/>
                <w:color w:val="auto"/>
              </w:rPr>
            </w:pPr>
          </w:p>
        </w:tc>
      </w:tr>
      <w:tr>
        <w:trPr>
          <w:trHeight w:val="161"/>
        </w:trPr>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8"/>
                <w:szCs w:val="28"/>
                <w:color w:val="auto"/>
                <w:w w:val="99"/>
              </w:rPr>
              <w:t>информатик</w:t>
            </w:r>
          </w:p>
        </w:tc>
        <w:tc>
          <w:tcPr>
            <w:tcW w:w="120" w:type="dxa"/>
            <w:vAlign w:val="bottom"/>
          </w:tcPr>
          <w:p>
            <w:pPr>
              <w:spacing w:after="0"/>
              <w:rPr>
                <w:sz w:val="13"/>
                <w:szCs w:val="13"/>
                <w:color w:val="auto"/>
              </w:rPr>
            </w:pPr>
          </w:p>
        </w:tc>
        <w:tc>
          <w:tcPr>
            <w:tcW w:w="3260" w:type="dxa"/>
            <w:vAlign w:val="bottom"/>
            <w:gridSpan w:val="2"/>
            <w:vMerge w:val="continue"/>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86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6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5"/>
        </w:trPr>
        <w:tc>
          <w:tcPr>
            <w:tcW w:w="16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8"/>
                <w:szCs w:val="28"/>
                <w:color w:val="auto"/>
              </w:rPr>
              <w:t>а</w:t>
            </w: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1600" w:type="dxa"/>
            <w:vAlign w:val="bottom"/>
          </w:tcPr>
          <w:p>
            <w:pPr>
              <w:ind w:left="120"/>
              <w:spacing w:after="0" w:line="308" w:lineRule="exact"/>
              <w:rPr>
                <w:sz w:val="20"/>
                <w:szCs w:val="20"/>
                <w:color w:val="auto"/>
              </w:rPr>
            </w:pPr>
            <w:r>
              <w:rPr>
                <w:rFonts w:ascii="Times New Roman" w:cs="Times New Roman" w:eastAsia="Times New Roman" w:hAnsi="Times New Roman"/>
                <w:sz w:val="28"/>
                <w:szCs w:val="28"/>
                <w:color w:val="auto"/>
                <w:w w:val="99"/>
              </w:rPr>
              <w:t>Обществозн</w:t>
            </w:r>
          </w:p>
        </w:tc>
        <w:tc>
          <w:tcPr>
            <w:tcW w:w="120" w:type="dxa"/>
            <w:vAlign w:val="bottom"/>
          </w:tcPr>
          <w:p>
            <w:pPr>
              <w:spacing w:after="0"/>
              <w:rPr>
                <w:sz w:val="24"/>
                <w:szCs w:val="24"/>
                <w:color w:val="auto"/>
              </w:rPr>
            </w:pPr>
          </w:p>
        </w:tc>
        <w:tc>
          <w:tcPr>
            <w:tcW w:w="3260" w:type="dxa"/>
            <w:vAlign w:val="bottom"/>
            <w:gridSpan w:val="2"/>
          </w:tcPr>
          <w:p>
            <w:pPr>
              <w:ind w:left="100"/>
              <w:spacing w:after="0" w:line="308" w:lineRule="exact"/>
              <w:rPr>
                <w:sz w:val="20"/>
                <w:szCs w:val="20"/>
                <w:color w:val="auto"/>
              </w:rPr>
            </w:pPr>
            <w:r>
              <w:rPr>
                <w:rFonts w:ascii="Times New Roman" w:cs="Times New Roman" w:eastAsia="Times New Roman" w:hAnsi="Times New Roman"/>
                <w:sz w:val="28"/>
                <w:szCs w:val="28"/>
                <w:color w:val="auto"/>
              </w:rPr>
              <w:t>Ознакомление с</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33</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34</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34</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34</w:t>
            </w:r>
          </w:p>
        </w:tc>
        <w:tc>
          <w:tcPr>
            <w:tcW w:w="7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vMerge w:val="restart"/>
          </w:tcPr>
          <w:p>
            <w:pPr>
              <w:jc w:val="center"/>
              <w:ind w:right="20"/>
              <w:spacing w:after="0"/>
              <w:rPr>
                <w:sz w:val="20"/>
                <w:szCs w:val="20"/>
                <w:color w:val="auto"/>
              </w:rPr>
            </w:pPr>
            <w:r>
              <w:rPr>
                <w:rFonts w:ascii="Times New Roman" w:cs="Times New Roman" w:eastAsia="Times New Roman" w:hAnsi="Times New Roman"/>
                <w:sz w:val="28"/>
                <w:szCs w:val="28"/>
                <w:color w:val="auto"/>
                <w:w w:val="99"/>
              </w:rPr>
              <w:t>135</w:t>
            </w:r>
          </w:p>
        </w:tc>
        <w:tc>
          <w:tcPr>
            <w:tcW w:w="0" w:type="dxa"/>
            <w:vAlign w:val="bottom"/>
          </w:tcPr>
          <w:p>
            <w:pPr>
              <w:spacing w:after="0"/>
              <w:rPr>
                <w:sz w:val="1"/>
                <w:szCs w:val="1"/>
                <w:color w:val="auto"/>
              </w:rPr>
            </w:pPr>
          </w:p>
        </w:tc>
      </w:tr>
      <w:tr>
        <w:trPr>
          <w:trHeight w:val="161"/>
        </w:trPr>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8"/>
                <w:szCs w:val="28"/>
                <w:color w:val="auto"/>
              </w:rPr>
              <w:t>ание</w:t>
            </w:r>
          </w:p>
        </w:tc>
        <w:tc>
          <w:tcPr>
            <w:tcW w:w="120" w:type="dxa"/>
            <w:vAlign w:val="bottom"/>
          </w:tcPr>
          <w:p>
            <w:pPr>
              <w:spacing w:after="0"/>
              <w:rPr>
                <w:sz w:val="13"/>
                <w:szCs w:val="13"/>
                <w:color w:val="auto"/>
              </w:rPr>
            </w:pPr>
          </w:p>
        </w:tc>
        <w:tc>
          <w:tcPr>
            <w:tcW w:w="32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8"/>
                <w:szCs w:val="28"/>
                <w:color w:val="auto"/>
              </w:rPr>
              <w:t>окружающим миром</w:t>
            </w:r>
          </w:p>
        </w:tc>
        <w:tc>
          <w:tcPr>
            <w:tcW w:w="700" w:type="dxa"/>
            <w:vAlign w:val="bottom"/>
            <w:tcBorders>
              <w:right w:val="single" w:sz="8" w:color="auto"/>
            </w:tcBorders>
            <w:vMerge w:val="continue"/>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86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6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260" w:type="dxa"/>
            <w:vAlign w:val="bottom"/>
            <w:tcBorders>
              <w:bottom w:val="single" w:sz="8" w:color="auto"/>
            </w:tcBorders>
            <w:gridSpan w:val="2"/>
            <w:vMerge w:val="continue"/>
          </w:tcPr>
          <w:p>
            <w:pPr>
              <w:spacing w:after="0"/>
              <w:rPr>
                <w:sz w:val="13"/>
                <w:szCs w:val="13"/>
                <w:color w:val="auto"/>
              </w:rPr>
            </w:pPr>
          </w:p>
        </w:tc>
        <w:tc>
          <w:tcPr>
            <w:tcW w:w="700" w:type="dxa"/>
            <w:vAlign w:val="bottom"/>
            <w:tcBorders>
              <w:bottom w:val="single" w:sz="8" w:color="auto"/>
              <w:right w:val="single" w:sz="8" w:color="auto"/>
            </w:tcBorders>
          </w:tcPr>
          <w:p>
            <w:pPr>
              <w:spacing w:after="0"/>
              <w:rPr>
                <w:sz w:val="13"/>
                <w:szCs w:val="13"/>
                <w:color w:val="auto"/>
              </w:rPr>
            </w:pPr>
          </w:p>
        </w:tc>
        <w:tc>
          <w:tcPr>
            <w:tcW w:w="70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c>
          <w:tcPr>
            <w:tcW w:w="70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600" w:type="dxa"/>
            <w:vAlign w:val="bottom"/>
          </w:tcPr>
          <w:p>
            <w:pPr>
              <w:ind w:left="120"/>
              <w:spacing w:after="0" w:line="304" w:lineRule="exact"/>
              <w:rPr>
                <w:sz w:val="20"/>
                <w:szCs w:val="20"/>
                <w:color w:val="auto"/>
              </w:rPr>
            </w:pPr>
            <w:r>
              <w:rPr>
                <w:rFonts w:ascii="Times New Roman" w:cs="Times New Roman" w:eastAsia="Times New Roman" w:hAnsi="Times New Roman"/>
                <w:sz w:val="28"/>
                <w:szCs w:val="28"/>
                <w:color w:val="auto"/>
              </w:rPr>
              <w:t>и</w:t>
            </w: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1600" w:type="dxa"/>
            <w:vAlign w:val="bottom"/>
          </w:tcPr>
          <w:p>
            <w:pPr>
              <w:ind w:left="120"/>
              <w:spacing w:after="0"/>
              <w:rPr>
                <w:sz w:val="20"/>
                <w:szCs w:val="20"/>
                <w:color w:val="auto"/>
              </w:rPr>
            </w:pPr>
            <w:r>
              <w:rPr>
                <w:rFonts w:ascii="Times New Roman" w:cs="Times New Roman" w:eastAsia="Times New Roman" w:hAnsi="Times New Roman"/>
                <w:sz w:val="28"/>
                <w:szCs w:val="28"/>
                <w:color w:val="auto"/>
              </w:rPr>
              <w:t>естествозна</w:t>
            </w:r>
          </w:p>
        </w:tc>
        <w:tc>
          <w:tcPr>
            <w:tcW w:w="120" w:type="dxa"/>
            <w:vAlign w:val="bottom"/>
          </w:tcPr>
          <w:p>
            <w:pPr>
              <w:spacing w:after="0"/>
              <w:rPr>
                <w:sz w:val="24"/>
                <w:szCs w:val="24"/>
                <w:color w:val="auto"/>
              </w:rPr>
            </w:pPr>
          </w:p>
        </w:tc>
        <w:tc>
          <w:tcPr>
            <w:tcW w:w="3260" w:type="dxa"/>
            <w:vAlign w:val="bottom"/>
            <w:gridSpan w:val="2"/>
          </w:tcPr>
          <w:p>
            <w:pPr>
              <w:ind w:left="100"/>
              <w:spacing w:after="0"/>
              <w:rPr>
                <w:sz w:val="20"/>
                <w:szCs w:val="20"/>
                <w:color w:val="auto"/>
              </w:rPr>
            </w:pPr>
            <w:r>
              <w:rPr>
                <w:rFonts w:ascii="Times New Roman" w:cs="Times New Roman" w:eastAsia="Times New Roman" w:hAnsi="Times New Roman"/>
                <w:sz w:val="28"/>
                <w:szCs w:val="28"/>
                <w:color w:val="auto"/>
              </w:rPr>
              <w:t>Окружающий мир</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rPr>
              <w:t>-</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85"/>
              </w:rPr>
              <w:t>-</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85"/>
              </w:rPr>
              <w:t>-</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85"/>
              </w:rPr>
              <w:t>-</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34</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34</w:t>
            </w:r>
          </w:p>
        </w:tc>
        <w:tc>
          <w:tcPr>
            <w:tcW w:w="1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28"/>
                <w:szCs w:val="28"/>
                <w:color w:val="auto"/>
                <w:w w:val="99"/>
              </w:rPr>
              <w:t>68</w:t>
            </w:r>
          </w:p>
        </w:tc>
        <w:tc>
          <w:tcPr>
            <w:tcW w:w="0" w:type="dxa"/>
            <w:vAlign w:val="bottom"/>
          </w:tcPr>
          <w:p>
            <w:pPr>
              <w:spacing w:after="0"/>
              <w:rPr>
                <w:sz w:val="1"/>
                <w:szCs w:val="1"/>
                <w:color w:val="auto"/>
              </w:rPr>
            </w:pPr>
          </w:p>
        </w:tc>
      </w:tr>
      <w:tr>
        <w:trPr>
          <w:trHeight w:val="320"/>
        </w:trPr>
        <w:tc>
          <w:tcPr>
            <w:tcW w:w="1600" w:type="dxa"/>
            <w:vAlign w:val="bottom"/>
            <w:tcBorders>
              <w:bottom w:val="single" w:sz="8" w:color="auto"/>
            </w:tcBorders>
          </w:tcPr>
          <w:p>
            <w:pPr>
              <w:ind w:left="120"/>
              <w:spacing w:after="0" w:line="317" w:lineRule="exact"/>
              <w:rPr>
                <w:sz w:val="20"/>
                <w:szCs w:val="20"/>
                <w:color w:val="auto"/>
              </w:rPr>
            </w:pPr>
            <w:r>
              <w:rPr>
                <w:rFonts w:ascii="Times New Roman" w:cs="Times New Roman" w:eastAsia="Times New Roman" w:hAnsi="Times New Roman"/>
                <w:sz w:val="28"/>
                <w:szCs w:val="28"/>
                <w:color w:val="auto"/>
              </w:rPr>
              <w:t>ние</w:t>
            </w: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1600" w:type="dxa"/>
            <w:vAlign w:val="bottom"/>
          </w:tcPr>
          <w:p>
            <w:pPr>
              <w:ind w:left="120"/>
              <w:spacing w:after="0" w:line="308" w:lineRule="exact"/>
              <w:rPr>
                <w:sz w:val="20"/>
                <w:szCs w:val="20"/>
                <w:color w:val="auto"/>
              </w:rPr>
            </w:pPr>
            <w:r>
              <w:rPr>
                <w:rFonts w:ascii="Times New Roman" w:cs="Times New Roman" w:eastAsia="Times New Roman" w:hAnsi="Times New Roman"/>
                <w:sz w:val="28"/>
                <w:szCs w:val="28"/>
                <w:color w:val="auto"/>
              </w:rPr>
              <w:t>Основы</w:t>
            </w: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600" w:type="dxa"/>
            <w:vAlign w:val="bottom"/>
          </w:tcPr>
          <w:p>
            <w:pPr>
              <w:ind w:left="120"/>
              <w:spacing w:after="0"/>
              <w:rPr>
                <w:sz w:val="20"/>
                <w:szCs w:val="20"/>
                <w:color w:val="auto"/>
              </w:rPr>
            </w:pPr>
            <w:r>
              <w:rPr>
                <w:rFonts w:ascii="Times New Roman" w:cs="Times New Roman" w:eastAsia="Times New Roman" w:hAnsi="Times New Roman"/>
                <w:sz w:val="28"/>
                <w:szCs w:val="28"/>
                <w:color w:val="auto"/>
              </w:rPr>
              <w:t>религиозны</w:t>
            </w:r>
          </w:p>
        </w:tc>
        <w:tc>
          <w:tcPr>
            <w:tcW w:w="120" w:type="dxa"/>
            <w:vAlign w:val="bottom"/>
          </w:tcPr>
          <w:p>
            <w:pPr>
              <w:spacing w:after="0"/>
              <w:rPr>
                <w:sz w:val="24"/>
                <w:szCs w:val="24"/>
                <w:color w:val="auto"/>
              </w:rPr>
            </w:pPr>
          </w:p>
        </w:tc>
        <w:tc>
          <w:tcPr>
            <w:tcW w:w="3260" w:type="dxa"/>
            <w:vAlign w:val="bottom"/>
            <w:gridSpan w:val="2"/>
          </w:tcPr>
          <w:p>
            <w:pPr>
              <w:ind w:left="100"/>
              <w:spacing w:after="0"/>
              <w:rPr>
                <w:sz w:val="20"/>
                <w:szCs w:val="20"/>
                <w:color w:val="auto"/>
              </w:rPr>
            </w:pPr>
            <w:r>
              <w:rPr>
                <w:rFonts w:ascii="Times New Roman" w:cs="Times New Roman" w:eastAsia="Times New Roman" w:hAnsi="Times New Roman"/>
                <w:sz w:val="28"/>
                <w:szCs w:val="28"/>
                <w:color w:val="auto"/>
              </w:rPr>
              <w:t>Основы религиозных</w:t>
            </w:r>
          </w:p>
        </w:tc>
        <w:tc>
          <w:tcPr>
            <w:tcW w:w="70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00" w:type="dxa"/>
            <w:vAlign w:val="bottom"/>
          </w:tcPr>
          <w:p>
            <w:pPr>
              <w:ind w:left="120"/>
              <w:spacing w:after="0"/>
              <w:rPr>
                <w:sz w:val="20"/>
                <w:szCs w:val="20"/>
                <w:color w:val="auto"/>
              </w:rPr>
            </w:pPr>
            <w:r>
              <w:rPr>
                <w:rFonts w:ascii="Times New Roman" w:cs="Times New Roman" w:eastAsia="Times New Roman" w:hAnsi="Times New Roman"/>
                <w:sz w:val="28"/>
                <w:szCs w:val="28"/>
                <w:color w:val="auto"/>
              </w:rPr>
              <w:t>х культур и</w:t>
            </w:r>
          </w:p>
        </w:tc>
        <w:tc>
          <w:tcPr>
            <w:tcW w:w="120" w:type="dxa"/>
            <w:vAlign w:val="bottom"/>
          </w:tcPr>
          <w:p>
            <w:pPr>
              <w:spacing w:after="0"/>
              <w:rPr>
                <w:sz w:val="24"/>
                <w:szCs w:val="24"/>
                <w:color w:val="auto"/>
              </w:rPr>
            </w:pPr>
          </w:p>
        </w:tc>
        <w:tc>
          <w:tcPr>
            <w:tcW w:w="3260" w:type="dxa"/>
            <w:vAlign w:val="bottom"/>
            <w:gridSpan w:val="2"/>
          </w:tcPr>
          <w:p>
            <w:pPr>
              <w:ind w:left="100"/>
              <w:spacing w:after="0"/>
              <w:rPr>
                <w:sz w:val="20"/>
                <w:szCs w:val="20"/>
                <w:color w:val="auto"/>
              </w:rPr>
            </w:pPr>
            <w:r>
              <w:rPr>
                <w:rFonts w:ascii="Times New Roman" w:cs="Times New Roman" w:eastAsia="Times New Roman" w:hAnsi="Times New Roman"/>
                <w:sz w:val="28"/>
                <w:szCs w:val="28"/>
                <w:color w:val="auto"/>
              </w:rPr>
              <w:t>культур и светской</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rPr>
              <w:t>-</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85"/>
              </w:rPr>
              <w:t>-</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85"/>
              </w:rPr>
              <w:t>-</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85"/>
              </w:rPr>
              <w:t>-</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34</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85"/>
              </w:rPr>
              <w:t>-</w:t>
            </w:r>
          </w:p>
        </w:tc>
        <w:tc>
          <w:tcPr>
            <w:tcW w:w="1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28"/>
                <w:szCs w:val="28"/>
                <w:color w:val="auto"/>
                <w:w w:val="99"/>
              </w:rPr>
              <w:t>34</w:t>
            </w:r>
          </w:p>
        </w:tc>
        <w:tc>
          <w:tcPr>
            <w:tcW w:w="0" w:type="dxa"/>
            <w:vAlign w:val="bottom"/>
          </w:tcPr>
          <w:p>
            <w:pPr>
              <w:spacing w:after="0"/>
              <w:rPr>
                <w:sz w:val="1"/>
                <w:szCs w:val="1"/>
                <w:color w:val="auto"/>
              </w:rPr>
            </w:pPr>
          </w:p>
        </w:tc>
      </w:tr>
      <w:tr>
        <w:trPr>
          <w:trHeight w:val="322"/>
        </w:trPr>
        <w:tc>
          <w:tcPr>
            <w:tcW w:w="1600" w:type="dxa"/>
            <w:vAlign w:val="bottom"/>
          </w:tcPr>
          <w:p>
            <w:pPr>
              <w:ind w:left="120"/>
              <w:spacing w:after="0"/>
              <w:rPr>
                <w:sz w:val="20"/>
                <w:szCs w:val="20"/>
                <w:color w:val="auto"/>
              </w:rPr>
            </w:pPr>
            <w:r>
              <w:rPr>
                <w:rFonts w:ascii="Times New Roman" w:cs="Times New Roman" w:eastAsia="Times New Roman" w:hAnsi="Times New Roman"/>
                <w:sz w:val="28"/>
                <w:szCs w:val="28"/>
                <w:color w:val="auto"/>
              </w:rPr>
              <w:t>светской</w:t>
            </w:r>
          </w:p>
        </w:tc>
        <w:tc>
          <w:tcPr>
            <w:tcW w:w="120" w:type="dxa"/>
            <w:vAlign w:val="bottom"/>
          </w:tcPr>
          <w:p>
            <w:pPr>
              <w:spacing w:after="0"/>
              <w:rPr>
                <w:sz w:val="24"/>
                <w:szCs w:val="24"/>
                <w:color w:val="auto"/>
              </w:rPr>
            </w:pPr>
          </w:p>
        </w:tc>
        <w:tc>
          <w:tcPr>
            <w:tcW w:w="1500" w:type="dxa"/>
            <w:vAlign w:val="bottom"/>
          </w:tcPr>
          <w:p>
            <w:pPr>
              <w:ind w:left="100"/>
              <w:spacing w:after="0"/>
              <w:rPr>
                <w:sz w:val="20"/>
                <w:szCs w:val="20"/>
                <w:color w:val="auto"/>
              </w:rPr>
            </w:pPr>
            <w:r>
              <w:rPr>
                <w:rFonts w:ascii="Times New Roman" w:cs="Times New Roman" w:eastAsia="Times New Roman" w:hAnsi="Times New Roman"/>
                <w:sz w:val="28"/>
                <w:szCs w:val="28"/>
                <w:color w:val="auto"/>
              </w:rPr>
              <w:t>этики</w:t>
            </w:r>
          </w:p>
        </w:tc>
        <w:tc>
          <w:tcPr>
            <w:tcW w:w="176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16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8"/>
                <w:szCs w:val="28"/>
                <w:color w:val="auto"/>
              </w:rPr>
              <w:t>этики</w:t>
            </w: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8"/>
                <w:szCs w:val="28"/>
                <w:color w:val="auto"/>
              </w:rPr>
              <w:t>Искусство</w:t>
            </w:r>
          </w:p>
        </w:tc>
        <w:tc>
          <w:tcPr>
            <w:tcW w:w="120" w:type="dxa"/>
            <w:vAlign w:val="bottom"/>
          </w:tcPr>
          <w:p>
            <w:pPr>
              <w:spacing w:after="0"/>
              <w:rPr>
                <w:sz w:val="24"/>
                <w:szCs w:val="24"/>
                <w:color w:val="auto"/>
              </w:rPr>
            </w:pPr>
          </w:p>
        </w:tc>
        <w:tc>
          <w:tcPr>
            <w:tcW w:w="3260" w:type="dxa"/>
            <w:vAlign w:val="bottom"/>
            <w:gridSpan w:val="2"/>
          </w:tcPr>
          <w:p>
            <w:pPr>
              <w:ind w:left="100"/>
              <w:spacing w:after="0" w:line="308" w:lineRule="exact"/>
              <w:rPr>
                <w:sz w:val="20"/>
                <w:szCs w:val="20"/>
                <w:color w:val="auto"/>
              </w:rPr>
            </w:pPr>
            <w:r>
              <w:rPr>
                <w:rFonts w:ascii="Times New Roman" w:cs="Times New Roman" w:eastAsia="Times New Roman" w:hAnsi="Times New Roman"/>
                <w:sz w:val="28"/>
                <w:szCs w:val="28"/>
                <w:color w:val="auto"/>
              </w:rPr>
              <w:t>Изобразительное</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rPr>
              <w:t>-</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34</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34</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34</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34</w:t>
            </w:r>
          </w:p>
        </w:tc>
        <w:tc>
          <w:tcPr>
            <w:tcW w:w="720" w:type="dxa"/>
            <w:vAlign w:val="bottom"/>
            <w:tcBorders>
              <w:right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color w:val="auto"/>
                <w:w w:val="85"/>
              </w:rPr>
              <w:t>-</w:t>
            </w:r>
          </w:p>
        </w:tc>
        <w:tc>
          <w:tcPr>
            <w:tcW w:w="120" w:type="dxa"/>
            <w:vAlign w:val="bottom"/>
          </w:tcPr>
          <w:p>
            <w:pPr>
              <w:spacing w:after="0"/>
              <w:rPr>
                <w:sz w:val="24"/>
                <w:szCs w:val="24"/>
                <w:color w:val="auto"/>
              </w:rPr>
            </w:pPr>
          </w:p>
        </w:tc>
        <w:tc>
          <w:tcPr>
            <w:tcW w:w="580" w:type="dxa"/>
            <w:vAlign w:val="bottom"/>
            <w:vMerge w:val="restart"/>
          </w:tcPr>
          <w:p>
            <w:pPr>
              <w:jc w:val="center"/>
              <w:ind w:right="20"/>
              <w:spacing w:after="0"/>
              <w:rPr>
                <w:sz w:val="20"/>
                <w:szCs w:val="20"/>
                <w:color w:val="auto"/>
              </w:rPr>
            </w:pPr>
            <w:r>
              <w:rPr>
                <w:rFonts w:ascii="Times New Roman" w:cs="Times New Roman" w:eastAsia="Times New Roman" w:hAnsi="Times New Roman"/>
                <w:sz w:val="28"/>
                <w:szCs w:val="28"/>
                <w:color w:val="auto"/>
                <w:w w:val="99"/>
              </w:rPr>
              <w:t>136</w:t>
            </w:r>
          </w:p>
        </w:tc>
        <w:tc>
          <w:tcPr>
            <w:tcW w:w="0" w:type="dxa"/>
            <w:vAlign w:val="bottom"/>
          </w:tcPr>
          <w:p>
            <w:pPr>
              <w:spacing w:after="0"/>
              <w:rPr>
                <w:sz w:val="1"/>
                <w:szCs w:val="1"/>
                <w:color w:val="auto"/>
              </w:rPr>
            </w:pPr>
          </w:p>
        </w:tc>
      </w:tr>
      <w:tr>
        <w:trPr>
          <w:trHeight w:val="161"/>
        </w:trPr>
        <w:tc>
          <w:tcPr>
            <w:tcW w:w="16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vMerge w:val="restart"/>
          </w:tcPr>
          <w:p>
            <w:pPr>
              <w:ind w:left="100"/>
              <w:spacing w:after="0"/>
              <w:rPr>
                <w:sz w:val="20"/>
                <w:szCs w:val="20"/>
                <w:color w:val="auto"/>
              </w:rPr>
            </w:pPr>
            <w:r>
              <w:rPr>
                <w:rFonts w:ascii="Times New Roman" w:cs="Times New Roman" w:eastAsia="Times New Roman" w:hAnsi="Times New Roman"/>
                <w:sz w:val="28"/>
                <w:szCs w:val="28"/>
                <w:color w:val="auto"/>
              </w:rPr>
              <w:t>искусство</w:t>
            </w:r>
          </w:p>
        </w:tc>
        <w:tc>
          <w:tcPr>
            <w:tcW w:w="1760" w:type="dxa"/>
            <w:vAlign w:val="bottom"/>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86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vMerge w:val="continue"/>
          </w:tcPr>
          <w:p>
            <w:pPr>
              <w:spacing w:after="0"/>
              <w:rPr>
                <w:sz w:val="14"/>
                <w:szCs w:val="14"/>
                <w:color w:val="auto"/>
              </w:rPr>
            </w:pPr>
          </w:p>
        </w:tc>
        <w:tc>
          <w:tcPr>
            <w:tcW w:w="1760" w:type="dxa"/>
            <w:vAlign w:val="bottom"/>
            <w:tcBorders>
              <w:bottom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60" w:type="dxa"/>
            <w:vAlign w:val="bottom"/>
            <w:gridSpan w:val="2"/>
          </w:tcPr>
          <w:p>
            <w:pPr>
              <w:ind w:left="100"/>
              <w:spacing w:after="0" w:line="309" w:lineRule="exact"/>
              <w:rPr>
                <w:sz w:val="20"/>
                <w:szCs w:val="20"/>
                <w:color w:val="auto"/>
              </w:rPr>
            </w:pPr>
            <w:r>
              <w:rPr>
                <w:rFonts w:ascii="Times New Roman" w:cs="Times New Roman" w:eastAsia="Times New Roman" w:hAnsi="Times New Roman"/>
                <w:sz w:val="28"/>
                <w:szCs w:val="28"/>
                <w:color w:val="auto"/>
              </w:rPr>
              <w:t>Материальные</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rPr>
              <w:t>-</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85"/>
              </w:rPr>
              <w:t>-</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85"/>
              </w:rPr>
              <w:t>-</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85"/>
              </w:rPr>
              <w:t>-</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rPr>
              <w:t>-</w:t>
            </w:r>
          </w:p>
        </w:tc>
        <w:tc>
          <w:tcPr>
            <w:tcW w:w="720" w:type="dxa"/>
            <w:vAlign w:val="bottom"/>
            <w:tcBorders>
              <w:right w:val="single" w:sz="8" w:color="auto"/>
            </w:tcBorders>
          </w:tcPr>
          <w:p>
            <w:pPr>
              <w:jc w:val="center"/>
              <w:spacing w:after="0" w:line="309" w:lineRule="exact"/>
              <w:rPr>
                <w:sz w:val="20"/>
                <w:szCs w:val="20"/>
                <w:color w:val="auto"/>
              </w:rPr>
            </w:pPr>
            <w:r>
              <w:rPr>
                <w:rFonts w:ascii="Times New Roman" w:cs="Times New Roman" w:eastAsia="Times New Roman" w:hAnsi="Times New Roman"/>
                <w:sz w:val="28"/>
                <w:szCs w:val="28"/>
                <w:color w:val="auto"/>
                <w:w w:val="99"/>
              </w:rPr>
              <w:t>34</w:t>
            </w:r>
          </w:p>
        </w:tc>
        <w:tc>
          <w:tcPr>
            <w:tcW w:w="120" w:type="dxa"/>
            <w:vAlign w:val="bottom"/>
          </w:tcPr>
          <w:p>
            <w:pPr>
              <w:spacing w:after="0"/>
              <w:rPr>
                <w:sz w:val="24"/>
                <w:szCs w:val="24"/>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34</w:t>
            </w:r>
          </w:p>
        </w:tc>
        <w:tc>
          <w:tcPr>
            <w:tcW w:w="0" w:type="dxa"/>
            <w:vAlign w:val="bottom"/>
          </w:tcPr>
          <w:p>
            <w:pPr>
              <w:spacing w:after="0"/>
              <w:rPr>
                <w:sz w:val="1"/>
                <w:szCs w:val="1"/>
                <w:color w:val="auto"/>
              </w:rPr>
            </w:pPr>
          </w:p>
        </w:tc>
      </w:tr>
      <w:tr>
        <w:trPr>
          <w:trHeight w:val="161"/>
        </w:trPr>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8"/>
                <w:szCs w:val="28"/>
                <w:color w:val="auto"/>
              </w:rPr>
              <w:t>Технология</w:t>
            </w:r>
          </w:p>
        </w:tc>
        <w:tc>
          <w:tcPr>
            <w:tcW w:w="120" w:type="dxa"/>
            <w:vAlign w:val="bottom"/>
          </w:tcPr>
          <w:p>
            <w:pPr>
              <w:spacing w:after="0"/>
              <w:rPr>
                <w:sz w:val="13"/>
                <w:szCs w:val="13"/>
                <w:color w:val="auto"/>
              </w:rPr>
            </w:pPr>
          </w:p>
        </w:tc>
        <w:tc>
          <w:tcPr>
            <w:tcW w:w="1500" w:type="dxa"/>
            <w:vAlign w:val="bottom"/>
            <w:vMerge w:val="restart"/>
          </w:tcPr>
          <w:p>
            <w:pPr>
              <w:ind w:left="100"/>
              <w:spacing w:after="0"/>
              <w:rPr>
                <w:sz w:val="20"/>
                <w:szCs w:val="20"/>
                <w:color w:val="auto"/>
              </w:rPr>
            </w:pPr>
            <w:r>
              <w:rPr>
                <w:rFonts w:ascii="Times New Roman" w:cs="Times New Roman" w:eastAsia="Times New Roman" w:hAnsi="Times New Roman"/>
                <w:sz w:val="28"/>
                <w:szCs w:val="28"/>
                <w:color w:val="auto"/>
              </w:rPr>
              <w:t>технология</w:t>
            </w:r>
          </w:p>
        </w:tc>
        <w:tc>
          <w:tcPr>
            <w:tcW w:w="1760" w:type="dxa"/>
            <w:vAlign w:val="bottom"/>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86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Borders>
              <w:bottom w:val="single" w:sz="8" w:color="auto"/>
            </w:tcBorders>
            <w:vMerge w:val="continue"/>
          </w:tcPr>
          <w:p>
            <w:pPr>
              <w:spacing w:after="0"/>
              <w:rPr>
                <w:sz w:val="14"/>
                <w:szCs w:val="14"/>
                <w:color w:val="auto"/>
              </w:rPr>
            </w:pPr>
          </w:p>
        </w:tc>
        <w:tc>
          <w:tcPr>
            <w:tcW w:w="1760" w:type="dxa"/>
            <w:vAlign w:val="bottom"/>
            <w:tcBorders>
              <w:bottom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05"/>
        </w:trPr>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60" w:type="dxa"/>
            <w:vAlign w:val="bottom"/>
            <w:gridSpan w:val="2"/>
          </w:tcPr>
          <w:p>
            <w:pPr>
              <w:ind w:left="100"/>
              <w:spacing w:after="0" w:line="305" w:lineRule="exact"/>
              <w:rPr>
                <w:sz w:val="20"/>
                <w:szCs w:val="20"/>
                <w:color w:val="auto"/>
              </w:rPr>
            </w:pPr>
            <w:r>
              <w:rPr>
                <w:rFonts w:ascii="Times New Roman" w:cs="Times New Roman" w:eastAsia="Times New Roman" w:hAnsi="Times New Roman"/>
                <w:sz w:val="28"/>
                <w:szCs w:val="28"/>
                <w:color w:val="auto"/>
              </w:rPr>
              <w:t>Компьютерные</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rPr>
              <w:t>-</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b w:val="1"/>
                <w:bCs w:val="1"/>
                <w:color w:val="auto"/>
                <w:w w:val="85"/>
              </w:rPr>
              <w:t>-</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34</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34</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34</w:t>
            </w:r>
          </w:p>
        </w:tc>
        <w:tc>
          <w:tcPr>
            <w:tcW w:w="7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vMerge w:val="restart"/>
          </w:tcPr>
          <w:p>
            <w:pPr>
              <w:jc w:val="center"/>
              <w:ind w:right="20"/>
              <w:spacing w:after="0"/>
              <w:rPr>
                <w:sz w:val="20"/>
                <w:szCs w:val="20"/>
                <w:color w:val="auto"/>
              </w:rPr>
            </w:pPr>
            <w:r>
              <w:rPr>
                <w:rFonts w:ascii="Times New Roman" w:cs="Times New Roman" w:eastAsia="Times New Roman" w:hAnsi="Times New Roman"/>
                <w:sz w:val="28"/>
                <w:szCs w:val="28"/>
                <w:color w:val="auto"/>
                <w:w w:val="99"/>
              </w:rPr>
              <w:t>136</w:t>
            </w:r>
          </w:p>
        </w:tc>
        <w:tc>
          <w:tcPr>
            <w:tcW w:w="0" w:type="dxa"/>
            <w:vAlign w:val="bottom"/>
          </w:tcPr>
          <w:p>
            <w:pPr>
              <w:spacing w:after="0"/>
              <w:rPr>
                <w:sz w:val="1"/>
                <w:szCs w:val="1"/>
                <w:color w:val="auto"/>
              </w:rPr>
            </w:pPr>
          </w:p>
        </w:tc>
      </w:tr>
      <w:tr>
        <w:trPr>
          <w:trHeight w:val="166"/>
        </w:trPr>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vMerge w:val="restart"/>
          </w:tcPr>
          <w:p>
            <w:pPr>
              <w:ind w:left="100"/>
              <w:spacing w:after="0"/>
              <w:rPr>
                <w:sz w:val="20"/>
                <w:szCs w:val="20"/>
                <w:color w:val="auto"/>
              </w:rPr>
            </w:pPr>
            <w:r>
              <w:rPr>
                <w:rFonts w:ascii="Times New Roman" w:cs="Times New Roman" w:eastAsia="Times New Roman" w:hAnsi="Times New Roman"/>
                <w:sz w:val="28"/>
                <w:szCs w:val="28"/>
                <w:color w:val="auto"/>
              </w:rPr>
              <w:t>технологии</w:t>
            </w:r>
          </w:p>
        </w:tc>
        <w:tc>
          <w:tcPr>
            <w:tcW w:w="1760" w:type="dxa"/>
            <w:vAlign w:val="bottom"/>
          </w:tcPr>
          <w:p>
            <w:pPr>
              <w:spacing w:after="0"/>
              <w:rPr>
                <w:sz w:val="14"/>
                <w:szCs w:val="14"/>
                <w:color w:val="auto"/>
              </w:rPr>
            </w:pPr>
          </w:p>
        </w:tc>
        <w:tc>
          <w:tcPr>
            <w:tcW w:w="700" w:type="dxa"/>
            <w:vAlign w:val="bottom"/>
            <w:tcBorders>
              <w:right w:val="single" w:sz="8" w:color="auto"/>
            </w:tcBorders>
            <w:vMerge w:val="continue"/>
          </w:tcPr>
          <w:p>
            <w:pPr>
              <w:spacing w:after="0"/>
              <w:rPr>
                <w:sz w:val="14"/>
                <w:szCs w:val="14"/>
                <w:color w:val="auto"/>
              </w:rPr>
            </w:pPr>
          </w:p>
        </w:tc>
        <w:tc>
          <w:tcPr>
            <w:tcW w:w="700" w:type="dxa"/>
            <w:vAlign w:val="bottom"/>
            <w:tcBorders>
              <w:right w:val="single" w:sz="8" w:color="auto"/>
            </w:tcBorders>
            <w:vMerge w:val="continue"/>
          </w:tcPr>
          <w:p>
            <w:pPr>
              <w:spacing w:after="0"/>
              <w:rPr>
                <w:sz w:val="14"/>
                <w:szCs w:val="14"/>
                <w:color w:val="auto"/>
              </w:rPr>
            </w:pPr>
          </w:p>
        </w:tc>
        <w:tc>
          <w:tcPr>
            <w:tcW w:w="860" w:type="dxa"/>
            <w:vAlign w:val="bottom"/>
            <w:tcBorders>
              <w:right w:val="single" w:sz="8" w:color="auto"/>
            </w:tcBorders>
            <w:vMerge w:val="continue"/>
          </w:tcPr>
          <w:p>
            <w:pPr>
              <w:spacing w:after="0"/>
              <w:rPr>
                <w:sz w:val="14"/>
                <w:szCs w:val="14"/>
                <w:color w:val="auto"/>
              </w:rPr>
            </w:pPr>
          </w:p>
        </w:tc>
        <w:tc>
          <w:tcPr>
            <w:tcW w:w="720" w:type="dxa"/>
            <w:vAlign w:val="bottom"/>
            <w:tcBorders>
              <w:right w:val="single" w:sz="8" w:color="auto"/>
            </w:tcBorders>
            <w:vMerge w:val="continue"/>
          </w:tcPr>
          <w:p>
            <w:pPr>
              <w:spacing w:after="0"/>
              <w:rPr>
                <w:sz w:val="14"/>
                <w:szCs w:val="14"/>
                <w:color w:val="auto"/>
              </w:rPr>
            </w:pPr>
          </w:p>
        </w:tc>
        <w:tc>
          <w:tcPr>
            <w:tcW w:w="700" w:type="dxa"/>
            <w:vAlign w:val="bottom"/>
            <w:tcBorders>
              <w:right w:val="single" w:sz="8" w:color="auto"/>
            </w:tcBorders>
            <w:vMerge w:val="continue"/>
          </w:tcPr>
          <w:p>
            <w:pPr>
              <w:spacing w:after="0"/>
              <w:rPr>
                <w:sz w:val="14"/>
                <w:szCs w:val="14"/>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34</w:t>
            </w: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6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vMerge w:val="continue"/>
          </w:tcPr>
          <w:p>
            <w:pPr>
              <w:spacing w:after="0"/>
              <w:rPr>
                <w:sz w:val="13"/>
                <w:szCs w:val="13"/>
                <w:color w:val="auto"/>
              </w:rPr>
            </w:pPr>
          </w:p>
        </w:tc>
        <w:tc>
          <w:tcPr>
            <w:tcW w:w="1760" w:type="dxa"/>
            <w:vAlign w:val="bottom"/>
            <w:tcBorders>
              <w:bottom w:val="single" w:sz="8" w:color="auto"/>
            </w:tcBorders>
          </w:tcPr>
          <w:p>
            <w:pPr>
              <w:spacing w:after="0"/>
              <w:rPr>
                <w:sz w:val="13"/>
                <w:szCs w:val="13"/>
                <w:color w:val="auto"/>
              </w:rPr>
            </w:pPr>
          </w:p>
        </w:tc>
        <w:tc>
          <w:tcPr>
            <w:tcW w:w="700" w:type="dxa"/>
            <w:vAlign w:val="bottom"/>
            <w:tcBorders>
              <w:bottom w:val="single" w:sz="8" w:color="auto"/>
              <w:right w:val="single" w:sz="8" w:color="auto"/>
            </w:tcBorders>
          </w:tcPr>
          <w:p>
            <w:pPr>
              <w:spacing w:after="0"/>
              <w:rPr>
                <w:sz w:val="13"/>
                <w:szCs w:val="13"/>
                <w:color w:val="auto"/>
              </w:rPr>
            </w:pPr>
          </w:p>
        </w:tc>
        <w:tc>
          <w:tcPr>
            <w:tcW w:w="70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c>
          <w:tcPr>
            <w:tcW w:w="70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1600" w:type="dxa"/>
            <w:vAlign w:val="bottom"/>
          </w:tcPr>
          <w:p>
            <w:pPr>
              <w:ind w:left="120"/>
              <w:spacing w:after="0" w:line="310" w:lineRule="exact"/>
              <w:rPr>
                <w:sz w:val="20"/>
                <w:szCs w:val="20"/>
                <w:color w:val="auto"/>
              </w:rPr>
            </w:pPr>
            <w:r>
              <w:rPr>
                <w:rFonts w:ascii="Times New Roman" w:cs="Times New Roman" w:eastAsia="Times New Roman" w:hAnsi="Times New Roman"/>
                <w:sz w:val="28"/>
                <w:szCs w:val="28"/>
                <w:color w:val="auto"/>
              </w:rPr>
              <w:t>Физическая</w:t>
            </w:r>
          </w:p>
        </w:tc>
        <w:tc>
          <w:tcPr>
            <w:tcW w:w="120" w:type="dxa"/>
            <w:vAlign w:val="bottom"/>
          </w:tcPr>
          <w:p>
            <w:pPr>
              <w:spacing w:after="0"/>
              <w:rPr>
                <w:sz w:val="24"/>
                <w:szCs w:val="24"/>
                <w:color w:val="auto"/>
              </w:rPr>
            </w:pPr>
          </w:p>
        </w:tc>
        <w:tc>
          <w:tcPr>
            <w:tcW w:w="3260" w:type="dxa"/>
            <w:vAlign w:val="bottom"/>
            <w:gridSpan w:val="2"/>
          </w:tcPr>
          <w:p>
            <w:pPr>
              <w:ind w:left="100"/>
              <w:spacing w:after="0" w:line="310" w:lineRule="exact"/>
              <w:rPr>
                <w:sz w:val="20"/>
                <w:szCs w:val="20"/>
                <w:color w:val="auto"/>
              </w:rPr>
            </w:pPr>
            <w:r>
              <w:rPr>
                <w:rFonts w:ascii="Times New Roman" w:cs="Times New Roman" w:eastAsia="Times New Roman" w:hAnsi="Times New Roman"/>
                <w:sz w:val="28"/>
                <w:szCs w:val="28"/>
                <w:color w:val="auto"/>
              </w:rPr>
              <w:t>Физическая культура</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99</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102</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102</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102</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102</w:t>
            </w:r>
          </w:p>
        </w:tc>
        <w:tc>
          <w:tcPr>
            <w:tcW w:w="7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vMerge w:val="restart"/>
          </w:tcPr>
          <w:p>
            <w:pPr>
              <w:jc w:val="center"/>
              <w:ind w:right="20"/>
              <w:spacing w:after="0"/>
              <w:rPr>
                <w:sz w:val="20"/>
                <w:szCs w:val="20"/>
                <w:color w:val="auto"/>
              </w:rPr>
            </w:pPr>
            <w:r>
              <w:rPr>
                <w:rFonts w:ascii="Times New Roman" w:cs="Times New Roman" w:eastAsia="Times New Roman" w:hAnsi="Times New Roman"/>
                <w:sz w:val="28"/>
                <w:szCs w:val="28"/>
                <w:color w:val="auto"/>
                <w:w w:val="99"/>
              </w:rPr>
              <w:t>609</w:t>
            </w:r>
          </w:p>
        </w:tc>
        <w:tc>
          <w:tcPr>
            <w:tcW w:w="0" w:type="dxa"/>
            <w:vAlign w:val="bottom"/>
          </w:tcPr>
          <w:p>
            <w:pPr>
              <w:spacing w:after="0"/>
              <w:rPr>
                <w:sz w:val="1"/>
                <w:szCs w:val="1"/>
                <w:color w:val="auto"/>
              </w:rPr>
            </w:pPr>
          </w:p>
        </w:tc>
      </w:tr>
      <w:tr>
        <w:trPr>
          <w:trHeight w:val="161"/>
        </w:trPr>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8"/>
                <w:szCs w:val="28"/>
                <w:color w:val="auto"/>
              </w:rPr>
              <w:t>культура</w:t>
            </w:r>
          </w:p>
        </w:tc>
        <w:tc>
          <w:tcPr>
            <w:tcW w:w="120" w:type="dxa"/>
            <w:vAlign w:val="bottom"/>
          </w:tcPr>
          <w:p>
            <w:pPr>
              <w:spacing w:after="0"/>
              <w:rPr>
                <w:sz w:val="13"/>
                <w:szCs w:val="13"/>
                <w:color w:val="auto"/>
              </w:rPr>
            </w:pPr>
          </w:p>
        </w:tc>
        <w:tc>
          <w:tcPr>
            <w:tcW w:w="32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8"/>
                <w:szCs w:val="28"/>
                <w:color w:val="auto"/>
              </w:rPr>
              <w:t>(адаптивная)</w:t>
            </w:r>
          </w:p>
        </w:tc>
        <w:tc>
          <w:tcPr>
            <w:tcW w:w="700" w:type="dxa"/>
            <w:vAlign w:val="bottom"/>
            <w:tcBorders>
              <w:right w:val="single" w:sz="8" w:color="auto"/>
            </w:tcBorders>
            <w:vMerge w:val="continue"/>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86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102</w:t>
            </w:r>
          </w:p>
        </w:tc>
        <w:tc>
          <w:tcPr>
            <w:tcW w:w="1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6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2"/>
            <w:vMerge w:val="continue"/>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4"/>
        </w:trPr>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60" w:type="dxa"/>
            <w:vAlign w:val="bottom"/>
            <w:vMerge w:val="restart"/>
          </w:tcPr>
          <w:p>
            <w:pPr>
              <w:jc w:val="right"/>
              <w:spacing w:after="0"/>
              <w:rPr>
                <w:sz w:val="20"/>
                <w:szCs w:val="20"/>
                <w:color w:val="auto"/>
              </w:rPr>
            </w:pPr>
            <w:r>
              <w:rPr>
                <w:rFonts w:ascii="Times New Roman" w:cs="Times New Roman" w:eastAsia="Times New Roman" w:hAnsi="Times New Roman"/>
                <w:sz w:val="28"/>
                <w:szCs w:val="28"/>
                <w:b w:val="1"/>
                <w:bCs w:val="1"/>
                <w:color w:val="auto"/>
              </w:rPr>
              <w:t>Итого</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693</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714</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714</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714</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714</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714</w:t>
            </w:r>
          </w:p>
        </w:tc>
        <w:tc>
          <w:tcPr>
            <w:tcW w:w="120" w:type="dxa"/>
            <w:vAlign w:val="bottom"/>
          </w:tcPr>
          <w:p>
            <w:pPr>
              <w:spacing w:after="0"/>
              <w:rPr>
                <w:sz w:val="24"/>
                <w:szCs w:val="24"/>
                <w:color w:val="auto"/>
              </w:rPr>
            </w:pP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28"/>
                <w:szCs w:val="28"/>
                <w:b w:val="1"/>
                <w:bCs w:val="1"/>
                <w:color w:val="auto"/>
                <w:w w:val="99"/>
              </w:rPr>
              <w:t>426</w:t>
            </w:r>
          </w:p>
        </w:tc>
        <w:tc>
          <w:tcPr>
            <w:tcW w:w="0" w:type="dxa"/>
            <w:vAlign w:val="bottom"/>
          </w:tcPr>
          <w:p>
            <w:pPr>
              <w:spacing w:after="0"/>
              <w:rPr>
                <w:sz w:val="1"/>
                <w:szCs w:val="1"/>
                <w:color w:val="auto"/>
              </w:rPr>
            </w:pPr>
          </w:p>
        </w:tc>
      </w:tr>
      <w:tr>
        <w:trPr>
          <w:trHeight w:val="161"/>
        </w:trPr>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760" w:type="dxa"/>
            <w:vAlign w:val="bottom"/>
            <w:vMerge w:val="continue"/>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86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vMerge w:val="restart"/>
          </w:tcPr>
          <w:p>
            <w:pPr>
              <w:jc w:val="center"/>
              <w:ind w:right="20"/>
              <w:spacing w:after="0"/>
              <w:rPr>
                <w:sz w:val="20"/>
                <w:szCs w:val="20"/>
                <w:color w:val="auto"/>
              </w:rPr>
            </w:pPr>
            <w:r>
              <w:rPr>
                <w:rFonts w:ascii="Times New Roman" w:cs="Times New Roman" w:eastAsia="Times New Roman" w:hAnsi="Times New Roman"/>
                <w:sz w:val="28"/>
                <w:szCs w:val="28"/>
                <w:b w:val="1"/>
                <w:bCs w:val="1"/>
                <w:color w:val="auto"/>
                <w:w w:val="99"/>
              </w:rPr>
              <w:t>3</w:t>
            </w:r>
          </w:p>
        </w:tc>
        <w:tc>
          <w:tcPr>
            <w:tcW w:w="0" w:type="dxa"/>
            <w:vAlign w:val="bottom"/>
          </w:tcPr>
          <w:p>
            <w:pPr>
              <w:spacing w:after="0"/>
              <w:rPr>
                <w:sz w:val="1"/>
                <w:szCs w:val="1"/>
                <w:color w:val="auto"/>
              </w:rPr>
            </w:pPr>
          </w:p>
        </w:tc>
      </w:tr>
      <w:tr>
        <w:trPr>
          <w:trHeight w:val="161"/>
        </w:trPr>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220" w:type="dxa"/>
            <w:vAlign w:val="bottom"/>
            <w:tcBorders>
              <w:bottom w:val="single" w:sz="8" w:color="auto"/>
            </w:tcBorders>
            <w:gridSpan w:val="3"/>
          </w:tcPr>
          <w:p>
            <w:pPr>
              <w:spacing w:after="0"/>
              <w:rPr>
                <w:sz w:val="14"/>
                <w:szCs w:val="14"/>
                <w:color w:val="auto"/>
              </w:rPr>
            </w:pPr>
          </w:p>
        </w:tc>
        <w:tc>
          <w:tcPr>
            <w:tcW w:w="1760" w:type="dxa"/>
            <w:vAlign w:val="bottom"/>
            <w:tcBorders>
              <w:bottom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28"/>
        </w:trPr>
        <w:tc>
          <w:tcPr>
            <w:tcW w:w="3220" w:type="dxa"/>
            <w:vAlign w:val="bottom"/>
            <w:gridSpan w:val="3"/>
          </w:tcPr>
          <w:p>
            <w:pPr>
              <w:ind w:left="120"/>
              <w:spacing w:after="0"/>
              <w:rPr>
                <w:sz w:val="20"/>
                <w:szCs w:val="20"/>
                <w:color w:val="auto"/>
              </w:rPr>
            </w:pPr>
            <w:r>
              <w:rPr>
                <w:rFonts w:ascii="Times New Roman" w:cs="Times New Roman" w:eastAsia="Times New Roman" w:hAnsi="Times New Roman"/>
                <w:sz w:val="28"/>
                <w:szCs w:val="28"/>
                <w:i w:val="1"/>
                <w:iCs w:val="1"/>
                <w:color w:val="auto"/>
              </w:rPr>
              <w:t>Часть,   формируемая</w:t>
            </w:r>
          </w:p>
        </w:tc>
        <w:tc>
          <w:tcPr>
            <w:tcW w:w="1760" w:type="dxa"/>
            <w:vAlign w:val="bottom"/>
          </w:tcPr>
          <w:p>
            <w:pPr>
              <w:jc w:val="right"/>
              <w:spacing w:after="0"/>
              <w:rPr>
                <w:sz w:val="20"/>
                <w:szCs w:val="20"/>
                <w:color w:val="auto"/>
              </w:rPr>
            </w:pPr>
            <w:r>
              <w:rPr>
                <w:rFonts w:ascii="Times New Roman" w:cs="Times New Roman" w:eastAsia="Times New Roman" w:hAnsi="Times New Roman"/>
                <w:sz w:val="28"/>
                <w:szCs w:val="28"/>
                <w:i w:val="1"/>
                <w:iCs w:val="1"/>
                <w:color w:val="auto"/>
              </w:rPr>
              <w:t>участниками</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rPr>
              <w:t>-</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85"/>
              </w:rPr>
              <w:t>-</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68</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68</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68</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68</w:t>
            </w:r>
          </w:p>
        </w:tc>
        <w:tc>
          <w:tcPr>
            <w:tcW w:w="120" w:type="dxa"/>
            <w:vAlign w:val="bottom"/>
          </w:tcPr>
          <w:p>
            <w:pPr>
              <w:spacing w:after="0"/>
              <w:rPr>
                <w:sz w:val="24"/>
                <w:szCs w:val="24"/>
                <w:color w:val="auto"/>
              </w:rPr>
            </w:pPr>
          </w:p>
        </w:tc>
        <w:tc>
          <w:tcPr>
            <w:tcW w:w="580" w:type="dxa"/>
            <w:vAlign w:val="bottom"/>
            <w:vMerge w:val="restart"/>
          </w:tcPr>
          <w:p>
            <w:pPr>
              <w:jc w:val="center"/>
              <w:ind w:right="20"/>
              <w:spacing w:after="0"/>
              <w:rPr>
                <w:sz w:val="20"/>
                <w:szCs w:val="20"/>
                <w:color w:val="auto"/>
              </w:rPr>
            </w:pPr>
            <w:r>
              <w:rPr>
                <w:rFonts w:ascii="Times New Roman" w:cs="Times New Roman" w:eastAsia="Times New Roman" w:hAnsi="Times New Roman"/>
                <w:sz w:val="28"/>
                <w:szCs w:val="28"/>
                <w:color w:val="auto"/>
                <w:w w:val="99"/>
              </w:rPr>
              <w:t>272</w:t>
            </w:r>
          </w:p>
        </w:tc>
        <w:tc>
          <w:tcPr>
            <w:tcW w:w="0" w:type="dxa"/>
            <w:vAlign w:val="bottom"/>
          </w:tcPr>
          <w:p>
            <w:pPr>
              <w:spacing w:after="0"/>
              <w:rPr>
                <w:sz w:val="1"/>
                <w:szCs w:val="1"/>
                <w:color w:val="auto"/>
              </w:rPr>
            </w:pPr>
          </w:p>
        </w:tc>
      </w:tr>
      <w:tr>
        <w:trPr>
          <w:trHeight w:val="161"/>
        </w:trPr>
        <w:tc>
          <w:tcPr>
            <w:tcW w:w="4980" w:type="dxa"/>
            <w:vAlign w:val="bottom"/>
            <w:gridSpan w:val="4"/>
            <w:vMerge w:val="restart"/>
          </w:tcPr>
          <w:p>
            <w:pPr>
              <w:ind w:left="120"/>
              <w:spacing w:after="0"/>
              <w:rPr>
                <w:sz w:val="20"/>
                <w:szCs w:val="20"/>
                <w:color w:val="auto"/>
              </w:rPr>
            </w:pPr>
            <w:r>
              <w:rPr>
                <w:rFonts w:ascii="Times New Roman" w:cs="Times New Roman" w:eastAsia="Times New Roman" w:hAnsi="Times New Roman"/>
                <w:sz w:val="28"/>
                <w:szCs w:val="28"/>
                <w:i w:val="1"/>
                <w:iCs w:val="1"/>
                <w:color w:val="auto"/>
              </w:rPr>
              <w:t>образовательного процесса</w:t>
            </w:r>
          </w:p>
        </w:tc>
        <w:tc>
          <w:tcPr>
            <w:tcW w:w="700" w:type="dxa"/>
            <w:vAlign w:val="bottom"/>
            <w:tcBorders>
              <w:right w:val="single" w:sz="8" w:color="auto"/>
            </w:tcBorders>
            <w:vMerge w:val="continue"/>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86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980" w:type="dxa"/>
            <w:vAlign w:val="bottom"/>
            <w:gridSpan w:val="4"/>
            <w:vMerge w:val="continue"/>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
        </w:trPr>
        <w:tc>
          <w:tcPr>
            <w:tcW w:w="3220" w:type="dxa"/>
            <w:vAlign w:val="bottom"/>
            <w:tcBorders>
              <w:bottom w:val="single" w:sz="8" w:color="auto"/>
            </w:tcBorders>
            <w:gridSpan w:val="3"/>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1"/>
        </w:trPr>
        <w:tc>
          <w:tcPr>
            <w:tcW w:w="3220" w:type="dxa"/>
            <w:vAlign w:val="bottom"/>
            <w:gridSpan w:val="3"/>
          </w:tcPr>
          <w:p>
            <w:pPr>
              <w:ind w:left="120"/>
              <w:spacing w:after="0" w:line="310" w:lineRule="exact"/>
              <w:rPr>
                <w:sz w:val="20"/>
                <w:szCs w:val="20"/>
                <w:color w:val="auto"/>
              </w:rPr>
            </w:pPr>
            <w:r>
              <w:rPr>
                <w:rFonts w:ascii="Times New Roman" w:cs="Times New Roman" w:eastAsia="Times New Roman" w:hAnsi="Times New Roman"/>
                <w:sz w:val="28"/>
                <w:szCs w:val="28"/>
                <w:b w:val="1"/>
                <w:bCs w:val="1"/>
                <w:color w:val="auto"/>
              </w:rPr>
              <w:t>Максимально</w:t>
            </w:r>
          </w:p>
        </w:tc>
        <w:tc>
          <w:tcPr>
            <w:tcW w:w="1760" w:type="dxa"/>
            <w:vAlign w:val="bottom"/>
          </w:tcPr>
          <w:p>
            <w:pPr>
              <w:jc w:val="right"/>
              <w:spacing w:after="0" w:line="310" w:lineRule="exact"/>
              <w:rPr>
                <w:sz w:val="20"/>
                <w:szCs w:val="20"/>
                <w:color w:val="auto"/>
              </w:rPr>
            </w:pPr>
            <w:r>
              <w:rPr>
                <w:rFonts w:ascii="Times New Roman" w:cs="Times New Roman" w:eastAsia="Times New Roman" w:hAnsi="Times New Roman"/>
                <w:sz w:val="28"/>
                <w:szCs w:val="28"/>
                <w:b w:val="1"/>
                <w:bCs w:val="1"/>
                <w:color w:val="auto"/>
              </w:rPr>
              <w:t>допустимая</w:t>
            </w:r>
          </w:p>
        </w:tc>
        <w:tc>
          <w:tcPr>
            <w:tcW w:w="70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vMerge w:val="restart"/>
          </w:tcPr>
          <w:p>
            <w:pPr>
              <w:jc w:val="center"/>
              <w:ind w:right="20"/>
              <w:spacing w:after="0"/>
              <w:rPr>
                <w:sz w:val="20"/>
                <w:szCs w:val="20"/>
                <w:color w:val="auto"/>
              </w:rPr>
            </w:pPr>
            <w:r>
              <w:rPr>
                <w:rFonts w:ascii="Times New Roman" w:cs="Times New Roman" w:eastAsia="Times New Roman" w:hAnsi="Times New Roman"/>
                <w:sz w:val="28"/>
                <w:szCs w:val="28"/>
                <w:b w:val="1"/>
                <w:bCs w:val="1"/>
                <w:color w:val="auto"/>
                <w:w w:val="99"/>
              </w:rPr>
              <w:t>453</w:t>
            </w:r>
          </w:p>
        </w:tc>
        <w:tc>
          <w:tcPr>
            <w:tcW w:w="0" w:type="dxa"/>
            <w:vAlign w:val="bottom"/>
          </w:tcPr>
          <w:p>
            <w:pPr>
              <w:spacing w:after="0"/>
              <w:rPr>
                <w:sz w:val="1"/>
                <w:szCs w:val="1"/>
                <w:color w:val="auto"/>
              </w:rPr>
            </w:pPr>
          </w:p>
        </w:tc>
      </w:tr>
      <w:tr>
        <w:trPr>
          <w:trHeight w:val="161"/>
        </w:trPr>
        <w:tc>
          <w:tcPr>
            <w:tcW w:w="1600" w:type="dxa"/>
            <w:vAlign w:val="bottom"/>
            <w:vMerge w:val="restart"/>
          </w:tcPr>
          <w:p>
            <w:pPr>
              <w:ind w:left="120"/>
              <w:spacing w:after="0" w:line="317" w:lineRule="exact"/>
              <w:rPr>
                <w:sz w:val="20"/>
                <w:szCs w:val="20"/>
                <w:color w:val="auto"/>
              </w:rPr>
            </w:pPr>
            <w:r>
              <w:rPr>
                <w:rFonts w:ascii="Times New Roman" w:cs="Times New Roman" w:eastAsia="Times New Roman" w:hAnsi="Times New Roman"/>
                <w:sz w:val="28"/>
                <w:szCs w:val="28"/>
                <w:b w:val="1"/>
                <w:bCs w:val="1"/>
                <w:color w:val="auto"/>
              </w:rPr>
              <w:t>недельная</w:t>
            </w:r>
          </w:p>
        </w:tc>
        <w:tc>
          <w:tcPr>
            <w:tcW w:w="3380" w:type="dxa"/>
            <w:vAlign w:val="bottom"/>
            <w:gridSpan w:val="3"/>
            <w:vMerge w:val="restart"/>
          </w:tcPr>
          <w:p>
            <w:pPr>
              <w:jc w:val="right"/>
              <w:spacing w:after="0" w:line="317" w:lineRule="exact"/>
              <w:rPr>
                <w:sz w:val="20"/>
                <w:szCs w:val="20"/>
                <w:color w:val="auto"/>
              </w:rPr>
            </w:pPr>
            <w:r>
              <w:rPr>
                <w:rFonts w:ascii="Times New Roman" w:cs="Times New Roman" w:eastAsia="Times New Roman" w:hAnsi="Times New Roman"/>
                <w:sz w:val="28"/>
                <w:szCs w:val="28"/>
                <w:b w:val="1"/>
                <w:bCs w:val="1"/>
                <w:color w:val="auto"/>
              </w:rPr>
              <w:t xml:space="preserve">нагрузка  </w:t>
            </w:r>
            <w:r>
              <w:rPr>
                <w:rFonts w:ascii="Times New Roman" w:cs="Times New Roman" w:eastAsia="Times New Roman" w:hAnsi="Times New Roman"/>
                <w:sz w:val="28"/>
                <w:szCs w:val="28"/>
                <w:color w:val="auto"/>
              </w:rPr>
              <w:t>(при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5-дневной</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693</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714</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782</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782</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782</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782</w:t>
            </w:r>
          </w:p>
        </w:tc>
        <w:tc>
          <w:tcPr>
            <w:tcW w:w="1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600" w:type="dxa"/>
            <w:vAlign w:val="bottom"/>
            <w:vMerge w:val="continue"/>
          </w:tcPr>
          <w:p>
            <w:pPr>
              <w:spacing w:after="0"/>
              <w:rPr>
                <w:sz w:val="13"/>
                <w:szCs w:val="13"/>
                <w:color w:val="auto"/>
              </w:rPr>
            </w:pPr>
          </w:p>
        </w:tc>
        <w:tc>
          <w:tcPr>
            <w:tcW w:w="3380" w:type="dxa"/>
            <w:vAlign w:val="bottom"/>
            <w:gridSpan w:val="3"/>
            <w:vMerge w:val="continue"/>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86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vMerge w:val="restart"/>
          </w:tcPr>
          <w:p>
            <w:pPr>
              <w:jc w:val="center"/>
              <w:ind w:right="20"/>
              <w:spacing w:after="0"/>
              <w:rPr>
                <w:sz w:val="20"/>
                <w:szCs w:val="20"/>
                <w:color w:val="auto"/>
              </w:rPr>
            </w:pPr>
            <w:r>
              <w:rPr>
                <w:rFonts w:ascii="Times New Roman" w:cs="Times New Roman" w:eastAsia="Times New Roman" w:hAnsi="Times New Roman"/>
                <w:sz w:val="28"/>
                <w:szCs w:val="28"/>
                <w:b w:val="1"/>
                <w:bCs w:val="1"/>
                <w:color w:val="auto"/>
                <w:w w:val="99"/>
              </w:rPr>
              <w:t>5</w:t>
            </w:r>
          </w:p>
        </w:tc>
        <w:tc>
          <w:tcPr>
            <w:tcW w:w="0" w:type="dxa"/>
            <w:vAlign w:val="bottom"/>
          </w:tcPr>
          <w:p>
            <w:pPr>
              <w:spacing w:after="0"/>
              <w:rPr>
                <w:sz w:val="1"/>
                <w:szCs w:val="1"/>
                <w:color w:val="auto"/>
              </w:rPr>
            </w:pPr>
          </w:p>
        </w:tc>
      </w:tr>
      <w:tr>
        <w:trPr>
          <w:trHeight w:val="161"/>
        </w:trPr>
        <w:tc>
          <w:tcPr>
            <w:tcW w:w="3220" w:type="dxa"/>
            <w:vAlign w:val="bottom"/>
            <w:gridSpan w:val="3"/>
            <w:vMerge w:val="restart"/>
          </w:tcPr>
          <w:p>
            <w:pPr>
              <w:ind w:left="120"/>
              <w:spacing w:after="0" w:line="317" w:lineRule="exact"/>
              <w:rPr>
                <w:sz w:val="20"/>
                <w:szCs w:val="20"/>
                <w:color w:val="auto"/>
              </w:rPr>
            </w:pPr>
            <w:r>
              <w:rPr>
                <w:rFonts w:ascii="Times New Roman" w:cs="Times New Roman" w:eastAsia="Times New Roman" w:hAnsi="Times New Roman"/>
                <w:sz w:val="28"/>
                <w:szCs w:val="28"/>
                <w:color w:val="auto"/>
              </w:rPr>
              <w:t>учебной неделе)</w:t>
            </w:r>
          </w:p>
        </w:tc>
        <w:tc>
          <w:tcPr>
            <w:tcW w:w="1760" w:type="dxa"/>
            <w:vAlign w:val="bottom"/>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220" w:type="dxa"/>
            <w:vAlign w:val="bottom"/>
            <w:tcBorders>
              <w:bottom w:val="single" w:sz="8" w:color="auto"/>
            </w:tcBorders>
            <w:gridSpan w:val="3"/>
            <w:vMerge w:val="continue"/>
          </w:tcPr>
          <w:p>
            <w:pPr>
              <w:spacing w:after="0"/>
              <w:rPr>
                <w:sz w:val="13"/>
                <w:szCs w:val="13"/>
                <w:color w:val="auto"/>
              </w:rPr>
            </w:pPr>
          </w:p>
        </w:tc>
        <w:tc>
          <w:tcPr>
            <w:tcW w:w="1760" w:type="dxa"/>
            <w:vAlign w:val="bottom"/>
            <w:tcBorders>
              <w:bottom w:val="single" w:sz="8" w:color="auto"/>
            </w:tcBorders>
          </w:tcPr>
          <w:p>
            <w:pPr>
              <w:spacing w:after="0"/>
              <w:rPr>
                <w:sz w:val="13"/>
                <w:szCs w:val="13"/>
                <w:color w:val="auto"/>
              </w:rPr>
            </w:pPr>
          </w:p>
        </w:tc>
        <w:tc>
          <w:tcPr>
            <w:tcW w:w="700" w:type="dxa"/>
            <w:vAlign w:val="bottom"/>
            <w:tcBorders>
              <w:bottom w:val="single" w:sz="8" w:color="auto"/>
              <w:right w:val="single" w:sz="8" w:color="auto"/>
            </w:tcBorders>
          </w:tcPr>
          <w:p>
            <w:pPr>
              <w:spacing w:after="0"/>
              <w:rPr>
                <w:sz w:val="13"/>
                <w:szCs w:val="13"/>
                <w:color w:val="auto"/>
              </w:rPr>
            </w:pPr>
          </w:p>
        </w:tc>
        <w:tc>
          <w:tcPr>
            <w:tcW w:w="70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c>
          <w:tcPr>
            <w:tcW w:w="70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94"/>
        </w:trPr>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Calibri" w:cs="Calibri" w:eastAsia="Calibri" w:hAnsi="Calibri"/>
                <w:sz w:val="22"/>
                <w:szCs w:val="22"/>
                <w:color w:val="00000A"/>
              </w:rPr>
              <w:t>291</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20"/>
          </w:cols>
          <w:pgMar w:left="1440" w:top="1142" w:right="246" w:bottom="896" w:gutter="0" w:footer="0" w:header="0"/>
        </w:sectPr>
      </w:pPr>
    </w:p>
    <w:tbl>
      <w:tblPr>
        <w:tblLayout w:type="fixed"/>
        <w:tblInd w:w="316" w:type="dxa"/>
        <w:tblCellMar>
          <w:top w:w="0" w:type="dxa"/>
          <w:left w:w="0" w:type="dxa"/>
          <w:bottom w:w="0" w:type="dxa"/>
          <w:right w:w="0" w:type="dxa"/>
        </w:tblCellMar>
      </w:tblPr>
      <w:tr>
        <w:trPr>
          <w:trHeight w:val="398"/>
        </w:trPr>
        <w:tc>
          <w:tcPr>
            <w:tcW w:w="1740" w:type="dxa"/>
            <w:vAlign w:val="bottom"/>
            <w:tcBorders>
              <w:top w:val="single" w:sz="8" w:color="auto"/>
              <w:left w:val="single" w:sz="8" w:color="auto"/>
            </w:tcBorders>
            <w:gridSpan w:val="2"/>
          </w:tcPr>
          <w:p>
            <w:pPr>
              <w:ind w:left="120"/>
              <w:spacing w:after="0"/>
              <w:rPr>
                <w:sz w:val="20"/>
                <w:szCs w:val="20"/>
                <w:color w:val="auto"/>
              </w:rPr>
            </w:pPr>
            <w:r>
              <w:rPr>
                <w:rFonts w:ascii="Times New Roman" w:cs="Times New Roman" w:eastAsia="Times New Roman" w:hAnsi="Times New Roman"/>
                <w:sz w:val="28"/>
                <w:szCs w:val="28"/>
                <w:b w:val="1"/>
                <w:bCs w:val="1"/>
                <w:color w:val="auto"/>
              </w:rPr>
              <w:t>Внеурочная</w:t>
            </w:r>
          </w:p>
        </w:tc>
        <w:tc>
          <w:tcPr>
            <w:tcW w:w="3220" w:type="dxa"/>
            <w:vAlign w:val="bottom"/>
            <w:tcBorders>
              <w:top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28"/>
                <w:szCs w:val="28"/>
                <w:b w:val="1"/>
                <w:bCs w:val="1"/>
                <w:color w:val="auto"/>
              </w:rPr>
              <w:t xml:space="preserve">деятельность  </w:t>
            </w:r>
            <w:r>
              <w:rPr>
                <w:rFonts w:ascii="Times New Roman" w:cs="Times New Roman" w:eastAsia="Times New Roman" w:hAnsi="Times New Roman"/>
                <w:sz w:val="28"/>
                <w:szCs w:val="28"/>
                <w:color w:val="auto"/>
              </w:rPr>
              <w:t>(включая</w:t>
            </w:r>
          </w:p>
        </w:tc>
        <w:tc>
          <w:tcPr>
            <w:tcW w:w="7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330</w:t>
            </w:r>
          </w:p>
        </w:tc>
        <w:tc>
          <w:tcPr>
            <w:tcW w:w="7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340</w:t>
            </w:r>
          </w:p>
        </w:tc>
        <w:tc>
          <w:tcPr>
            <w:tcW w:w="8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340</w:t>
            </w:r>
          </w:p>
        </w:tc>
        <w:tc>
          <w:tcPr>
            <w:tcW w:w="7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340</w:t>
            </w:r>
          </w:p>
        </w:tc>
        <w:tc>
          <w:tcPr>
            <w:tcW w:w="7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340</w:t>
            </w:r>
          </w:p>
        </w:tc>
        <w:tc>
          <w:tcPr>
            <w:tcW w:w="7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340</w:t>
            </w:r>
          </w:p>
        </w:tc>
        <w:tc>
          <w:tcPr>
            <w:tcW w:w="7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203</w:t>
            </w:r>
          </w:p>
        </w:tc>
        <w:tc>
          <w:tcPr>
            <w:tcW w:w="0" w:type="dxa"/>
            <w:vAlign w:val="bottom"/>
          </w:tcPr>
          <w:p>
            <w:pPr>
              <w:spacing w:after="0"/>
              <w:rPr>
                <w:sz w:val="1"/>
                <w:szCs w:val="1"/>
                <w:color w:val="auto"/>
              </w:rPr>
            </w:pPr>
          </w:p>
        </w:tc>
      </w:tr>
      <w:tr>
        <w:trPr>
          <w:trHeight w:val="161"/>
        </w:trPr>
        <w:tc>
          <w:tcPr>
            <w:tcW w:w="4960" w:type="dxa"/>
            <w:vAlign w:val="bottom"/>
            <w:tcBorders>
              <w:left w:val="single" w:sz="8" w:color="auto"/>
              <w:right w:val="single" w:sz="8" w:color="auto"/>
            </w:tcBorders>
            <w:gridSpan w:val="5"/>
            <w:vMerge w:val="restart"/>
          </w:tcPr>
          <w:p>
            <w:pPr>
              <w:ind w:left="120"/>
              <w:spacing w:after="0" w:line="317" w:lineRule="exact"/>
              <w:rPr>
                <w:sz w:val="20"/>
                <w:szCs w:val="20"/>
                <w:color w:val="auto"/>
              </w:rPr>
            </w:pPr>
            <w:r>
              <w:rPr>
                <w:rFonts w:ascii="Times New Roman" w:cs="Times New Roman" w:eastAsia="Times New Roman" w:hAnsi="Times New Roman"/>
                <w:sz w:val="28"/>
                <w:szCs w:val="28"/>
                <w:color w:val="auto"/>
              </w:rPr>
              <w:t>коррекционно-развивающую работу)</w:t>
            </w:r>
          </w:p>
        </w:tc>
        <w:tc>
          <w:tcPr>
            <w:tcW w:w="720" w:type="dxa"/>
            <w:vAlign w:val="bottom"/>
            <w:tcBorders>
              <w:right w:val="single" w:sz="8" w:color="auto"/>
            </w:tcBorders>
            <w:vMerge w:val="continue"/>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86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0</w:t>
            </w:r>
          </w:p>
        </w:tc>
        <w:tc>
          <w:tcPr>
            <w:tcW w:w="0" w:type="dxa"/>
            <w:vAlign w:val="bottom"/>
          </w:tcPr>
          <w:p>
            <w:pPr>
              <w:spacing w:after="0"/>
              <w:rPr>
                <w:sz w:val="1"/>
                <w:szCs w:val="1"/>
                <w:color w:val="auto"/>
              </w:rPr>
            </w:pPr>
          </w:p>
        </w:tc>
      </w:tr>
      <w:tr>
        <w:trPr>
          <w:trHeight w:val="161"/>
        </w:trPr>
        <w:tc>
          <w:tcPr>
            <w:tcW w:w="4960" w:type="dxa"/>
            <w:vAlign w:val="bottom"/>
            <w:tcBorders>
              <w:left w:val="single" w:sz="8" w:color="auto"/>
              <w:right w:val="single" w:sz="8" w:color="auto"/>
            </w:tcBorders>
            <w:gridSpan w:val="5"/>
            <w:vMerge w:val="continue"/>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vMerge w:val="continue"/>
          </w:tcPr>
          <w:p>
            <w:pPr>
              <w:spacing w:after="0"/>
              <w:rPr>
                <w:sz w:val="14"/>
                <w:szCs w:val="14"/>
                <w:color w:val="auto"/>
              </w:rPr>
            </w:pPr>
          </w:p>
        </w:tc>
        <w:tc>
          <w:tcPr>
            <w:tcW w:w="72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1280" w:type="dxa"/>
            <w:vAlign w:val="bottom"/>
            <w:tcBorders>
              <w:left w:val="single" w:sz="8" w:color="auto"/>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020" w:type="dxa"/>
            <w:vAlign w:val="bottom"/>
            <w:tcBorders>
              <w:bottom w:val="single" w:sz="8" w:color="auto"/>
            </w:tcBorders>
            <w:gridSpan w:val="2"/>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720" w:type="dxa"/>
            <w:vAlign w:val="bottom"/>
            <w:tcBorders>
              <w:bottom w:val="single" w:sz="8" w:color="auto"/>
              <w:right w:val="single" w:sz="8" w:color="auto"/>
            </w:tcBorders>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720" w:type="dxa"/>
            <w:vAlign w:val="bottom"/>
            <w:tcBorders>
              <w:bottom w:val="single" w:sz="8" w:color="auto"/>
              <w:right w:val="single" w:sz="8" w:color="auto"/>
            </w:tcBorders>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720" w:type="dxa"/>
            <w:vAlign w:val="bottom"/>
            <w:tcBorders>
              <w:bottom w:val="single" w:sz="8" w:color="auto"/>
              <w:right w:val="single" w:sz="8" w:color="auto"/>
            </w:tcBorders>
          </w:tcPr>
          <w:p>
            <w:pPr>
              <w:spacing w:after="0"/>
              <w:rPr>
                <w:sz w:val="6"/>
                <w:szCs w:val="6"/>
                <w:color w:val="auto"/>
              </w:rPr>
            </w:pPr>
          </w:p>
        </w:tc>
        <w:tc>
          <w:tcPr>
            <w:tcW w:w="7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4"/>
        </w:trPr>
        <w:tc>
          <w:tcPr>
            <w:tcW w:w="1280" w:type="dxa"/>
            <w:vAlign w:val="bottom"/>
            <w:tcBorders>
              <w:lef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2020" w:type="dxa"/>
            <w:vAlign w:val="bottom"/>
            <w:gridSpan w:val="2"/>
          </w:tcPr>
          <w:p>
            <w:pPr>
              <w:ind w:left="80"/>
              <w:spacing w:after="0" w:line="304" w:lineRule="exact"/>
              <w:rPr>
                <w:sz w:val="20"/>
                <w:szCs w:val="20"/>
                <w:color w:val="auto"/>
              </w:rPr>
            </w:pPr>
            <w:r>
              <w:rPr>
                <w:rFonts w:ascii="Times New Roman" w:cs="Times New Roman" w:eastAsia="Times New Roman" w:hAnsi="Times New Roman"/>
                <w:sz w:val="28"/>
                <w:szCs w:val="28"/>
                <w:color w:val="auto"/>
              </w:rPr>
              <w:t>Формирование</w:t>
            </w:r>
          </w:p>
        </w:tc>
        <w:tc>
          <w:tcPr>
            <w:tcW w:w="1200" w:type="dxa"/>
            <w:vAlign w:val="bottom"/>
            <w:tcBorders>
              <w:right w:val="single" w:sz="8" w:color="auto"/>
            </w:tcBorders>
          </w:tcPr>
          <w:p>
            <w:pPr>
              <w:jc w:val="right"/>
              <w:spacing w:after="0" w:line="304" w:lineRule="exact"/>
              <w:rPr>
                <w:sz w:val="20"/>
                <w:szCs w:val="20"/>
                <w:color w:val="auto"/>
              </w:rPr>
            </w:pPr>
            <w:r>
              <w:rPr>
                <w:rFonts w:ascii="Times New Roman" w:cs="Times New Roman" w:eastAsia="Times New Roman" w:hAnsi="Times New Roman"/>
                <w:sz w:val="28"/>
                <w:szCs w:val="28"/>
                <w:color w:val="auto"/>
              </w:rPr>
              <w:t>речевого</w:t>
            </w: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280" w:type="dxa"/>
            <w:vAlign w:val="bottom"/>
            <w:tcBorders>
              <w:lef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1400" w:type="dxa"/>
            <w:vAlign w:val="bottom"/>
          </w:tcPr>
          <w:p>
            <w:pPr>
              <w:ind w:left="80"/>
              <w:spacing w:after="0"/>
              <w:rPr>
                <w:sz w:val="20"/>
                <w:szCs w:val="20"/>
                <w:color w:val="auto"/>
              </w:rPr>
            </w:pPr>
            <w:r>
              <w:rPr>
                <w:rFonts w:ascii="Times New Roman" w:cs="Times New Roman" w:eastAsia="Times New Roman" w:hAnsi="Times New Roman"/>
                <w:sz w:val="28"/>
                <w:szCs w:val="28"/>
                <w:color w:val="auto"/>
              </w:rPr>
              <w:t>слуха</w:t>
            </w:r>
          </w:p>
        </w:tc>
        <w:tc>
          <w:tcPr>
            <w:tcW w:w="620" w:type="dxa"/>
            <w:vAlign w:val="bottom"/>
          </w:tcPr>
          <w:p>
            <w:pPr>
              <w:spacing w:after="0"/>
              <w:rPr>
                <w:sz w:val="24"/>
                <w:szCs w:val="24"/>
                <w:color w:val="auto"/>
              </w:rPr>
            </w:pPr>
          </w:p>
        </w:tc>
        <w:tc>
          <w:tcPr>
            <w:tcW w:w="12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8"/>
                <w:szCs w:val="28"/>
                <w:color w:val="auto"/>
              </w:rPr>
              <w:t>и</w:t>
            </w: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80" w:type="dxa"/>
            <w:vAlign w:val="bottom"/>
            <w:tcBorders>
              <w:lef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32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28"/>
                <w:szCs w:val="28"/>
                <w:color w:val="auto"/>
              </w:rPr>
              <w:t>произносительной</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99</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102</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102</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102</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102</w:t>
            </w:r>
          </w:p>
        </w:tc>
        <w:tc>
          <w:tcPr>
            <w:tcW w:w="720" w:type="dxa"/>
            <w:vAlign w:val="bottom"/>
            <w:tcBorders>
              <w:right w:val="single" w:sz="8" w:color="auto"/>
            </w:tcBorders>
          </w:tcPr>
          <w:p>
            <w:pPr>
              <w:jc w:val="right"/>
              <w:ind w:right="60"/>
              <w:spacing w:after="0"/>
              <w:rPr>
                <w:sz w:val="20"/>
                <w:szCs w:val="20"/>
                <w:color w:val="auto"/>
              </w:rPr>
            </w:pPr>
            <w:r>
              <w:rPr>
                <w:rFonts w:ascii="Times New Roman" w:cs="Times New Roman" w:eastAsia="Times New Roman" w:hAnsi="Times New Roman"/>
                <w:sz w:val="28"/>
                <w:szCs w:val="28"/>
                <w:color w:val="auto"/>
              </w:rPr>
              <w:t>102</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609</w:t>
            </w:r>
          </w:p>
        </w:tc>
        <w:tc>
          <w:tcPr>
            <w:tcW w:w="0" w:type="dxa"/>
            <w:vAlign w:val="bottom"/>
          </w:tcPr>
          <w:p>
            <w:pPr>
              <w:spacing w:after="0"/>
              <w:rPr>
                <w:sz w:val="1"/>
                <w:szCs w:val="1"/>
                <w:color w:val="auto"/>
              </w:rPr>
            </w:pPr>
          </w:p>
        </w:tc>
      </w:tr>
      <w:tr>
        <w:trPr>
          <w:trHeight w:val="161"/>
        </w:trPr>
        <w:tc>
          <w:tcPr>
            <w:tcW w:w="1280" w:type="dxa"/>
            <w:vAlign w:val="bottom"/>
            <w:tcBorders>
              <w:left w:val="single" w:sz="8" w:color="auto"/>
            </w:tcBorders>
          </w:tcPr>
          <w:p>
            <w:pPr>
              <w:spacing w:after="0"/>
              <w:rPr>
                <w:sz w:val="13"/>
                <w:szCs w:val="13"/>
                <w:color w:val="auto"/>
              </w:rPr>
            </w:pPr>
          </w:p>
        </w:tc>
        <w:tc>
          <w:tcPr>
            <w:tcW w:w="460" w:type="dxa"/>
            <w:vAlign w:val="bottom"/>
            <w:tcBorders>
              <w:right w:val="single" w:sz="8" w:color="auto"/>
            </w:tcBorders>
          </w:tcPr>
          <w:p>
            <w:pPr>
              <w:spacing w:after="0"/>
              <w:rPr>
                <w:sz w:val="13"/>
                <w:szCs w:val="13"/>
                <w:color w:val="auto"/>
              </w:rPr>
            </w:pPr>
          </w:p>
        </w:tc>
        <w:tc>
          <w:tcPr>
            <w:tcW w:w="1400" w:type="dxa"/>
            <w:vAlign w:val="bottom"/>
            <w:vMerge w:val="restart"/>
          </w:tcPr>
          <w:p>
            <w:pPr>
              <w:ind w:left="80"/>
              <w:spacing w:after="0"/>
              <w:rPr>
                <w:sz w:val="20"/>
                <w:szCs w:val="20"/>
                <w:color w:val="auto"/>
              </w:rPr>
            </w:pPr>
            <w:r>
              <w:rPr>
                <w:rFonts w:ascii="Times New Roman" w:cs="Times New Roman" w:eastAsia="Times New Roman" w:hAnsi="Times New Roman"/>
                <w:sz w:val="28"/>
                <w:szCs w:val="28"/>
                <w:color w:val="auto"/>
              </w:rPr>
              <w:t>стороны</w:t>
            </w:r>
          </w:p>
        </w:tc>
        <w:tc>
          <w:tcPr>
            <w:tcW w:w="1820" w:type="dxa"/>
            <w:vAlign w:val="bottom"/>
            <w:tcBorders>
              <w:right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28"/>
                <w:szCs w:val="28"/>
                <w:color w:val="auto"/>
              </w:rPr>
              <w:t>устной   речи</w:t>
            </w:r>
          </w:p>
        </w:tc>
        <w:tc>
          <w:tcPr>
            <w:tcW w:w="720" w:type="dxa"/>
            <w:vAlign w:val="bottom"/>
            <w:tcBorders>
              <w:right w:val="single" w:sz="8" w:color="auto"/>
            </w:tcBorders>
            <w:vMerge w:val="continue"/>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86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280" w:type="dxa"/>
            <w:vAlign w:val="bottom"/>
            <w:tcBorders>
              <w:left w:val="single" w:sz="8" w:color="auto"/>
            </w:tcBorders>
          </w:tcPr>
          <w:p>
            <w:pPr>
              <w:spacing w:after="0"/>
              <w:rPr>
                <w:sz w:val="13"/>
                <w:szCs w:val="13"/>
                <w:color w:val="auto"/>
              </w:rPr>
            </w:pPr>
          </w:p>
        </w:tc>
        <w:tc>
          <w:tcPr>
            <w:tcW w:w="460" w:type="dxa"/>
            <w:vAlign w:val="bottom"/>
            <w:tcBorders>
              <w:right w:val="single" w:sz="8" w:color="auto"/>
            </w:tcBorders>
          </w:tcPr>
          <w:p>
            <w:pPr>
              <w:spacing w:after="0"/>
              <w:rPr>
                <w:sz w:val="13"/>
                <w:szCs w:val="13"/>
                <w:color w:val="auto"/>
              </w:rPr>
            </w:pPr>
          </w:p>
        </w:tc>
        <w:tc>
          <w:tcPr>
            <w:tcW w:w="1400" w:type="dxa"/>
            <w:vAlign w:val="bottom"/>
            <w:vMerge w:val="continue"/>
          </w:tcPr>
          <w:p>
            <w:pPr>
              <w:spacing w:after="0"/>
              <w:rPr>
                <w:sz w:val="13"/>
                <w:szCs w:val="13"/>
                <w:color w:val="auto"/>
              </w:rPr>
            </w:pPr>
          </w:p>
        </w:tc>
        <w:tc>
          <w:tcPr>
            <w:tcW w:w="1820" w:type="dxa"/>
            <w:vAlign w:val="bottom"/>
            <w:tcBorders>
              <w:right w:val="single" w:sz="8" w:color="auto"/>
            </w:tcBorders>
            <w:gridSpan w:val="2"/>
            <w:vMerge w:val="continue"/>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95"/>
        </w:trPr>
        <w:tc>
          <w:tcPr>
            <w:tcW w:w="1280" w:type="dxa"/>
            <w:vAlign w:val="bottom"/>
            <w:tcBorders>
              <w:lef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3220" w:type="dxa"/>
            <w:vAlign w:val="bottom"/>
            <w:tcBorders>
              <w:right w:val="single" w:sz="8" w:color="auto"/>
            </w:tcBorders>
            <w:gridSpan w:val="3"/>
          </w:tcPr>
          <w:p>
            <w:pPr>
              <w:ind w:left="80"/>
              <w:spacing w:after="0" w:line="294" w:lineRule="exact"/>
              <w:rPr>
                <w:sz w:val="20"/>
                <w:szCs w:val="20"/>
                <w:color w:val="auto"/>
              </w:rPr>
            </w:pPr>
            <w:r>
              <w:rPr>
                <w:rFonts w:ascii="Times New Roman" w:cs="Times New Roman" w:eastAsia="Times New Roman" w:hAnsi="Times New Roman"/>
                <w:sz w:val="28"/>
                <w:szCs w:val="28"/>
                <w:color w:val="auto"/>
              </w:rPr>
              <w:t>(индивидуальные</w:t>
            </w: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1280" w:type="dxa"/>
            <w:vAlign w:val="bottom"/>
            <w:tcBorders>
              <w:lef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1400" w:type="dxa"/>
            <w:vAlign w:val="bottom"/>
            <w:tcBorders>
              <w:bottom w:val="single" w:sz="8" w:color="auto"/>
            </w:tcBorders>
          </w:tcPr>
          <w:p>
            <w:pPr>
              <w:ind w:left="80"/>
              <w:spacing w:after="0" w:line="356" w:lineRule="exact"/>
              <w:rPr>
                <w:sz w:val="20"/>
                <w:szCs w:val="20"/>
                <w:color w:val="auto"/>
              </w:rPr>
            </w:pPr>
            <w:r>
              <w:rPr>
                <w:rFonts w:ascii="Times New Roman" w:cs="Times New Roman" w:eastAsia="Times New Roman" w:hAnsi="Times New Roman"/>
                <w:sz w:val="28"/>
                <w:szCs w:val="28"/>
                <w:color w:val="auto"/>
              </w:rPr>
              <w:t>занятия)</w:t>
            </w:r>
            <w:r>
              <w:rPr>
                <w:rFonts w:ascii="Times New Roman" w:cs="Times New Roman" w:eastAsia="Times New Roman" w:hAnsi="Times New Roman"/>
                <w:sz w:val="36"/>
                <w:szCs w:val="36"/>
                <w:color w:val="auto"/>
                <w:vertAlign w:val="superscript"/>
              </w:rPr>
              <w:t>*</w:t>
            </w:r>
          </w:p>
        </w:tc>
        <w:tc>
          <w:tcPr>
            <w:tcW w:w="62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80" w:type="dxa"/>
            <w:vAlign w:val="bottom"/>
            <w:tcBorders>
              <w:lef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2020" w:type="dxa"/>
            <w:vAlign w:val="bottom"/>
            <w:gridSpan w:val="2"/>
          </w:tcPr>
          <w:p>
            <w:pPr>
              <w:ind w:left="80"/>
              <w:spacing w:after="0" w:line="304" w:lineRule="exact"/>
              <w:rPr>
                <w:sz w:val="20"/>
                <w:szCs w:val="20"/>
                <w:color w:val="auto"/>
              </w:rPr>
            </w:pPr>
            <w:r>
              <w:rPr>
                <w:rFonts w:ascii="Times New Roman" w:cs="Times New Roman" w:eastAsia="Times New Roman" w:hAnsi="Times New Roman"/>
                <w:sz w:val="28"/>
                <w:szCs w:val="28"/>
                <w:color w:val="auto"/>
              </w:rPr>
              <w:t>Музыкально-</w:t>
            </w:r>
          </w:p>
        </w:tc>
        <w:tc>
          <w:tcPr>
            <w:tcW w:w="12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66</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68</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68</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34</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rPr>
              <w:t>-</w:t>
            </w:r>
          </w:p>
        </w:tc>
        <w:tc>
          <w:tcPr>
            <w:tcW w:w="720" w:type="dxa"/>
            <w:vAlign w:val="bottom"/>
            <w:tcBorders>
              <w:right w:val="single" w:sz="8" w:color="auto"/>
            </w:tcBorders>
          </w:tcPr>
          <w:p>
            <w:pPr>
              <w:jc w:val="center"/>
              <w:spacing w:after="0" w:line="304" w:lineRule="exact"/>
              <w:rPr>
                <w:sz w:val="20"/>
                <w:szCs w:val="20"/>
                <w:color w:val="auto"/>
              </w:rPr>
            </w:pPr>
            <w:r>
              <w:rPr>
                <w:rFonts w:ascii="Times New Roman" w:cs="Times New Roman" w:eastAsia="Times New Roman" w:hAnsi="Times New Roman"/>
                <w:sz w:val="28"/>
                <w:szCs w:val="28"/>
                <w:color w:val="auto"/>
                <w:w w:val="85"/>
              </w:rPr>
              <w:t>-</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236</w:t>
            </w:r>
          </w:p>
        </w:tc>
        <w:tc>
          <w:tcPr>
            <w:tcW w:w="0" w:type="dxa"/>
            <w:vAlign w:val="bottom"/>
          </w:tcPr>
          <w:p>
            <w:pPr>
              <w:spacing w:after="0"/>
              <w:rPr>
                <w:sz w:val="1"/>
                <w:szCs w:val="1"/>
                <w:color w:val="auto"/>
              </w:rPr>
            </w:pPr>
          </w:p>
        </w:tc>
      </w:tr>
      <w:tr>
        <w:trPr>
          <w:trHeight w:val="161"/>
        </w:trPr>
        <w:tc>
          <w:tcPr>
            <w:tcW w:w="1280" w:type="dxa"/>
            <w:vAlign w:val="bottom"/>
            <w:tcBorders>
              <w:left w:val="single" w:sz="8" w:color="auto"/>
            </w:tcBorders>
          </w:tcPr>
          <w:p>
            <w:pPr>
              <w:spacing w:after="0"/>
              <w:rPr>
                <w:sz w:val="13"/>
                <w:szCs w:val="13"/>
                <w:color w:val="auto"/>
              </w:rPr>
            </w:pPr>
          </w:p>
        </w:tc>
        <w:tc>
          <w:tcPr>
            <w:tcW w:w="460" w:type="dxa"/>
            <w:vAlign w:val="bottom"/>
            <w:tcBorders>
              <w:right w:val="single" w:sz="8" w:color="auto"/>
            </w:tcBorders>
          </w:tcPr>
          <w:p>
            <w:pPr>
              <w:spacing w:after="0"/>
              <w:rPr>
                <w:sz w:val="13"/>
                <w:szCs w:val="13"/>
                <w:color w:val="auto"/>
              </w:rPr>
            </w:pPr>
          </w:p>
        </w:tc>
        <w:tc>
          <w:tcPr>
            <w:tcW w:w="3220" w:type="dxa"/>
            <w:vAlign w:val="bottom"/>
            <w:tcBorders>
              <w:right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28"/>
                <w:szCs w:val="28"/>
                <w:color w:val="auto"/>
              </w:rPr>
              <w:t>ритмические занятия</w:t>
            </w:r>
          </w:p>
        </w:tc>
        <w:tc>
          <w:tcPr>
            <w:tcW w:w="720" w:type="dxa"/>
            <w:vAlign w:val="bottom"/>
            <w:tcBorders>
              <w:right w:val="single" w:sz="8" w:color="auto"/>
            </w:tcBorders>
            <w:vMerge w:val="continue"/>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86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280" w:type="dxa"/>
            <w:vAlign w:val="bottom"/>
            <w:tcBorders>
              <w:left w:val="single" w:sz="8" w:color="auto"/>
            </w:tcBorders>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3220" w:type="dxa"/>
            <w:vAlign w:val="bottom"/>
            <w:tcBorders>
              <w:bottom w:val="single" w:sz="8" w:color="auto"/>
              <w:right w:val="single" w:sz="8" w:color="auto"/>
            </w:tcBorders>
            <w:gridSpan w:val="3"/>
            <w:vMerge w:val="continue"/>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1740" w:type="dxa"/>
            <w:vAlign w:val="bottom"/>
            <w:tcBorders>
              <w:left w:val="single" w:sz="8" w:color="auto"/>
              <w:right w:val="single" w:sz="8" w:color="auto"/>
            </w:tcBorders>
            <w:gridSpan w:val="2"/>
          </w:tcPr>
          <w:p>
            <w:pPr>
              <w:ind w:left="120"/>
              <w:spacing w:after="0" w:line="308" w:lineRule="exact"/>
              <w:rPr>
                <w:sz w:val="20"/>
                <w:szCs w:val="20"/>
                <w:color w:val="auto"/>
              </w:rPr>
            </w:pPr>
            <w:r>
              <w:rPr>
                <w:rFonts w:ascii="Times New Roman" w:cs="Times New Roman" w:eastAsia="Times New Roman" w:hAnsi="Times New Roman"/>
                <w:sz w:val="28"/>
                <w:szCs w:val="28"/>
                <w:color w:val="auto"/>
              </w:rPr>
              <w:t>Коррекцион</w:t>
            </w:r>
          </w:p>
        </w:tc>
        <w:tc>
          <w:tcPr>
            <w:tcW w:w="1400" w:type="dxa"/>
            <w:vAlign w:val="bottom"/>
          </w:tcPr>
          <w:p>
            <w:pPr>
              <w:ind w:left="80"/>
              <w:spacing w:after="0" w:line="308" w:lineRule="exact"/>
              <w:rPr>
                <w:sz w:val="20"/>
                <w:szCs w:val="20"/>
                <w:color w:val="auto"/>
              </w:rPr>
            </w:pPr>
            <w:r>
              <w:rPr>
                <w:rFonts w:ascii="Times New Roman" w:cs="Times New Roman" w:eastAsia="Times New Roman" w:hAnsi="Times New Roman"/>
                <w:sz w:val="28"/>
                <w:szCs w:val="28"/>
                <w:color w:val="auto"/>
              </w:rPr>
              <w:t>Развитие</w:t>
            </w:r>
          </w:p>
        </w:tc>
        <w:tc>
          <w:tcPr>
            <w:tcW w:w="1820" w:type="dxa"/>
            <w:vAlign w:val="bottom"/>
            <w:tcBorders>
              <w:right w:val="single" w:sz="8" w:color="auto"/>
            </w:tcBorders>
            <w:gridSpan w:val="2"/>
          </w:tcPr>
          <w:p>
            <w:pPr>
              <w:jc w:val="right"/>
              <w:spacing w:after="0" w:line="308" w:lineRule="exact"/>
              <w:rPr>
                <w:sz w:val="20"/>
                <w:szCs w:val="20"/>
                <w:color w:val="auto"/>
              </w:rPr>
            </w:pPr>
            <w:r>
              <w:rPr>
                <w:rFonts w:ascii="Times New Roman" w:cs="Times New Roman" w:eastAsia="Times New Roman" w:hAnsi="Times New Roman"/>
                <w:sz w:val="28"/>
                <w:szCs w:val="28"/>
                <w:color w:val="auto"/>
              </w:rPr>
              <w:t>восприятия</w:t>
            </w: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2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8"/>
                <w:szCs w:val="28"/>
                <w:color w:val="auto"/>
              </w:rPr>
              <w:t>но-</w:t>
            </w:r>
          </w:p>
        </w:tc>
        <w:tc>
          <w:tcPr>
            <w:tcW w:w="460" w:type="dxa"/>
            <w:vAlign w:val="bottom"/>
            <w:tcBorders>
              <w:right w:val="single" w:sz="8" w:color="auto"/>
            </w:tcBorders>
          </w:tcPr>
          <w:p>
            <w:pPr>
              <w:spacing w:after="0"/>
              <w:rPr>
                <w:sz w:val="24"/>
                <w:szCs w:val="24"/>
                <w:color w:val="auto"/>
              </w:rPr>
            </w:pPr>
          </w:p>
        </w:tc>
        <w:tc>
          <w:tcPr>
            <w:tcW w:w="1400" w:type="dxa"/>
            <w:vAlign w:val="bottom"/>
          </w:tcPr>
          <w:p>
            <w:pPr>
              <w:ind w:left="80"/>
              <w:spacing w:after="0"/>
              <w:rPr>
                <w:sz w:val="20"/>
                <w:szCs w:val="20"/>
                <w:color w:val="auto"/>
              </w:rPr>
            </w:pPr>
            <w:r>
              <w:rPr>
                <w:rFonts w:ascii="Times New Roman" w:cs="Times New Roman" w:eastAsia="Times New Roman" w:hAnsi="Times New Roman"/>
                <w:sz w:val="28"/>
                <w:szCs w:val="28"/>
                <w:color w:val="auto"/>
              </w:rPr>
              <w:t>неречевых</w:t>
            </w:r>
          </w:p>
        </w:tc>
        <w:tc>
          <w:tcPr>
            <w:tcW w:w="182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8"/>
                <w:szCs w:val="28"/>
                <w:color w:val="auto"/>
              </w:rPr>
              <w:t>звучаний  и</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33</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34</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34</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85"/>
              </w:rPr>
              <w:t>-</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rPr>
              <w:t>-</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85"/>
              </w:rPr>
              <w:t>-</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101</w:t>
            </w:r>
          </w:p>
        </w:tc>
        <w:tc>
          <w:tcPr>
            <w:tcW w:w="0" w:type="dxa"/>
            <w:vAlign w:val="bottom"/>
          </w:tcPr>
          <w:p>
            <w:pPr>
              <w:spacing w:after="0"/>
              <w:rPr>
                <w:sz w:val="1"/>
                <w:szCs w:val="1"/>
                <w:color w:val="auto"/>
              </w:rPr>
            </w:pPr>
          </w:p>
        </w:tc>
      </w:tr>
      <w:tr>
        <w:trPr>
          <w:trHeight w:val="322"/>
        </w:trPr>
        <w:tc>
          <w:tcPr>
            <w:tcW w:w="17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28"/>
                <w:szCs w:val="28"/>
                <w:color w:val="auto"/>
              </w:rPr>
              <w:t>развивающа</w:t>
            </w:r>
          </w:p>
        </w:tc>
        <w:tc>
          <w:tcPr>
            <w:tcW w:w="20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8"/>
                <w:szCs w:val="28"/>
                <w:color w:val="auto"/>
              </w:rPr>
              <w:t>техника речи</w:t>
            </w:r>
          </w:p>
        </w:tc>
        <w:tc>
          <w:tcPr>
            <w:tcW w:w="12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280" w:type="dxa"/>
            <w:vAlign w:val="bottom"/>
            <w:tcBorders>
              <w:left w:val="single" w:sz="8" w:color="auto"/>
            </w:tcBorders>
          </w:tcPr>
          <w:p>
            <w:pPr>
              <w:ind w:left="120"/>
              <w:spacing w:after="0" w:line="301" w:lineRule="exact"/>
              <w:rPr>
                <w:sz w:val="20"/>
                <w:szCs w:val="20"/>
                <w:color w:val="auto"/>
              </w:rPr>
            </w:pPr>
            <w:r>
              <w:rPr>
                <w:rFonts w:ascii="Times New Roman" w:cs="Times New Roman" w:eastAsia="Times New Roman" w:hAnsi="Times New Roman"/>
                <w:sz w:val="28"/>
                <w:szCs w:val="28"/>
                <w:color w:val="auto"/>
              </w:rPr>
              <w:t>я работа</w:t>
            </w:r>
          </w:p>
        </w:tc>
        <w:tc>
          <w:tcPr>
            <w:tcW w:w="460" w:type="dxa"/>
            <w:vAlign w:val="bottom"/>
            <w:tcBorders>
              <w:right w:val="single" w:sz="8" w:color="auto"/>
            </w:tcBorders>
          </w:tcPr>
          <w:p>
            <w:pPr>
              <w:spacing w:after="0"/>
              <w:rPr>
                <w:sz w:val="24"/>
                <w:szCs w:val="24"/>
                <w:color w:val="auto"/>
              </w:rPr>
            </w:pPr>
          </w:p>
        </w:tc>
        <w:tc>
          <w:tcPr>
            <w:tcW w:w="1400" w:type="dxa"/>
            <w:vAlign w:val="bottom"/>
          </w:tcPr>
          <w:p>
            <w:pPr>
              <w:ind w:left="80"/>
              <w:spacing w:after="0" w:line="310" w:lineRule="exact"/>
              <w:rPr>
                <w:sz w:val="20"/>
                <w:szCs w:val="20"/>
                <w:color w:val="auto"/>
              </w:rPr>
            </w:pPr>
            <w:r>
              <w:rPr>
                <w:rFonts w:ascii="Times New Roman" w:cs="Times New Roman" w:eastAsia="Times New Roman" w:hAnsi="Times New Roman"/>
                <w:sz w:val="28"/>
                <w:szCs w:val="28"/>
                <w:color w:val="auto"/>
                <w:w w:val="99"/>
              </w:rPr>
              <w:t>Социально</w:t>
            </w:r>
          </w:p>
        </w:tc>
        <w:tc>
          <w:tcPr>
            <w:tcW w:w="620" w:type="dxa"/>
            <w:vAlign w:val="bottom"/>
          </w:tcPr>
          <w:p>
            <w:pPr>
              <w:ind w:left="300"/>
              <w:spacing w:after="0" w:line="310" w:lineRule="exact"/>
              <w:rPr>
                <w:sz w:val="20"/>
                <w:szCs w:val="20"/>
                <w:color w:val="auto"/>
              </w:rPr>
            </w:pPr>
            <w:r>
              <w:rPr>
                <w:rFonts w:ascii="Times New Roman" w:cs="Times New Roman" w:eastAsia="Times New Roman" w:hAnsi="Times New Roman"/>
                <w:sz w:val="28"/>
                <w:szCs w:val="28"/>
                <w:color w:val="auto"/>
              </w:rPr>
              <w:t>–</w:t>
            </w:r>
          </w:p>
        </w:tc>
        <w:tc>
          <w:tcPr>
            <w:tcW w:w="1200" w:type="dxa"/>
            <w:vAlign w:val="bottom"/>
            <w:tcBorders>
              <w:right w:val="single" w:sz="8" w:color="auto"/>
            </w:tcBorders>
          </w:tcPr>
          <w:p>
            <w:pPr>
              <w:jc w:val="right"/>
              <w:spacing w:after="0" w:line="310" w:lineRule="exact"/>
              <w:rPr>
                <w:sz w:val="20"/>
                <w:szCs w:val="20"/>
                <w:color w:val="auto"/>
              </w:rPr>
            </w:pPr>
            <w:r>
              <w:rPr>
                <w:rFonts w:ascii="Times New Roman" w:cs="Times New Roman" w:eastAsia="Times New Roman" w:hAnsi="Times New Roman"/>
                <w:sz w:val="28"/>
                <w:szCs w:val="28"/>
                <w:color w:val="auto"/>
              </w:rPr>
              <w:t>бытовая</w:t>
            </w: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68</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68</w:t>
            </w: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204</w:t>
            </w:r>
          </w:p>
        </w:tc>
        <w:tc>
          <w:tcPr>
            <w:tcW w:w="0" w:type="dxa"/>
            <w:vAlign w:val="bottom"/>
          </w:tcPr>
          <w:p>
            <w:pPr>
              <w:spacing w:after="0"/>
              <w:rPr>
                <w:sz w:val="1"/>
                <w:szCs w:val="1"/>
                <w:color w:val="auto"/>
              </w:rPr>
            </w:pPr>
          </w:p>
        </w:tc>
      </w:tr>
      <w:tr>
        <w:trPr>
          <w:trHeight w:val="163"/>
        </w:trPr>
        <w:tc>
          <w:tcPr>
            <w:tcW w:w="1280" w:type="dxa"/>
            <w:vAlign w:val="bottom"/>
            <w:tcBorders>
              <w:left w:val="single" w:sz="8" w:color="auto"/>
            </w:tcBorders>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2020" w:type="dxa"/>
            <w:vAlign w:val="bottom"/>
            <w:gridSpan w:val="2"/>
            <w:vMerge w:val="restart"/>
          </w:tcPr>
          <w:p>
            <w:pPr>
              <w:ind w:left="80"/>
              <w:spacing w:after="0"/>
              <w:rPr>
                <w:sz w:val="20"/>
                <w:szCs w:val="20"/>
                <w:color w:val="auto"/>
              </w:rPr>
            </w:pPr>
            <w:r>
              <w:rPr>
                <w:rFonts w:ascii="Times New Roman" w:cs="Times New Roman" w:eastAsia="Times New Roman" w:hAnsi="Times New Roman"/>
                <w:sz w:val="28"/>
                <w:szCs w:val="28"/>
                <w:color w:val="auto"/>
              </w:rPr>
              <w:t>ориентировка</w:t>
            </w:r>
          </w:p>
        </w:tc>
        <w:tc>
          <w:tcPr>
            <w:tcW w:w="120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vMerge w:val="continue"/>
          </w:tcPr>
          <w:p>
            <w:pPr>
              <w:spacing w:after="0"/>
              <w:rPr>
                <w:sz w:val="14"/>
                <w:szCs w:val="14"/>
                <w:color w:val="auto"/>
              </w:rPr>
            </w:pPr>
          </w:p>
        </w:tc>
        <w:tc>
          <w:tcPr>
            <w:tcW w:w="700" w:type="dxa"/>
            <w:vAlign w:val="bottom"/>
            <w:tcBorders>
              <w:right w:val="single" w:sz="8" w:color="auto"/>
            </w:tcBorders>
            <w:vMerge w:val="continue"/>
          </w:tcPr>
          <w:p>
            <w:pPr>
              <w:spacing w:after="0"/>
              <w:rPr>
                <w:sz w:val="14"/>
                <w:szCs w:val="14"/>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68</w:t>
            </w:r>
          </w:p>
        </w:tc>
        <w:tc>
          <w:tcPr>
            <w:tcW w:w="72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80" w:type="dxa"/>
            <w:vAlign w:val="bottom"/>
            <w:tcBorders>
              <w:left w:val="single" w:sz="8" w:color="auto"/>
            </w:tcBorders>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2020" w:type="dxa"/>
            <w:vAlign w:val="bottom"/>
            <w:tcBorders>
              <w:bottom w:val="single" w:sz="8" w:color="auto"/>
            </w:tcBorders>
            <w:gridSpan w:val="2"/>
            <w:vMerge w:val="continue"/>
          </w:tcPr>
          <w:p>
            <w:pPr>
              <w:spacing w:after="0"/>
              <w:rPr>
                <w:sz w:val="14"/>
                <w:szCs w:val="14"/>
                <w:color w:val="auto"/>
              </w:rPr>
            </w:pPr>
          </w:p>
        </w:tc>
        <w:tc>
          <w:tcPr>
            <w:tcW w:w="120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vMerge w:val="continue"/>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1280" w:type="dxa"/>
            <w:vAlign w:val="bottom"/>
            <w:tcBorders>
              <w:lef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3220" w:type="dxa"/>
            <w:vAlign w:val="bottom"/>
            <w:tcBorders>
              <w:right w:val="single" w:sz="8" w:color="auto"/>
            </w:tcBorders>
            <w:gridSpan w:val="3"/>
          </w:tcPr>
          <w:p>
            <w:pPr>
              <w:ind w:left="80"/>
              <w:spacing w:after="0" w:line="308" w:lineRule="exact"/>
              <w:rPr>
                <w:sz w:val="20"/>
                <w:szCs w:val="20"/>
                <w:color w:val="auto"/>
              </w:rPr>
            </w:pPr>
            <w:r>
              <w:rPr>
                <w:rFonts w:ascii="Times New Roman" w:cs="Times New Roman" w:eastAsia="Times New Roman" w:hAnsi="Times New Roman"/>
                <w:sz w:val="28"/>
                <w:szCs w:val="28"/>
                <w:color w:val="auto"/>
              </w:rPr>
              <w:t>Дополнительные</w:t>
            </w: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280" w:type="dxa"/>
            <w:vAlign w:val="bottom"/>
            <w:tcBorders>
              <w:lef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2020" w:type="dxa"/>
            <w:vAlign w:val="bottom"/>
            <w:gridSpan w:val="2"/>
          </w:tcPr>
          <w:p>
            <w:pPr>
              <w:ind w:left="80"/>
              <w:spacing w:after="0"/>
              <w:rPr>
                <w:sz w:val="20"/>
                <w:szCs w:val="20"/>
                <w:color w:val="auto"/>
              </w:rPr>
            </w:pPr>
            <w:r>
              <w:rPr>
                <w:rFonts w:ascii="Times New Roman" w:cs="Times New Roman" w:eastAsia="Times New Roman" w:hAnsi="Times New Roman"/>
                <w:sz w:val="28"/>
                <w:szCs w:val="28"/>
                <w:color w:val="auto"/>
              </w:rPr>
              <w:t>коррекционные</w:t>
            </w:r>
          </w:p>
        </w:tc>
        <w:tc>
          <w:tcPr>
            <w:tcW w:w="12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8"/>
                <w:szCs w:val="28"/>
                <w:color w:val="auto"/>
              </w:rPr>
              <w:t>занятия</w:t>
            </w: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280" w:type="dxa"/>
            <w:vAlign w:val="bottom"/>
            <w:tcBorders>
              <w:lef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1400" w:type="dxa"/>
            <w:vAlign w:val="bottom"/>
          </w:tcPr>
          <w:p>
            <w:pPr>
              <w:ind w:left="80"/>
              <w:spacing w:after="0"/>
              <w:rPr>
                <w:sz w:val="20"/>
                <w:szCs w:val="20"/>
                <w:color w:val="auto"/>
              </w:rPr>
            </w:pPr>
            <w:r>
              <w:rPr>
                <w:rFonts w:ascii="Times New Roman" w:cs="Times New Roman" w:eastAsia="Times New Roman" w:hAnsi="Times New Roman"/>
                <w:sz w:val="28"/>
                <w:szCs w:val="28"/>
                <w:color w:val="auto"/>
              </w:rPr>
              <w:t>«Развитие</w:t>
            </w:r>
          </w:p>
        </w:tc>
        <w:tc>
          <w:tcPr>
            <w:tcW w:w="620" w:type="dxa"/>
            <w:vAlign w:val="bottom"/>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280" w:type="dxa"/>
            <w:vAlign w:val="bottom"/>
            <w:tcBorders>
              <w:lef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2020" w:type="dxa"/>
            <w:vAlign w:val="bottom"/>
            <w:gridSpan w:val="2"/>
          </w:tcPr>
          <w:p>
            <w:pPr>
              <w:ind w:left="80"/>
              <w:spacing w:after="0"/>
              <w:rPr>
                <w:sz w:val="20"/>
                <w:szCs w:val="20"/>
                <w:color w:val="auto"/>
              </w:rPr>
            </w:pPr>
            <w:r>
              <w:rPr>
                <w:rFonts w:ascii="Times New Roman" w:cs="Times New Roman" w:eastAsia="Times New Roman" w:hAnsi="Times New Roman"/>
                <w:sz w:val="28"/>
                <w:szCs w:val="28"/>
                <w:color w:val="auto"/>
                <w:w w:val="99"/>
              </w:rPr>
              <w:t>познавательных</w:t>
            </w:r>
          </w:p>
        </w:tc>
        <w:tc>
          <w:tcPr>
            <w:tcW w:w="12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66</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68</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68</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68</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68</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68</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99"/>
              </w:rPr>
              <w:t>406</w:t>
            </w:r>
          </w:p>
        </w:tc>
        <w:tc>
          <w:tcPr>
            <w:tcW w:w="0" w:type="dxa"/>
            <w:vAlign w:val="bottom"/>
          </w:tcPr>
          <w:p>
            <w:pPr>
              <w:spacing w:after="0"/>
              <w:rPr>
                <w:sz w:val="1"/>
                <w:szCs w:val="1"/>
                <w:color w:val="auto"/>
              </w:rPr>
            </w:pPr>
          </w:p>
        </w:tc>
      </w:tr>
      <w:tr>
        <w:trPr>
          <w:trHeight w:val="324"/>
        </w:trPr>
        <w:tc>
          <w:tcPr>
            <w:tcW w:w="1280" w:type="dxa"/>
            <w:vAlign w:val="bottom"/>
            <w:tcBorders>
              <w:lef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2020" w:type="dxa"/>
            <w:vAlign w:val="bottom"/>
            <w:gridSpan w:val="2"/>
          </w:tcPr>
          <w:p>
            <w:pPr>
              <w:ind w:left="80"/>
              <w:spacing w:after="0"/>
              <w:rPr>
                <w:sz w:val="20"/>
                <w:szCs w:val="20"/>
                <w:color w:val="auto"/>
              </w:rPr>
            </w:pPr>
            <w:r>
              <w:rPr>
                <w:rFonts w:ascii="Times New Roman" w:cs="Times New Roman" w:eastAsia="Times New Roman" w:hAnsi="Times New Roman"/>
                <w:sz w:val="28"/>
                <w:szCs w:val="28"/>
                <w:color w:val="auto"/>
              </w:rPr>
              <w:t>процессов»</w:t>
            </w:r>
          </w:p>
        </w:tc>
        <w:tc>
          <w:tcPr>
            <w:tcW w:w="12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1280" w:type="dxa"/>
            <w:vAlign w:val="bottom"/>
            <w:tcBorders>
              <w:lef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3220" w:type="dxa"/>
            <w:vAlign w:val="bottom"/>
            <w:tcBorders>
              <w:right w:val="single" w:sz="8" w:color="auto"/>
            </w:tcBorders>
            <w:gridSpan w:val="3"/>
          </w:tcPr>
          <w:p>
            <w:pPr>
              <w:ind w:left="80"/>
              <w:spacing w:after="0" w:line="294" w:lineRule="exact"/>
              <w:rPr>
                <w:sz w:val="20"/>
                <w:szCs w:val="20"/>
                <w:color w:val="auto"/>
              </w:rPr>
            </w:pPr>
            <w:r>
              <w:rPr>
                <w:rFonts w:ascii="Times New Roman" w:cs="Times New Roman" w:eastAsia="Times New Roman" w:hAnsi="Times New Roman"/>
                <w:sz w:val="28"/>
                <w:szCs w:val="28"/>
                <w:color w:val="auto"/>
              </w:rPr>
              <w:t>(индивидуальные</w:t>
            </w: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1280" w:type="dxa"/>
            <w:vAlign w:val="bottom"/>
            <w:tcBorders>
              <w:left w:val="single" w:sz="8" w:color="auto"/>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tcBorders>
          </w:tcPr>
          <w:p>
            <w:pPr>
              <w:ind w:left="80"/>
              <w:spacing w:after="0" w:line="356" w:lineRule="exact"/>
              <w:rPr>
                <w:sz w:val="20"/>
                <w:szCs w:val="20"/>
                <w:color w:val="auto"/>
              </w:rPr>
            </w:pPr>
            <w:r>
              <w:rPr>
                <w:rFonts w:ascii="Times New Roman" w:cs="Times New Roman" w:eastAsia="Times New Roman" w:hAnsi="Times New Roman"/>
                <w:sz w:val="28"/>
                <w:szCs w:val="28"/>
                <w:color w:val="auto"/>
              </w:rPr>
              <w:t>занятия)</w:t>
            </w:r>
            <w:r>
              <w:rPr>
                <w:rFonts w:ascii="Times New Roman" w:cs="Times New Roman" w:eastAsia="Times New Roman" w:hAnsi="Times New Roman"/>
                <w:sz w:val="36"/>
                <w:szCs w:val="36"/>
                <w:color w:val="auto"/>
                <w:vertAlign w:val="superscript"/>
              </w:rPr>
              <w:t>*</w:t>
            </w:r>
          </w:p>
        </w:tc>
        <w:tc>
          <w:tcPr>
            <w:tcW w:w="62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80" w:type="dxa"/>
            <w:vAlign w:val="bottom"/>
            <w:tcBorders>
              <w:left w:val="single" w:sz="8" w:color="auto"/>
            </w:tcBorders>
          </w:tcPr>
          <w:p>
            <w:pPr>
              <w:ind w:left="120"/>
              <w:spacing w:after="0" w:line="304" w:lineRule="exact"/>
              <w:rPr>
                <w:sz w:val="20"/>
                <w:szCs w:val="20"/>
                <w:color w:val="auto"/>
              </w:rPr>
            </w:pPr>
            <w:r>
              <w:rPr>
                <w:rFonts w:ascii="Times New Roman" w:cs="Times New Roman" w:eastAsia="Times New Roman" w:hAnsi="Times New Roman"/>
                <w:sz w:val="28"/>
                <w:szCs w:val="28"/>
                <w:color w:val="auto"/>
              </w:rPr>
              <w:t>Другие</w:t>
            </w:r>
          </w:p>
        </w:tc>
        <w:tc>
          <w:tcPr>
            <w:tcW w:w="1860" w:type="dxa"/>
            <w:vAlign w:val="bottom"/>
            <w:gridSpan w:val="2"/>
          </w:tcPr>
          <w:p>
            <w:pPr>
              <w:ind w:left="180"/>
              <w:spacing w:after="0" w:line="304" w:lineRule="exact"/>
              <w:rPr>
                <w:sz w:val="20"/>
                <w:szCs w:val="20"/>
                <w:color w:val="auto"/>
              </w:rPr>
            </w:pPr>
            <w:r>
              <w:rPr>
                <w:rFonts w:ascii="Times New Roman" w:cs="Times New Roman" w:eastAsia="Times New Roman" w:hAnsi="Times New Roman"/>
                <w:sz w:val="28"/>
                <w:szCs w:val="28"/>
                <w:color w:val="auto"/>
              </w:rPr>
              <w:t>направления</w:t>
            </w:r>
          </w:p>
        </w:tc>
        <w:tc>
          <w:tcPr>
            <w:tcW w:w="1820" w:type="dxa"/>
            <w:vAlign w:val="bottom"/>
            <w:tcBorders>
              <w:right w:val="single" w:sz="8" w:color="auto"/>
            </w:tcBorders>
            <w:gridSpan w:val="2"/>
          </w:tcPr>
          <w:p>
            <w:pPr>
              <w:jc w:val="right"/>
              <w:spacing w:after="0" w:line="304" w:lineRule="exact"/>
              <w:rPr>
                <w:sz w:val="20"/>
                <w:szCs w:val="20"/>
                <w:color w:val="auto"/>
              </w:rPr>
            </w:pPr>
            <w:r>
              <w:rPr>
                <w:rFonts w:ascii="Times New Roman" w:cs="Times New Roman" w:eastAsia="Times New Roman" w:hAnsi="Times New Roman"/>
                <w:sz w:val="28"/>
                <w:szCs w:val="28"/>
                <w:color w:val="auto"/>
              </w:rPr>
              <w:t>внеурочной</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66</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68</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68</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68</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102</w:t>
            </w: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474</w:t>
            </w:r>
          </w:p>
        </w:tc>
        <w:tc>
          <w:tcPr>
            <w:tcW w:w="0" w:type="dxa"/>
            <w:vAlign w:val="bottom"/>
          </w:tcPr>
          <w:p>
            <w:pPr>
              <w:spacing w:after="0"/>
              <w:rPr>
                <w:sz w:val="1"/>
                <w:szCs w:val="1"/>
                <w:color w:val="auto"/>
              </w:rPr>
            </w:pPr>
          </w:p>
        </w:tc>
      </w:tr>
      <w:tr>
        <w:trPr>
          <w:trHeight w:val="161"/>
        </w:trPr>
        <w:tc>
          <w:tcPr>
            <w:tcW w:w="1740" w:type="dxa"/>
            <w:vAlign w:val="bottom"/>
            <w:tcBorders>
              <w:lef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28"/>
                <w:szCs w:val="28"/>
                <w:color w:val="auto"/>
                <w:w w:val="98"/>
              </w:rPr>
              <w:t>деятельности</w:t>
            </w:r>
          </w:p>
        </w:tc>
        <w:tc>
          <w:tcPr>
            <w:tcW w:w="1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vMerge w:val="continue"/>
          </w:tcPr>
          <w:p>
            <w:pPr>
              <w:spacing w:after="0"/>
              <w:rPr>
                <w:sz w:val="14"/>
                <w:szCs w:val="14"/>
                <w:color w:val="auto"/>
              </w:rPr>
            </w:pPr>
          </w:p>
        </w:tc>
        <w:tc>
          <w:tcPr>
            <w:tcW w:w="700" w:type="dxa"/>
            <w:vAlign w:val="bottom"/>
            <w:tcBorders>
              <w:right w:val="single" w:sz="8" w:color="auto"/>
            </w:tcBorders>
            <w:vMerge w:val="continue"/>
          </w:tcPr>
          <w:p>
            <w:pPr>
              <w:spacing w:after="0"/>
              <w:rPr>
                <w:sz w:val="14"/>
                <w:szCs w:val="14"/>
                <w:color w:val="auto"/>
              </w:rPr>
            </w:pPr>
          </w:p>
        </w:tc>
        <w:tc>
          <w:tcPr>
            <w:tcW w:w="860" w:type="dxa"/>
            <w:vAlign w:val="bottom"/>
            <w:tcBorders>
              <w:right w:val="single" w:sz="8" w:color="auto"/>
            </w:tcBorders>
            <w:vMerge w:val="continue"/>
          </w:tcPr>
          <w:p>
            <w:pPr>
              <w:spacing w:after="0"/>
              <w:rPr>
                <w:sz w:val="14"/>
                <w:szCs w:val="14"/>
                <w:color w:val="auto"/>
              </w:rPr>
            </w:pPr>
          </w:p>
        </w:tc>
        <w:tc>
          <w:tcPr>
            <w:tcW w:w="720" w:type="dxa"/>
            <w:vAlign w:val="bottom"/>
            <w:tcBorders>
              <w:right w:val="single" w:sz="8" w:color="auto"/>
            </w:tcBorders>
            <w:vMerge w:val="continue"/>
          </w:tcPr>
          <w:p>
            <w:pPr>
              <w:spacing w:after="0"/>
              <w:rPr>
                <w:sz w:val="14"/>
                <w:szCs w:val="14"/>
                <w:color w:val="auto"/>
              </w:rPr>
            </w:pPr>
          </w:p>
        </w:tc>
        <w:tc>
          <w:tcPr>
            <w:tcW w:w="700" w:type="dxa"/>
            <w:vAlign w:val="bottom"/>
            <w:tcBorders>
              <w:right w:val="single" w:sz="8" w:color="auto"/>
            </w:tcBorders>
            <w:vMerge w:val="continue"/>
          </w:tcPr>
          <w:p>
            <w:pPr>
              <w:spacing w:after="0"/>
              <w:rPr>
                <w:sz w:val="14"/>
                <w:szCs w:val="14"/>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auto"/>
                <w:w w:val="99"/>
              </w:rPr>
              <w:t>102</w:t>
            </w:r>
          </w:p>
        </w:tc>
        <w:tc>
          <w:tcPr>
            <w:tcW w:w="72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740" w:type="dxa"/>
            <w:vAlign w:val="bottom"/>
            <w:tcBorders>
              <w:left w:val="single" w:sz="8" w:color="auto"/>
              <w:bottom w:val="single" w:sz="8" w:color="auto"/>
            </w:tcBorders>
            <w:gridSpan w:val="2"/>
            <w:vMerge w:val="continue"/>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vMerge w:val="continue"/>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15"/>
        </w:trPr>
        <w:tc>
          <w:tcPr>
            <w:tcW w:w="1280" w:type="dxa"/>
            <w:vAlign w:val="bottom"/>
            <w:tcBorders>
              <w:left w:val="single" w:sz="8" w:color="auto"/>
            </w:tcBorders>
          </w:tcPr>
          <w:p>
            <w:pPr>
              <w:spacing w:after="0"/>
              <w:rPr>
                <w:sz w:val="24"/>
                <w:szCs w:val="24"/>
                <w:color w:val="auto"/>
              </w:rPr>
            </w:pPr>
          </w:p>
        </w:tc>
        <w:tc>
          <w:tcPr>
            <w:tcW w:w="3680" w:type="dxa"/>
            <w:vAlign w:val="bottom"/>
            <w:tcBorders>
              <w:right w:val="single" w:sz="8" w:color="auto"/>
            </w:tcBorders>
            <w:gridSpan w:val="4"/>
            <w:vMerge w:val="restart"/>
          </w:tcPr>
          <w:p>
            <w:pPr>
              <w:jc w:val="right"/>
              <w:spacing w:after="0"/>
              <w:rPr>
                <w:sz w:val="20"/>
                <w:szCs w:val="20"/>
                <w:color w:val="auto"/>
              </w:rPr>
            </w:pPr>
            <w:r>
              <w:rPr>
                <w:rFonts w:ascii="Times New Roman" w:cs="Times New Roman" w:eastAsia="Times New Roman" w:hAnsi="Times New Roman"/>
                <w:sz w:val="28"/>
                <w:szCs w:val="28"/>
                <w:b w:val="1"/>
                <w:bCs w:val="1"/>
                <w:color w:val="auto"/>
              </w:rPr>
              <w:t>Всего к финансированию</w:t>
            </w:r>
          </w:p>
        </w:tc>
        <w:tc>
          <w:tcPr>
            <w:tcW w:w="720" w:type="dxa"/>
            <w:vAlign w:val="bottom"/>
            <w:tcBorders>
              <w:right w:val="single" w:sz="8" w:color="auto"/>
            </w:tcBorders>
          </w:tcPr>
          <w:p>
            <w:pPr>
              <w:jc w:val="center"/>
              <w:spacing w:after="0" w:line="314" w:lineRule="exact"/>
              <w:rPr>
                <w:sz w:val="20"/>
                <w:szCs w:val="20"/>
                <w:color w:val="auto"/>
              </w:rPr>
            </w:pPr>
            <w:r>
              <w:rPr>
                <w:rFonts w:ascii="Times New Roman" w:cs="Times New Roman" w:eastAsia="Times New Roman" w:hAnsi="Times New Roman"/>
                <w:sz w:val="28"/>
                <w:szCs w:val="28"/>
                <w:b w:val="1"/>
                <w:bCs w:val="1"/>
                <w:color w:val="auto"/>
                <w:w w:val="99"/>
              </w:rPr>
              <w:t>102</w:t>
            </w:r>
          </w:p>
        </w:tc>
        <w:tc>
          <w:tcPr>
            <w:tcW w:w="700" w:type="dxa"/>
            <w:vAlign w:val="bottom"/>
            <w:tcBorders>
              <w:right w:val="single" w:sz="8" w:color="auto"/>
            </w:tcBorders>
          </w:tcPr>
          <w:p>
            <w:pPr>
              <w:jc w:val="center"/>
              <w:spacing w:after="0" w:line="314" w:lineRule="exact"/>
              <w:rPr>
                <w:sz w:val="20"/>
                <w:szCs w:val="20"/>
                <w:color w:val="auto"/>
              </w:rPr>
            </w:pPr>
            <w:r>
              <w:rPr>
                <w:rFonts w:ascii="Times New Roman" w:cs="Times New Roman" w:eastAsia="Times New Roman" w:hAnsi="Times New Roman"/>
                <w:sz w:val="28"/>
                <w:szCs w:val="28"/>
                <w:b w:val="1"/>
                <w:bCs w:val="1"/>
                <w:color w:val="auto"/>
                <w:w w:val="99"/>
              </w:rPr>
              <w:t>105</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1122</w:t>
            </w:r>
          </w:p>
        </w:tc>
        <w:tc>
          <w:tcPr>
            <w:tcW w:w="720" w:type="dxa"/>
            <w:vAlign w:val="bottom"/>
            <w:tcBorders>
              <w:right w:val="single" w:sz="8" w:color="auto"/>
            </w:tcBorders>
          </w:tcPr>
          <w:p>
            <w:pPr>
              <w:jc w:val="center"/>
              <w:spacing w:after="0" w:line="314" w:lineRule="exact"/>
              <w:rPr>
                <w:sz w:val="20"/>
                <w:szCs w:val="20"/>
                <w:color w:val="auto"/>
              </w:rPr>
            </w:pPr>
            <w:r>
              <w:rPr>
                <w:rFonts w:ascii="Times New Roman" w:cs="Times New Roman" w:eastAsia="Times New Roman" w:hAnsi="Times New Roman"/>
                <w:sz w:val="28"/>
                <w:szCs w:val="28"/>
                <w:b w:val="1"/>
                <w:bCs w:val="1"/>
                <w:color w:val="auto"/>
                <w:w w:val="99"/>
              </w:rPr>
              <w:t>112</w:t>
            </w:r>
          </w:p>
        </w:tc>
        <w:tc>
          <w:tcPr>
            <w:tcW w:w="700" w:type="dxa"/>
            <w:vAlign w:val="bottom"/>
            <w:tcBorders>
              <w:right w:val="single" w:sz="8" w:color="auto"/>
            </w:tcBorders>
          </w:tcPr>
          <w:p>
            <w:pPr>
              <w:jc w:val="center"/>
              <w:spacing w:after="0" w:line="314" w:lineRule="exact"/>
              <w:rPr>
                <w:sz w:val="20"/>
                <w:szCs w:val="20"/>
                <w:color w:val="auto"/>
              </w:rPr>
            </w:pPr>
            <w:r>
              <w:rPr>
                <w:rFonts w:ascii="Times New Roman" w:cs="Times New Roman" w:eastAsia="Times New Roman" w:hAnsi="Times New Roman"/>
                <w:sz w:val="28"/>
                <w:szCs w:val="28"/>
                <w:b w:val="1"/>
                <w:bCs w:val="1"/>
                <w:color w:val="auto"/>
                <w:w w:val="99"/>
              </w:rPr>
              <w:t>112</w:t>
            </w:r>
          </w:p>
        </w:tc>
        <w:tc>
          <w:tcPr>
            <w:tcW w:w="720" w:type="dxa"/>
            <w:vAlign w:val="bottom"/>
            <w:tcBorders>
              <w:right w:val="single" w:sz="8" w:color="auto"/>
            </w:tcBorders>
          </w:tcPr>
          <w:p>
            <w:pPr>
              <w:jc w:val="center"/>
              <w:spacing w:after="0" w:line="314" w:lineRule="exact"/>
              <w:rPr>
                <w:sz w:val="20"/>
                <w:szCs w:val="20"/>
                <w:color w:val="auto"/>
              </w:rPr>
            </w:pPr>
            <w:r>
              <w:rPr>
                <w:rFonts w:ascii="Times New Roman" w:cs="Times New Roman" w:eastAsia="Times New Roman" w:hAnsi="Times New Roman"/>
                <w:sz w:val="28"/>
                <w:szCs w:val="28"/>
                <w:b w:val="1"/>
                <w:bCs w:val="1"/>
                <w:color w:val="auto"/>
                <w:w w:val="99"/>
              </w:rPr>
              <w:t>112</w:t>
            </w:r>
          </w:p>
        </w:tc>
        <w:tc>
          <w:tcPr>
            <w:tcW w:w="720" w:type="dxa"/>
            <w:vAlign w:val="bottom"/>
            <w:tcBorders>
              <w:right w:val="single" w:sz="8" w:color="auto"/>
            </w:tcBorders>
          </w:tcPr>
          <w:p>
            <w:pPr>
              <w:jc w:val="center"/>
              <w:spacing w:after="0" w:line="314" w:lineRule="exact"/>
              <w:rPr>
                <w:sz w:val="20"/>
                <w:szCs w:val="20"/>
                <w:color w:val="auto"/>
              </w:rPr>
            </w:pPr>
            <w:r>
              <w:rPr>
                <w:rFonts w:ascii="Times New Roman" w:cs="Times New Roman" w:eastAsia="Times New Roman" w:hAnsi="Times New Roman"/>
                <w:sz w:val="28"/>
                <w:szCs w:val="28"/>
                <w:b w:val="1"/>
                <w:bCs w:val="1"/>
                <w:color w:val="auto"/>
                <w:w w:val="99"/>
              </w:rPr>
              <w:t>656</w:t>
            </w:r>
          </w:p>
        </w:tc>
        <w:tc>
          <w:tcPr>
            <w:tcW w:w="0" w:type="dxa"/>
            <w:vAlign w:val="bottom"/>
          </w:tcPr>
          <w:p>
            <w:pPr>
              <w:spacing w:after="0"/>
              <w:rPr>
                <w:sz w:val="1"/>
                <w:szCs w:val="1"/>
                <w:color w:val="auto"/>
              </w:rPr>
            </w:pPr>
          </w:p>
        </w:tc>
      </w:tr>
      <w:tr>
        <w:trPr>
          <w:trHeight w:val="161"/>
        </w:trPr>
        <w:tc>
          <w:tcPr>
            <w:tcW w:w="1280" w:type="dxa"/>
            <w:vAlign w:val="bottom"/>
            <w:tcBorders>
              <w:left w:val="single" w:sz="8" w:color="auto"/>
            </w:tcBorders>
          </w:tcPr>
          <w:p>
            <w:pPr>
              <w:spacing w:after="0"/>
              <w:rPr>
                <w:sz w:val="13"/>
                <w:szCs w:val="13"/>
                <w:color w:val="auto"/>
              </w:rPr>
            </w:pPr>
          </w:p>
        </w:tc>
        <w:tc>
          <w:tcPr>
            <w:tcW w:w="3680" w:type="dxa"/>
            <w:vAlign w:val="bottom"/>
            <w:tcBorders>
              <w:right w:val="single" w:sz="8" w:color="auto"/>
            </w:tcBorders>
            <w:gridSpan w:val="4"/>
            <w:vMerge w:val="continue"/>
          </w:tcPr>
          <w:p>
            <w:pPr>
              <w:spacing w:after="0"/>
              <w:rPr>
                <w:sz w:val="13"/>
                <w:szCs w:val="13"/>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3</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4</w:t>
            </w:r>
          </w:p>
        </w:tc>
        <w:tc>
          <w:tcPr>
            <w:tcW w:w="86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2</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2</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2</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5</w:t>
            </w:r>
          </w:p>
        </w:tc>
        <w:tc>
          <w:tcPr>
            <w:tcW w:w="0" w:type="dxa"/>
            <w:vAlign w:val="bottom"/>
          </w:tcPr>
          <w:p>
            <w:pPr>
              <w:spacing w:after="0"/>
              <w:rPr>
                <w:sz w:val="1"/>
                <w:szCs w:val="1"/>
                <w:color w:val="auto"/>
              </w:rPr>
            </w:pPr>
          </w:p>
        </w:tc>
      </w:tr>
      <w:tr>
        <w:trPr>
          <w:trHeight w:val="162"/>
        </w:trPr>
        <w:tc>
          <w:tcPr>
            <w:tcW w:w="1280" w:type="dxa"/>
            <w:vAlign w:val="bottom"/>
            <w:tcBorders>
              <w:left w:val="single" w:sz="8" w:color="auto"/>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vMerge w:val="continue"/>
          </w:tcPr>
          <w:p>
            <w:pPr>
              <w:spacing w:after="0"/>
              <w:rPr>
                <w:sz w:val="14"/>
                <w:szCs w:val="14"/>
                <w:color w:val="auto"/>
              </w:rPr>
            </w:pPr>
          </w:p>
        </w:tc>
        <w:tc>
          <w:tcPr>
            <w:tcW w:w="700" w:type="dxa"/>
            <w:vAlign w:val="bottom"/>
            <w:tcBorders>
              <w:bottom w:val="single" w:sz="8" w:color="auto"/>
              <w:right w:val="single" w:sz="8" w:color="auto"/>
            </w:tcBorders>
            <w:vMerge w:val="continue"/>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vMerge w:val="continue"/>
          </w:tcPr>
          <w:p>
            <w:pPr>
              <w:spacing w:after="0"/>
              <w:rPr>
                <w:sz w:val="14"/>
                <w:szCs w:val="14"/>
                <w:color w:val="auto"/>
              </w:rPr>
            </w:pPr>
          </w:p>
        </w:tc>
        <w:tc>
          <w:tcPr>
            <w:tcW w:w="700" w:type="dxa"/>
            <w:vAlign w:val="bottom"/>
            <w:tcBorders>
              <w:bottom w:val="single" w:sz="8" w:color="auto"/>
              <w:right w:val="single" w:sz="8" w:color="auto"/>
            </w:tcBorders>
            <w:vMerge w:val="continue"/>
          </w:tcPr>
          <w:p>
            <w:pPr>
              <w:spacing w:after="0"/>
              <w:rPr>
                <w:sz w:val="14"/>
                <w:szCs w:val="14"/>
                <w:color w:val="auto"/>
              </w:rPr>
            </w:pPr>
          </w:p>
        </w:tc>
        <w:tc>
          <w:tcPr>
            <w:tcW w:w="720" w:type="dxa"/>
            <w:vAlign w:val="bottom"/>
            <w:tcBorders>
              <w:bottom w:val="single" w:sz="8" w:color="auto"/>
              <w:right w:val="single" w:sz="8" w:color="auto"/>
            </w:tcBorders>
            <w:vMerge w:val="continue"/>
          </w:tcPr>
          <w:p>
            <w:pPr>
              <w:spacing w:after="0"/>
              <w:rPr>
                <w:sz w:val="14"/>
                <w:szCs w:val="14"/>
                <w:color w:val="auto"/>
              </w:rPr>
            </w:pPr>
          </w:p>
        </w:tc>
        <w:tc>
          <w:tcPr>
            <w:tcW w:w="72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ind w:left="6"/>
        <w:spacing w:after="0"/>
        <w:rPr>
          <w:sz w:val="20"/>
          <w:szCs w:val="20"/>
          <w:color w:val="auto"/>
        </w:rPr>
      </w:pPr>
      <w:r>
        <w:rPr>
          <w:rFonts w:ascii="Times New Roman" w:cs="Times New Roman" w:eastAsia="Times New Roman" w:hAnsi="Times New Roman"/>
          <w:sz w:val="28"/>
          <w:szCs w:val="28"/>
          <w:color w:val="auto"/>
        </w:rPr>
        <w:t>*- на обязательные индивидуальные занятия по формированию речевого слуха и</w:t>
      </w:r>
    </w:p>
    <w:p>
      <w:pPr>
        <w:spacing w:after="0" w:line="13" w:lineRule="exact"/>
        <w:rPr>
          <w:sz w:val="20"/>
          <w:szCs w:val="20"/>
          <w:color w:val="auto"/>
        </w:rPr>
      </w:pPr>
    </w:p>
    <w:p>
      <w:pPr>
        <w:ind w:left="6" w:right="600"/>
        <w:spacing w:after="0" w:line="235" w:lineRule="auto"/>
        <w:rPr>
          <w:sz w:val="20"/>
          <w:szCs w:val="20"/>
          <w:color w:val="auto"/>
        </w:rPr>
      </w:pPr>
      <w:r>
        <w:rPr>
          <w:rFonts w:ascii="Times New Roman" w:cs="Times New Roman" w:eastAsia="Times New Roman" w:hAnsi="Times New Roman"/>
          <w:sz w:val="28"/>
          <w:szCs w:val="28"/>
          <w:color w:val="auto"/>
        </w:rPr>
        <w:t>произносительной стороны устной речи, а также на дополнительные коррекционные занятия «Развитие познавательных процессов» количество часов</w:t>
      </w:r>
    </w:p>
    <w:p>
      <w:pPr>
        <w:spacing w:after="0" w:line="15" w:lineRule="exact"/>
        <w:rPr>
          <w:sz w:val="20"/>
          <w:szCs w:val="20"/>
          <w:color w:val="auto"/>
        </w:rPr>
      </w:pPr>
    </w:p>
    <w:p>
      <w:pPr>
        <w:ind w:left="6" w:right="600" w:hanging="6"/>
        <w:spacing w:after="0" w:line="234" w:lineRule="auto"/>
        <w:tabs>
          <w:tab w:leader="none" w:pos="245" w:val="left"/>
        </w:tabs>
        <w:numPr>
          <w:ilvl w:val="0"/>
          <w:numId w:val="39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неделю указано из расчета на одного ученика. Общая недельная нагрузка на класс зависит от количества учеников в классе.</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9446"/>
        <w:spacing w:after="0"/>
        <w:rPr>
          <w:sz w:val="20"/>
          <w:szCs w:val="20"/>
          <w:color w:val="auto"/>
        </w:rPr>
      </w:pPr>
      <w:r>
        <w:rPr>
          <w:rFonts w:ascii="Calibri" w:cs="Calibri" w:eastAsia="Calibri" w:hAnsi="Calibri"/>
          <w:sz w:val="22"/>
          <w:szCs w:val="22"/>
          <w:color w:val="00000A"/>
        </w:rPr>
        <w:t>292</w:t>
      </w:r>
    </w:p>
    <w:p>
      <w:pPr>
        <w:sectPr>
          <w:pgSz w:w="11900" w:h="16838" w:orient="portrait"/>
          <w:cols w:equalWidth="0" w:num="1">
            <w:col w:w="10386"/>
          </w:cols>
          <w:pgMar w:left="1274" w:top="1112" w:right="246" w:bottom="896" w:gutter="0" w:footer="0" w:header="0"/>
        </w:sectPr>
      </w:pPr>
    </w:p>
    <w:p>
      <w:pPr>
        <w:jc w:val="center"/>
        <w:ind w:right="160"/>
        <w:spacing w:after="0" w:line="248" w:lineRule="auto"/>
        <w:rPr>
          <w:sz w:val="20"/>
          <w:szCs w:val="20"/>
          <w:color w:val="auto"/>
        </w:rPr>
      </w:pPr>
      <w:r>
        <w:rPr>
          <w:rFonts w:ascii="Times New Roman" w:cs="Times New Roman" w:eastAsia="Times New Roman" w:hAnsi="Times New Roman"/>
          <w:sz w:val="27"/>
          <w:szCs w:val="27"/>
          <w:b w:val="1"/>
          <w:bCs w:val="1"/>
          <w:color w:val="auto"/>
        </w:rPr>
        <w:t>4.3.2. Система условий реализации адаптивной основной общеобразовательной программы начального общего образования глухих</w:t>
      </w:r>
    </w:p>
    <w:p>
      <w:pPr>
        <w:spacing w:after="0" w:line="4" w:lineRule="exact"/>
        <w:rPr>
          <w:sz w:val="20"/>
          <w:szCs w:val="20"/>
          <w:color w:val="auto"/>
        </w:rPr>
      </w:pPr>
    </w:p>
    <w:p>
      <w:pPr>
        <w:ind w:left="820" w:right="480" w:hanging="503"/>
        <w:spacing w:after="0" w:line="234" w:lineRule="auto"/>
        <w:rPr>
          <w:sz w:val="20"/>
          <w:szCs w:val="20"/>
          <w:color w:val="auto"/>
        </w:rPr>
      </w:pPr>
      <w:r>
        <w:rPr>
          <w:rFonts w:ascii="Times New Roman" w:cs="Times New Roman" w:eastAsia="Times New Roman" w:hAnsi="Times New Roman"/>
          <w:sz w:val="28"/>
          <w:szCs w:val="28"/>
          <w:b w:val="1"/>
          <w:bCs w:val="1"/>
          <w:color w:val="auto"/>
        </w:rPr>
        <w:t>обучающихся с легкой формой умственной отсталости (вариант 1.3). Требования к кадровому обеспечению АООП НОО (вариант 1.3)</w:t>
      </w:r>
    </w:p>
    <w:p>
      <w:pPr>
        <w:spacing w:after="0" w:line="11" w:lineRule="exact"/>
        <w:rPr>
          <w:sz w:val="20"/>
          <w:szCs w:val="20"/>
          <w:color w:val="auto"/>
        </w:rPr>
      </w:pPr>
    </w:p>
    <w:p>
      <w:pPr>
        <w:jc w:val="both"/>
        <w:ind w:left="540" w:firstLine="710"/>
        <w:spacing w:after="0" w:line="237" w:lineRule="auto"/>
        <w:rPr>
          <w:sz w:val="20"/>
          <w:szCs w:val="20"/>
          <w:color w:val="auto"/>
        </w:rPr>
      </w:pPr>
      <w:r>
        <w:rPr>
          <w:rFonts w:ascii="Times New Roman" w:cs="Times New Roman" w:eastAsia="Times New Roman" w:hAnsi="Times New Roman"/>
          <w:sz w:val="28"/>
          <w:szCs w:val="28"/>
          <w:i w:val="1"/>
          <w:iCs w:val="1"/>
          <w:color w:val="auto"/>
        </w:rPr>
        <w:t xml:space="preserve">Кадровое обеспечение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характеристика необходимой квалификации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кадров педагогов (в области общей и коррекционной педагогики), а также кадров, осуществляющих медико-психологическое сопровождение глухого ребёнка со ССД в системе школьного образования.</w:t>
      </w:r>
    </w:p>
    <w:p>
      <w:pPr>
        <w:spacing w:after="0" w:line="17"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Уровень квалификации работников, реализующих АООП НОО для глухих обучающихся с легкой формой умственной отсталости, для каждой занимаемой должности должен соответствовать квалификационным характеристикам по соответствующей должности</w:t>
      </w:r>
    </w:p>
    <w:p>
      <w:pPr>
        <w:spacing w:after="0" w:line="15" w:lineRule="exact"/>
        <w:rPr>
          <w:sz w:val="20"/>
          <w:szCs w:val="20"/>
          <w:color w:val="auto"/>
        </w:rPr>
      </w:pPr>
    </w:p>
    <w:p>
      <w:pPr>
        <w:jc w:val="both"/>
        <w:ind w:left="260" w:firstLine="540"/>
        <w:spacing w:after="0" w:line="237" w:lineRule="auto"/>
        <w:rPr>
          <w:sz w:val="20"/>
          <w:szCs w:val="20"/>
          <w:color w:val="auto"/>
        </w:rPr>
      </w:pPr>
      <w:r>
        <w:rPr>
          <w:rFonts w:ascii="Times New Roman" w:cs="Times New Roman" w:eastAsia="Times New Roman" w:hAnsi="Times New Roman"/>
          <w:sz w:val="28"/>
          <w:szCs w:val="28"/>
          <w:i w:val="1"/>
          <w:iCs w:val="1"/>
          <w:color w:val="auto"/>
        </w:rPr>
        <w:t xml:space="preserve">Учитель-дефектолог (сурдопедагог), учитель начальных классов, </w:t>
      </w:r>
      <w:r>
        <w:rPr>
          <w:rFonts w:ascii="Times New Roman" w:cs="Times New Roman" w:eastAsia="Times New Roman" w:hAnsi="Times New Roman"/>
          <w:sz w:val="28"/>
          <w:szCs w:val="28"/>
          <w:color w:val="auto"/>
        </w:rPr>
        <w:t>должны иметь высшее профессиональное педагогическое образование в области сурдопедагогики по одному из вариантов программ подготовки:</w:t>
      </w:r>
    </w:p>
    <w:p>
      <w:pPr>
        <w:ind w:left="1020" w:hanging="218"/>
        <w:spacing w:after="0"/>
        <w:tabs>
          <w:tab w:leader="none" w:pos="1020" w:val="left"/>
        </w:tabs>
        <w:numPr>
          <w:ilvl w:val="0"/>
          <w:numId w:val="39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 профилю подготовки «Образование лиц с нарушением слуха» по</w:t>
      </w:r>
    </w:p>
    <w:p>
      <w:pPr>
        <w:spacing w:after="0" w:line="13" w:lineRule="exact"/>
        <w:rPr>
          <w:rFonts w:ascii="Times New Roman" w:cs="Times New Roman" w:eastAsia="Times New Roman" w:hAnsi="Times New Roman"/>
          <w:sz w:val="28"/>
          <w:szCs w:val="28"/>
          <w:color w:val="auto"/>
        </w:rPr>
      </w:pPr>
    </w:p>
    <w:p>
      <w:pPr>
        <w:ind w:left="260"/>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направлению «Педагогика» либо по магистерской программе соответствующей направленности;</w:t>
      </w:r>
    </w:p>
    <w:p>
      <w:pPr>
        <w:spacing w:after="0" w:line="15" w:lineRule="exact"/>
        <w:rPr>
          <w:rFonts w:ascii="Times New Roman" w:cs="Times New Roman" w:eastAsia="Times New Roman" w:hAnsi="Times New Roman"/>
          <w:sz w:val="28"/>
          <w:szCs w:val="28"/>
          <w:color w:val="auto"/>
        </w:rPr>
      </w:pPr>
    </w:p>
    <w:p>
      <w:pPr>
        <w:jc w:val="both"/>
        <w:ind w:left="260" w:firstLine="542"/>
        <w:spacing w:after="0" w:line="234" w:lineRule="auto"/>
        <w:tabs>
          <w:tab w:leader="none" w:pos="1179" w:val="left"/>
        </w:tabs>
        <w:numPr>
          <w:ilvl w:val="0"/>
          <w:numId w:val="39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 профилю подготовки «Сурдопедагогика» по направлению «Специальное (дефектологическое) образование» (квалификация/степень –</w:t>
      </w:r>
    </w:p>
    <w:p>
      <w:pPr>
        <w:spacing w:after="0" w:line="17" w:lineRule="exact"/>
        <w:rPr>
          <w:rFonts w:ascii="Times New Roman" w:cs="Times New Roman" w:eastAsia="Times New Roman" w:hAnsi="Times New Roman"/>
          <w:sz w:val="28"/>
          <w:szCs w:val="28"/>
          <w:color w:val="auto"/>
        </w:rPr>
      </w:pPr>
    </w:p>
    <w:p>
      <w:pPr>
        <w:ind w:left="260"/>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бакалавр), либо по магистерской программе соответствующей направленности (квалификация/степень – магистр);</w:t>
      </w:r>
    </w:p>
    <w:p>
      <w:pPr>
        <w:spacing w:after="0" w:line="15" w:lineRule="exact"/>
        <w:rPr>
          <w:rFonts w:ascii="Times New Roman" w:cs="Times New Roman" w:eastAsia="Times New Roman" w:hAnsi="Times New Roman"/>
          <w:sz w:val="28"/>
          <w:szCs w:val="28"/>
          <w:color w:val="auto"/>
        </w:rPr>
      </w:pPr>
    </w:p>
    <w:p>
      <w:pPr>
        <w:ind w:left="260" w:firstLine="542"/>
        <w:spacing w:after="0" w:line="234" w:lineRule="auto"/>
        <w:tabs>
          <w:tab w:leader="none" w:pos="1064" w:val="left"/>
        </w:tabs>
        <w:numPr>
          <w:ilvl w:val="0"/>
          <w:numId w:val="39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 специальности «Сурдопедагогика» с получением квалификации «Учитель-сурдопедагог».</w:t>
      </w:r>
    </w:p>
    <w:p>
      <w:pPr>
        <w:spacing w:after="0" w:line="15" w:lineRule="exact"/>
        <w:rPr>
          <w:rFonts w:ascii="Times New Roman" w:cs="Times New Roman" w:eastAsia="Times New Roman" w:hAnsi="Times New Roman"/>
          <w:sz w:val="28"/>
          <w:szCs w:val="28"/>
          <w:color w:val="auto"/>
        </w:rPr>
      </w:pPr>
    </w:p>
    <w:p>
      <w:pPr>
        <w:jc w:val="both"/>
        <w:ind w:left="260" w:firstLine="540"/>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 xml:space="preserve">Учитель музыкально-ритмических занятий </w:t>
      </w:r>
      <w:r>
        <w:rPr>
          <w:rFonts w:ascii="Times New Roman" w:cs="Times New Roman" w:eastAsia="Times New Roman" w:hAnsi="Times New Roman"/>
          <w:sz w:val="28"/>
          <w:szCs w:val="28"/>
          <w:color w:val="auto"/>
        </w:rPr>
        <w:t>должен иметь высшее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 xml:space="preserve">образование, аналогичное </w:t>
      </w:r>
      <w:r>
        <w:rPr>
          <w:rFonts w:ascii="Times New Roman" w:cs="Times New Roman" w:eastAsia="Times New Roman" w:hAnsi="Times New Roman"/>
          <w:sz w:val="28"/>
          <w:szCs w:val="28"/>
          <w:i w:val="1"/>
          <w:iCs w:val="1"/>
          <w:color w:val="auto"/>
        </w:rPr>
        <w:t>учителю-дефектологу</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(сурдопедагог),</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учителю</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 xml:space="preserve">начальных классов </w:t>
      </w:r>
      <w:r>
        <w:rPr>
          <w:rFonts w:ascii="Times New Roman" w:cs="Times New Roman" w:eastAsia="Times New Roman" w:hAnsi="Times New Roman"/>
          <w:sz w:val="28"/>
          <w:szCs w:val="28"/>
          <w:color w:val="auto"/>
        </w:rPr>
        <w:t>и музыкальную подготовку,</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позволяющую формировать у</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глухих обучающихся различные виды музыкально – ритмической деятельности или высшее музыкально–педагогическое образование с обязательным прохождением профессиональной переподготовки по программе «Сурдопедагогика».</w:t>
      </w:r>
    </w:p>
    <w:p>
      <w:pPr>
        <w:spacing w:after="0" w:line="30" w:lineRule="exact"/>
        <w:rPr>
          <w:rFonts w:ascii="Times New Roman" w:cs="Times New Roman" w:eastAsia="Times New Roman" w:hAnsi="Times New Roman"/>
          <w:sz w:val="28"/>
          <w:szCs w:val="28"/>
          <w:color w:val="auto"/>
        </w:rPr>
      </w:pPr>
    </w:p>
    <w:p>
      <w:pPr>
        <w:jc w:val="both"/>
        <w:ind w:left="260" w:firstLine="852"/>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 xml:space="preserve">Педагогические работники </w:t>
      </w:r>
      <w:r>
        <w:rPr>
          <w:rFonts w:ascii="Calibri" w:cs="Calibri" w:eastAsia="Calibri" w:hAnsi="Calibri"/>
          <w:sz w:val="28"/>
          <w:szCs w:val="28"/>
          <w:i w:val="1"/>
          <w:iCs w:val="1"/>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педагог-психолог,</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учитель рисования,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учитель физической культуры, учитель адаптивной физической культуры, социальный педагог, педагог дополнительного образования, педагог-организатор – наряду с высшим профессиональным педагогическим образованием по соответствующему занимаемой должности направлению (профилю, квалификации) подготовки должны иметь удостоверение о профессиональной переподготовке или повышении квалификации в области сурдопедагогики установленного образца.</w:t>
      </w:r>
    </w:p>
    <w:p>
      <w:pPr>
        <w:spacing w:after="0" w:line="22" w:lineRule="exact"/>
        <w:rPr>
          <w:rFonts w:ascii="Times New Roman" w:cs="Times New Roman" w:eastAsia="Times New Roman" w:hAnsi="Times New Roman"/>
          <w:sz w:val="28"/>
          <w:szCs w:val="28"/>
          <w:color w:val="auto"/>
        </w:rPr>
      </w:pPr>
    </w:p>
    <w:p>
      <w:pPr>
        <w:jc w:val="both"/>
        <w:ind w:left="260" w:firstLine="540"/>
        <w:spacing w:after="0" w:line="23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Воспитатели, принимающие участие в реализации АООП НОО, должны иметь высшее или среднее профессиональное образование по одному из вариантов программ подготовки:</w:t>
      </w:r>
    </w:p>
    <w:p>
      <w:pPr>
        <w:spacing w:after="0" w:line="200" w:lineRule="exact"/>
        <w:rPr>
          <w:sz w:val="20"/>
          <w:szCs w:val="20"/>
          <w:color w:val="auto"/>
        </w:rPr>
      </w:pPr>
    </w:p>
    <w:p>
      <w:pPr>
        <w:spacing w:after="0" w:line="240"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293</w:t>
      </w:r>
    </w:p>
    <w:p>
      <w:pPr>
        <w:sectPr>
          <w:pgSz w:w="11900" w:h="16838" w:orient="portrait"/>
          <w:cols w:equalWidth="0" w:num="1">
            <w:col w:w="9620"/>
          </w:cols>
          <w:pgMar w:left="1440" w:top="1143" w:right="846" w:bottom="896" w:gutter="0" w:footer="0" w:header="0"/>
        </w:sectPr>
      </w:pPr>
    </w:p>
    <w:p>
      <w:pPr>
        <w:jc w:val="both"/>
        <w:ind w:left="260" w:firstLine="542"/>
        <w:spacing w:after="0" w:line="238" w:lineRule="auto"/>
        <w:tabs>
          <w:tab w:leader="none" w:pos="1218" w:val="left"/>
        </w:tabs>
        <w:numPr>
          <w:ilvl w:val="0"/>
          <w:numId w:val="39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 специальности «Специальная педагогика в специальных (коррекционных) образовательных учреждениях» или «Специальное дошкольное образование» с обязательным прохождением профессиональной переподготовки или повышение квалификации в области сурдопедагогики, подтверждённой сертификатом установленного образца.</w:t>
      </w:r>
    </w:p>
    <w:p>
      <w:pPr>
        <w:spacing w:after="0" w:line="1" w:lineRule="exact"/>
        <w:rPr>
          <w:rFonts w:ascii="Times New Roman" w:cs="Times New Roman" w:eastAsia="Times New Roman" w:hAnsi="Times New Roman"/>
          <w:sz w:val="28"/>
          <w:szCs w:val="28"/>
          <w:color w:val="auto"/>
        </w:rPr>
      </w:pPr>
    </w:p>
    <w:p>
      <w:pPr>
        <w:ind w:left="1020" w:hanging="218"/>
        <w:spacing w:after="0"/>
        <w:tabs>
          <w:tab w:leader="none" w:pos="1020" w:val="left"/>
        </w:tabs>
        <w:numPr>
          <w:ilvl w:val="0"/>
          <w:numId w:val="39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 профилю подготовки «Образование лиц с нарушением слуха» по</w:t>
      </w:r>
    </w:p>
    <w:p>
      <w:pPr>
        <w:spacing w:after="0" w:line="12" w:lineRule="exact"/>
        <w:rPr>
          <w:rFonts w:ascii="Times New Roman" w:cs="Times New Roman" w:eastAsia="Times New Roman" w:hAnsi="Times New Roman"/>
          <w:sz w:val="28"/>
          <w:szCs w:val="28"/>
          <w:color w:val="auto"/>
        </w:rPr>
      </w:pPr>
    </w:p>
    <w:p>
      <w:pPr>
        <w:ind w:left="260"/>
        <w:spacing w:after="0" w:line="235"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направлению «Педагогика» либо по магистерской программе соответствующей направленности;</w:t>
      </w:r>
    </w:p>
    <w:p>
      <w:pPr>
        <w:spacing w:after="0" w:line="15" w:lineRule="exact"/>
        <w:rPr>
          <w:rFonts w:ascii="Times New Roman" w:cs="Times New Roman" w:eastAsia="Times New Roman" w:hAnsi="Times New Roman"/>
          <w:sz w:val="28"/>
          <w:szCs w:val="28"/>
          <w:color w:val="auto"/>
        </w:rPr>
      </w:pPr>
    </w:p>
    <w:p>
      <w:pPr>
        <w:jc w:val="both"/>
        <w:ind w:left="260" w:firstLine="542"/>
        <w:spacing w:after="0" w:line="234" w:lineRule="auto"/>
        <w:tabs>
          <w:tab w:leader="none" w:pos="1179" w:val="left"/>
        </w:tabs>
        <w:numPr>
          <w:ilvl w:val="0"/>
          <w:numId w:val="39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 профилю подготовки «Сурдопедагогика» по направлению «Специальное (дефектологическое) образование» (квалификация/степень –</w:t>
      </w:r>
    </w:p>
    <w:p>
      <w:pPr>
        <w:spacing w:after="0" w:line="15" w:lineRule="exact"/>
        <w:rPr>
          <w:rFonts w:ascii="Times New Roman" w:cs="Times New Roman" w:eastAsia="Times New Roman" w:hAnsi="Times New Roman"/>
          <w:sz w:val="28"/>
          <w:szCs w:val="28"/>
          <w:color w:val="auto"/>
        </w:rPr>
      </w:pPr>
    </w:p>
    <w:p>
      <w:pPr>
        <w:ind w:left="260"/>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бакалавр), либо по магистерской программе соответствующей направленности (квалификация/степень – магистр);</w:t>
      </w:r>
    </w:p>
    <w:p>
      <w:pPr>
        <w:spacing w:after="0" w:line="15" w:lineRule="exact"/>
        <w:rPr>
          <w:rFonts w:ascii="Times New Roman" w:cs="Times New Roman" w:eastAsia="Times New Roman" w:hAnsi="Times New Roman"/>
          <w:sz w:val="28"/>
          <w:szCs w:val="28"/>
          <w:color w:val="auto"/>
        </w:rPr>
      </w:pPr>
    </w:p>
    <w:p>
      <w:pPr>
        <w:ind w:left="260" w:firstLine="542"/>
        <w:spacing w:after="0" w:line="235" w:lineRule="auto"/>
        <w:tabs>
          <w:tab w:leader="none" w:pos="1064" w:val="left"/>
        </w:tabs>
        <w:numPr>
          <w:ilvl w:val="0"/>
          <w:numId w:val="39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 специальности «Сурдопедагогика» с получением квалификации «Учитель-сурдопедагог».</w:t>
      </w:r>
    </w:p>
    <w:p>
      <w:pPr>
        <w:spacing w:after="0" w:line="15" w:lineRule="exact"/>
        <w:rPr>
          <w:rFonts w:ascii="Times New Roman" w:cs="Times New Roman" w:eastAsia="Times New Roman" w:hAnsi="Times New Roman"/>
          <w:sz w:val="28"/>
          <w:szCs w:val="28"/>
          <w:color w:val="auto"/>
        </w:rPr>
      </w:pPr>
    </w:p>
    <w:p>
      <w:pPr>
        <w:jc w:val="both"/>
        <w:ind w:left="260" w:firstLine="542"/>
        <w:spacing w:after="0" w:line="237" w:lineRule="auto"/>
        <w:tabs>
          <w:tab w:leader="none" w:pos="1213" w:val="left"/>
        </w:tabs>
        <w:numPr>
          <w:ilvl w:val="0"/>
          <w:numId w:val="39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 другим педагогическим специальностям с обязательным прохождением профессиональной переподготовки или повышением квалификации в области сурдопедагогики, подтвержденной сертификатом установленного образца.</w:t>
      </w:r>
    </w:p>
    <w:p>
      <w:pPr>
        <w:spacing w:after="0" w:line="14" w:lineRule="exact"/>
        <w:rPr>
          <w:rFonts w:ascii="Times New Roman" w:cs="Times New Roman" w:eastAsia="Times New Roman" w:hAnsi="Times New Roman"/>
          <w:sz w:val="28"/>
          <w:szCs w:val="28"/>
          <w:color w:val="auto"/>
        </w:rPr>
      </w:pPr>
    </w:p>
    <w:p>
      <w:pPr>
        <w:jc w:val="both"/>
        <w:ind w:left="260" w:firstLine="540"/>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 xml:space="preserve">Руководящие работники (административный персонал) – </w:t>
      </w:r>
      <w:r>
        <w:rPr>
          <w:rFonts w:ascii="Times New Roman" w:cs="Times New Roman" w:eastAsia="Times New Roman" w:hAnsi="Times New Roman"/>
          <w:sz w:val="28"/>
          <w:szCs w:val="28"/>
          <w:color w:val="auto"/>
        </w:rPr>
        <w:t>наряду с</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высшим профессиональным педагогическим образованием должны иметь удостоверение о профессиональной переподготовке или повышении квалификации в области сурдопедагогики установленного образца.</w:t>
      </w:r>
    </w:p>
    <w:p>
      <w:pPr>
        <w:spacing w:after="0" w:line="17" w:lineRule="exact"/>
        <w:rPr>
          <w:rFonts w:ascii="Times New Roman" w:cs="Times New Roman" w:eastAsia="Times New Roman" w:hAnsi="Times New Roman"/>
          <w:sz w:val="28"/>
          <w:szCs w:val="28"/>
          <w:color w:val="auto"/>
        </w:rPr>
      </w:pPr>
    </w:p>
    <w:p>
      <w:pPr>
        <w:jc w:val="both"/>
        <w:ind w:left="260" w:firstLine="708"/>
        <w:spacing w:after="0" w:line="23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Медицинские работники, включенные в процесс сопровождения обучающихся со ССД (врач-психиатр, невролог, педиатр), должны иметь соответствующее медицинское образование.</w:t>
      </w:r>
    </w:p>
    <w:p>
      <w:pPr>
        <w:spacing w:after="0" w:line="15" w:lineRule="exact"/>
        <w:rPr>
          <w:rFonts w:ascii="Times New Roman" w:cs="Times New Roman" w:eastAsia="Times New Roman" w:hAnsi="Times New Roman"/>
          <w:sz w:val="28"/>
          <w:szCs w:val="28"/>
          <w:color w:val="auto"/>
        </w:rPr>
      </w:pPr>
    </w:p>
    <w:p>
      <w:pPr>
        <w:jc w:val="both"/>
        <w:ind w:left="260" w:firstLine="710"/>
        <w:spacing w:after="0" w:line="239" w:lineRule="auto"/>
        <w:tabs>
          <w:tab w:leader="none" w:pos="1239" w:val="left"/>
        </w:tabs>
        <w:numPr>
          <w:ilvl w:val="1"/>
          <w:numId w:val="39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процессе реализации АООП НОО для глухих обучающихся с легкой формой умственной отсталости </w:t>
      </w:r>
      <w:r>
        <w:rPr>
          <w:rFonts w:ascii="Times New Roman" w:cs="Times New Roman" w:eastAsia="Times New Roman" w:hAnsi="Times New Roman"/>
          <w:sz w:val="28"/>
          <w:szCs w:val="28"/>
          <w:i w:val="1"/>
          <w:iCs w:val="1"/>
          <w:color w:val="auto"/>
        </w:rPr>
        <w:t>в рамках сетевого взаимодействия</w:t>
      </w:r>
      <w:r>
        <w:rPr>
          <w:rFonts w:ascii="Times New Roman" w:cs="Times New Roman" w:eastAsia="Times New Roman" w:hAnsi="Times New Roman"/>
          <w:sz w:val="28"/>
          <w:szCs w:val="28"/>
          <w:color w:val="auto"/>
        </w:rPr>
        <w:t xml:space="preserve"> при необходимости должны быть организованы консультации специалистов медицинских и других организаций, которые не включены в штатное расписание образовательной организации (врач - сурдолог, психиатр, невропатолог, офтальмолог, ортопед и др.) для проведения дополнительного обследования обучающихся и получения медицинских заключений о состоянии их здоровья, включая состояние слуха, возможностях лечения, оперативного вмешательства, медицинской реабилитации; подбора технических средств. При необходимости, с учетом соответствующих показаний, </w:t>
      </w:r>
      <w:r>
        <w:rPr>
          <w:rFonts w:ascii="Times New Roman" w:cs="Times New Roman" w:eastAsia="Times New Roman" w:hAnsi="Times New Roman"/>
          <w:sz w:val="28"/>
          <w:szCs w:val="28"/>
          <w:i w:val="1"/>
          <w:iCs w:val="1"/>
          <w:color w:val="auto"/>
        </w:rPr>
        <w:t>в рамках сетевого взаимодействия</w:t>
      </w:r>
      <w:r>
        <w:rPr>
          <w:rFonts w:ascii="Times New Roman" w:cs="Times New Roman" w:eastAsia="Times New Roman" w:hAnsi="Times New Roman"/>
          <w:sz w:val="28"/>
          <w:szCs w:val="28"/>
          <w:color w:val="auto"/>
        </w:rPr>
        <w:t xml:space="preserve"> осуществляется медицинское сопровождение обучающихся.</w:t>
      </w:r>
    </w:p>
    <w:p>
      <w:pPr>
        <w:spacing w:after="0" w:line="8" w:lineRule="exact"/>
        <w:rPr>
          <w:rFonts w:ascii="Times New Roman" w:cs="Times New Roman" w:eastAsia="Times New Roman" w:hAnsi="Times New Roman"/>
          <w:sz w:val="28"/>
          <w:szCs w:val="28"/>
          <w:color w:val="auto"/>
        </w:rPr>
      </w:pPr>
    </w:p>
    <w:p>
      <w:pPr>
        <w:ind w:left="72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color w:val="auto"/>
        </w:rPr>
        <w:t>Требования к финансовым условиям реализации адаптированной</w:t>
      </w:r>
    </w:p>
    <w:p>
      <w:pPr>
        <w:ind w:left="214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color w:val="auto"/>
        </w:rPr>
        <w:t>основной общеобразовательной программы</w:t>
      </w:r>
    </w:p>
    <w:p>
      <w:pPr>
        <w:spacing w:after="0" w:line="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начального общего образования</w:t>
      </w:r>
    </w:p>
    <w:p>
      <w:pPr>
        <w:spacing w:after="0" w:line="208" w:lineRule="exact"/>
        <w:rPr>
          <w:sz w:val="20"/>
          <w:szCs w:val="20"/>
          <w:color w:val="auto"/>
        </w:rPr>
      </w:pPr>
    </w:p>
    <w:p>
      <w:pPr>
        <w:ind w:left="260" w:firstLine="708"/>
        <w:spacing w:after="0" w:line="234" w:lineRule="auto"/>
        <w:rPr>
          <w:sz w:val="20"/>
          <w:szCs w:val="20"/>
          <w:color w:val="auto"/>
        </w:rPr>
      </w:pPr>
      <w:r>
        <w:rPr>
          <w:rFonts w:ascii="Times New Roman" w:cs="Times New Roman" w:eastAsia="Times New Roman" w:hAnsi="Times New Roman"/>
          <w:sz w:val="28"/>
          <w:szCs w:val="28"/>
          <w:color w:val="auto"/>
        </w:rPr>
        <w:t>Финансовое обеспечение образования осуществляется в соответствии с законодательством Российской Федерации и с учетом особенностей,</w:t>
      </w:r>
    </w:p>
    <w:p>
      <w:pPr>
        <w:spacing w:after="0" w:line="260"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294</w:t>
      </w:r>
    </w:p>
    <w:p>
      <w:pPr>
        <w:sectPr>
          <w:pgSz w:w="11900" w:h="16838" w:orient="portrait"/>
          <w:cols w:equalWidth="0" w:num="1">
            <w:col w:w="9620"/>
          </w:cols>
          <w:pgMar w:left="1440" w:top="1138" w:right="846" w:bottom="896" w:gutter="0" w:footer="0" w:header="0"/>
        </w:sectPr>
      </w:pPr>
    </w:p>
    <w:p>
      <w:pPr>
        <w:jc w:val="both"/>
        <w:ind w:left="260"/>
        <w:spacing w:after="0" w:line="239" w:lineRule="auto"/>
        <w:rPr>
          <w:sz w:val="20"/>
          <w:szCs w:val="20"/>
          <w:color w:val="auto"/>
        </w:rPr>
      </w:pPr>
      <w:r>
        <w:rPr>
          <w:rFonts w:ascii="Times New Roman" w:cs="Times New Roman" w:eastAsia="Times New Roman" w:hAnsi="Times New Roman"/>
          <w:sz w:val="28"/>
          <w:szCs w:val="28"/>
          <w:color w:val="auto"/>
        </w:rPr>
        <w:t xml:space="preserve">установленных Федеральным законом «Об образовании в Российской Федерации». Нормативы, определяемые органами государственной власти субъектов Российской Федерации в соответствии с </w:t>
      </w:r>
      <w:r>
        <w:rPr>
          <w:rFonts w:ascii="Calibri" w:cs="Calibri" w:eastAsia="Calibri" w:hAnsi="Calibri"/>
          <w:sz w:val="28"/>
          <w:szCs w:val="28"/>
          <w:u w:val="single" w:color="auto"/>
          <w:color w:val="auto"/>
        </w:rPr>
        <w:t>пунктом</w:t>
      </w:r>
      <w:r>
        <w:rPr>
          <w:rFonts w:ascii="Times New Roman" w:cs="Times New Roman" w:eastAsia="Times New Roman" w:hAnsi="Times New Roman"/>
          <w:sz w:val="28"/>
          <w:szCs w:val="28"/>
          <w:color w:val="auto"/>
        </w:rPr>
        <w:t xml:space="preserve"> </w:t>
      </w:r>
      <w:r>
        <w:rPr>
          <w:rFonts w:ascii="Calibri" w:cs="Calibri" w:eastAsia="Calibri" w:hAnsi="Calibri"/>
          <w:sz w:val="28"/>
          <w:szCs w:val="28"/>
          <w:u w:val="single" w:color="auto"/>
          <w:color w:val="auto"/>
        </w:rPr>
        <w:t>3</w:t>
      </w:r>
      <w:r>
        <w:rPr>
          <w:rFonts w:ascii="Times New Roman" w:cs="Times New Roman" w:eastAsia="Times New Roman" w:hAnsi="Times New Roman"/>
          <w:sz w:val="28"/>
          <w:szCs w:val="28"/>
          <w:color w:val="auto"/>
        </w:rPr>
        <w:t xml:space="preserve"> </w:t>
      </w:r>
      <w:r>
        <w:rPr>
          <w:rFonts w:ascii="Calibri" w:cs="Calibri" w:eastAsia="Calibri" w:hAnsi="Calibri"/>
          <w:sz w:val="28"/>
          <w:szCs w:val="28"/>
          <w:u w:val="single" w:color="auto"/>
          <w:color w:val="auto"/>
        </w:rPr>
        <w:t>части</w:t>
      </w:r>
      <w:r>
        <w:rPr>
          <w:rFonts w:ascii="Times New Roman" w:cs="Times New Roman" w:eastAsia="Times New Roman" w:hAnsi="Times New Roman"/>
          <w:sz w:val="28"/>
          <w:szCs w:val="28"/>
          <w:color w:val="auto"/>
        </w:rPr>
        <w:t xml:space="preserve"> </w:t>
      </w:r>
      <w:r>
        <w:rPr>
          <w:rFonts w:ascii="Calibri" w:cs="Calibri" w:eastAsia="Calibri" w:hAnsi="Calibri"/>
          <w:sz w:val="28"/>
          <w:szCs w:val="28"/>
          <w:u w:val="single" w:color="auto"/>
          <w:color w:val="auto"/>
        </w:rPr>
        <w:t>1</w:t>
      </w:r>
      <w:r>
        <w:rPr>
          <w:rFonts w:ascii="Times New Roman" w:cs="Times New Roman" w:eastAsia="Times New Roman" w:hAnsi="Times New Roman"/>
          <w:sz w:val="28"/>
          <w:szCs w:val="28"/>
          <w:color w:val="auto"/>
        </w:rPr>
        <w:t xml:space="preserve"> </w:t>
      </w:r>
      <w:r>
        <w:rPr>
          <w:rFonts w:ascii="Calibri" w:cs="Calibri" w:eastAsia="Calibri" w:hAnsi="Calibri"/>
          <w:sz w:val="28"/>
          <w:szCs w:val="28"/>
          <w:u w:val="single" w:color="auto"/>
          <w:color w:val="auto"/>
        </w:rPr>
        <w:t>статьи</w:t>
      </w:r>
      <w:r>
        <w:rPr>
          <w:rFonts w:ascii="Times New Roman" w:cs="Times New Roman" w:eastAsia="Times New Roman" w:hAnsi="Times New Roman"/>
          <w:sz w:val="28"/>
          <w:szCs w:val="28"/>
          <w:color w:val="auto"/>
        </w:rPr>
        <w:t xml:space="preserve"> </w:t>
      </w:r>
      <w:r>
        <w:rPr>
          <w:rFonts w:ascii="Calibri" w:cs="Calibri" w:eastAsia="Calibri" w:hAnsi="Calibri"/>
          <w:sz w:val="28"/>
          <w:szCs w:val="28"/>
          <w:u w:val="single" w:color="auto"/>
          <w:color w:val="auto"/>
        </w:rPr>
        <w:t>8</w:t>
      </w:r>
      <w:r>
        <w:rPr>
          <w:rFonts w:ascii="Times New Roman" w:cs="Times New Roman" w:eastAsia="Times New Roman" w:hAnsi="Times New Roman"/>
          <w:sz w:val="28"/>
          <w:szCs w:val="28"/>
          <w:color w:val="auto"/>
        </w:rPr>
        <w:t xml:space="preserve"> настоящего Федерального закона, нормативные затраты на оказание государственной или муниципальной услуги в сфере образования определяются по каждому уровню образования в соответствии с федеральными государственными образовательными стандартами, по каждому виду и направленности (профилю) образовательных программ с учетом форм обучения, федеральных государственных требований (при их наличии), типа образовательной организации, сетевой формы реализации образовательных программ, образовательных технологий, специальных условий получения образования обучающимися с ограниченными возможностями здоровья, обеспечения дополнительного профессионального образования педагогическим работникам, обеспечения безопасных условий обучения и воспитания, охраны здоровья обучающихся, а также с учетом иных предусмотренных настоящим Федеральным законом особенностей организации и осуществления образовательной деятельности (для различных категорий обучающихся), за исключением образовательной деятельности, осуществляемой в соответствии с образовательными стандартами, в расчете на одного обучающегося, если иное не установлено настоящей статьей</w:t>
      </w:r>
      <w:r>
        <w:rPr>
          <w:rFonts w:ascii="Times New Roman" w:cs="Times New Roman" w:eastAsia="Times New Roman" w:hAnsi="Times New Roman"/>
          <w:sz w:val="36"/>
          <w:szCs w:val="36"/>
          <w:color w:val="auto"/>
          <w:vertAlign w:val="superscript"/>
        </w:rPr>
        <w:t>32</w:t>
      </w:r>
      <w:r>
        <w:rPr>
          <w:rFonts w:ascii="Times New Roman" w:cs="Times New Roman" w:eastAsia="Times New Roman" w:hAnsi="Times New Roman"/>
          <w:sz w:val="28"/>
          <w:szCs w:val="28"/>
          <w:color w:val="auto"/>
        </w:rPr>
        <w:t>.</w:t>
      </w:r>
    </w:p>
    <w:p>
      <w:pPr>
        <w:spacing w:after="0" w:line="123" w:lineRule="exact"/>
        <w:rPr>
          <w:sz w:val="20"/>
          <w:szCs w:val="20"/>
          <w:color w:val="auto"/>
        </w:rPr>
      </w:pPr>
    </w:p>
    <w:p>
      <w:pPr>
        <w:ind w:left="980"/>
        <w:spacing w:after="0"/>
        <w:tabs>
          <w:tab w:leader="none" w:pos="3440" w:val="left"/>
          <w:tab w:leader="none" w:pos="7300" w:val="left"/>
          <w:tab w:leader="none" w:pos="8700" w:val="left"/>
        </w:tabs>
        <w:rPr>
          <w:sz w:val="20"/>
          <w:szCs w:val="20"/>
          <w:color w:val="auto"/>
        </w:rPr>
      </w:pPr>
      <w:r>
        <w:rPr>
          <w:rFonts w:ascii="Times New Roman" w:cs="Times New Roman" w:eastAsia="Times New Roman" w:hAnsi="Times New Roman"/>
          <w:sz w:val="28"/>
          <w:szCs w:val="28"/>
          <w:color w:val="auto"/>
        </w:rPr>
        <w:t>Финансирование</w:t>
      </w:r>
      <w:r>
        <w:rPr>
          <w:sz w:val="20"/>
          <w:szCs w:val="20"/>
          <w:color w:val="auto"/>
        </w:rPr>
        <w:tab/>
      </w:r>
      <w:r>
        <w:rPr>
          <w:rFonts w:ascii="Times New Roman" w:cs="Times New Roman" w:eastAsia="Times New Roman" w:hAnsi="Times New Roman"/>
          <w:sz w:val="28"/>
          <w:szCs w:val="28"/>
          <w:color w:val="auto"/>
        </w:rPr>
        <w:t>коррекционно-развивающей</w:t>
      </w:r>
      <w:r>
        <w:rPr>
          <w:sz w:val="20"/>
          <w:szCs w:val="20"/>
          <w:color w:val="auto"/>
        </w:rPr>
        <w:tab/>
      </w:r>
      <w:r>
        <w:rPr>
          <w:rFonts w:ascii="Times New Roman" w:cs="Times New Roman" w:eastAsia="Times New Roman" w:hAnsi="Times New Roman"/>
          <w:sz w:val="28"/>
          <w:szCs w:val="28"/>
          <w:color w:val="auto"/>
        </w:rPr>
        <w:t>области</w:t>
      </w:r>
      <w:r>
        <w:rPr>
          <w:sz w:val="20"/>
          <w:szCs w:val="20"/>
          <w:color w:val="auto"/>
        </w:rPr>
        <w:tab/>
      </w:r>
      <w:r>
        <w:rPr>
          <w:rFonts w:ascii="Times New Roman" w:cs="Times New Roman" w:eastAsia="Times New Roman" w:hAnsi="Times New Roman"/>
          <w:sz w:val="27"/>
          <w:szCs w:val="27"/>
          <w:color w:val="auto"/>
        </w:rPr>
        <w:t>должно</w:t>
      </w:r>
    </w:p>
    <w:p>
      <w:pPr>
        <w:spacing w:after="0" w:line="13" w:lineRule="exact"/>
        <w:rPr>
          <w:sz w:val="20"/>
          <w:szCs w:val="20"/>
          <w:color w:val="auto"/>
        </w:rPr>
      </w:pPr>
    </w:p>
    <w:p>
      <w:pPr>
        <w:jc w:val="both"/>
        <w:ind w:left="260"/>
        <w:spacing w:after="0" w:line="235" w:lineRule="auto"/>
        <w:rPr>
          <w:sz w:val="20"/>
          <w:szCs w:val="20"/>
          <w:color w:val="auto"/>
        </w:rPr>
      </w:pPr>
      <w:r>
        <w:rPr>
          <w:rFonts w:ascii="Times New Roman" w:cs="Times New Roman" w:eastAsia="Times New Roman" w:hAnsi="Times New Roman"/>
          <w:sz w:val="28"/>
          <w:szCs w:val="28"/>
          <w:color w:val="auto"/>
        </w:rPr>
        <w:t>осуществляться в объеме, предусмотренном действующим законодательством.</w:t>
      </w:r>
    </w:p>
    <w:p>
      <w:pPr>
        <w:spacing w:after="0" w:line="215" w:lineRule="exact"/>
        <w:rPr>
          <w:sz w:val="20"/>
          <w:szCs w:val="20"/>
          <w:color w:val="auto"/>
        </w:rPr>
      </w:pPr>
    </w:p>
    <w:p>
      <w:pPr>
        <w:jc w:val="both"/>
        <w:ind w:left="260" w:firstLine="708"/>
        <w:spacing w:after="0" w:line="234" w:lineRule="auto"/>
        <w:rPr>
          <w:sz w:val="20"/>
          <w:szCs w:val="20"/>
          <w:color w:val="auto"/>
        </w:rPr>
      </w:pPr>
      <w:r>
        <w:rPr>
          <w:rFonts w:ascii="Times New Roman" w:cs="Times New Roman" w:eastAsia="Times New Roman" w:hAnsi="Times New Roman"/>
          <w:sz w:val="28"/>
          <w:szCs w:val="28"/>
          <w:color w:val="auto"/>
        </w:rPr>
        <w:t>Финансовое обеспечение должно соответствовать специфике кадровых, материально-технических условий реализации АООП НОО</w:t>
      </w:r>
    </w:p>
    <w:p>
      <w:pPr>
        <w:spacing w:after="0" w:line="2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8"/>
          <w:szCs w:val="28"/>
          <w:b w:val="1"/>
          <w:bCs w:val="1"/>
          <w:i w:val="1"/>
          <w:iCs w:val="1"/>
          <w:color w:val="auto"/>
        </w:rPr>
        <w:t>Определение нормативных затрат на оказание государственной услуги</w:t>
      </w:r>
    </w:p>
    <w:p>
      <w:pPr>
        <w:spacing w:after="0" w:line="167" w:lineRule="exact"/>
        <w:rPr>
          <w:sz w:val="20"/>
          <w:szCs w:val="20"/>
          <w:color w:val="auto"/>
        </w:rPr>
      </w:pPr>
    </w:p>
    <w:p>
      <w:pPr>
        <w:jc w:val="both"/>
        <w:ind w:left="260" w:right="20" w:firstLine="674"/>
        <w:spacing w:after="0" w:line="238" w:lineRule="auto"/>
        <w:rPr>
          <w:sz w:val="20"/>
          <w:szCs w:val="20"/>
          <w:color w:val="auto"/>
        </w:rPr>
      </w:pPr>
      <w:r>
        <w:rPr>
          <w:rFonts w:ascii="Times New Roman" w:cs="Times New Roman" w:eastAsia="Times New Roman" w:hAnsi="Times New Roman"/>
          <w:sz w:val="28"/>
          <w:szCs w:val="28"/>
          <w:color w:val="auto"/>
        </w:rPr>
        <w:t>Финансирование государственной услуги рассчитывается с учетом рекомендаций ПМПК, ИПР инвалида, школьного психолого-педагогического консилиума в соответствии с кадровыми и материально-техническими условиями реализации АООП НОО глухих обучающихся, требованиями к наполняемости классов в соответствии с СанПиН. Учитывается то, что внеурочная деятельность включает обязательные индивидуальные и фронтальные занятия «Коррекционно-развивающей области» (в учебном плане количество часов на индивидуальные занятия указывается на одного обучающегося, на фронтальные занятия – на класс).</w:t>
      </w:r>
    </w:p>
    <w:p>
      <w:pPr>
        <w:spacing w:after="0" w:line="24" w:lineRule="exact"/>
        <w:rPr>
          <w:sz w:val="20"/>
          <w:szCs w:val="20"/>
          <w:color w:val="auto"/>
        </w:rPr>
      </w:pPr>
    </w:p>
    <w:p>
      <w:pPr>
        <w:jc w:val="both"/>
        <w:ind w:left="260" w:right="20" w:firstLine="674"/>
        <w:spacing w:after="0" w:line="234" w:lineRule="auto"/>
        <w:rPr>
          <w:sz w:val="20"/>
          <w:szCs w:val="20"/>
          <w:color w:val="auto"/>
        </w:rPr>
      </w:pPr>
      <w:r>
        <w:rPr>
          <w:rFonts w:ascii="Times New Roman" w:cs="Times New Roman" w:eastAsia="Times New Roman" w:hAnsi="Times New Roman"/>
          <w:sz w:val="28"/>
          <w:szCs w:val="28"/>
          <w:color w:val="auto"/>
        </w:rPr>
        <w:t>Нормативные затраты на оказание i-той государственной услуги на соответствующий финансовый год определяются по формуле:</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276860</wp:posOffset>
                </wp:positionV>
                <wp:extent cx="1828800"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21.8pt" to="157.1pt,21.8pt" o:allowincell="f" strokecolor="#000000" strokeweight="0.7199pt"/>
            </w:pict>
          </mc:Fallback>
        </mc:AlternateContent>
      </w:r>
    </w:p>
    <w:p>
      <w:pPr>
        <w:spacing w:after="0" w:line="200" w:lineRule="exact"/>
        <w:rPr>
          <w:sz w:val="20"/>
          <w:szCs w:val="20"/>
          <w:color w:val="auto"/>
        </w:rPr>
      </w:pPr>
    </w:p>
    <w:p>
      <w:pPr>
        <w:spacing w:after="0" w:line="261" w:lineRule="exact"/>
        <w:rPr>
          <w:sz w:val="20"/>
          <w:szCs w:val="20"/>
          <w:color w:val="auto"/>
        </w:rPr>
      </w:pPr>
    </w:p>
    <w:p>
      <w:pPr>
        <w:ind w:left="440" w:hanging="178"/>
        <w:spacing w:after="0"/>
        <w:tabs>
          <w:tab w:leader="none" w:pos="440" w:val="left"/>
        </w:tabs>
        <w:numPr>
          <w:ilvl w:val="0"/>
          <w:numId w:val="396"/>
        </w:numPr>
        <w:rPr>
          <w:rFonts w:ascii="Times New Roman" w:cs="Times New Roman" w:eastAsia="Times New Roman" w:hAnsi="Times New Roman"/>
          <w:sz w:val="25"/>
          <w:szCs w:val="25"/>
          <w:color w:val="00000A"/>
          <w:vertAlign w:val="superscript"/>
        </w:rPr>
      </w:pPr>
      <w:r>
        <w:rPr>
          <w:rFonts w:ascii="Times New Roman" w:cs="Times New Roman" w:eastAsia="Times New Roman" w:hAnsi="Times New Roman"/>
          <w:sz w:val="19"/>
          <w:szCs w:val="19"/>
          <w:color w:val="00000A"/>
        </w:rPr>
        <w:t>Часть 2 статьи 99 Федерального закона Российской Федерации «Об образовании в Российской Федерации»</w:t>
      </w:r>
    </w:p>
    <w:p>
      <w:pPr>
        <w:spacing w:after="0" w:line="1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00000A"/>
        </w:rPr>
        <w:t>N 273-ФЗ</w:t>
      </w:r>
      <w:r>
        <w:rPr>
          <w:rFonts w:ascii="Calibri" w:cs="Calibri" w:eastAsia="Calibri" w:hAnsi="Calibri"/>
          <w:sz w:val="22"/>
          <w:szCs w:val="22"/>
          <w:color w:val="00000A"/>
        </w:rPr>
        <w:t>.</w:t>
      </w:r>
    </w:p>
    <w:p>
      <w:pPr>
        <w:spacing w:after="0" w:line="137"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295</w:t>
      </w:r>
    </w:p>
    <w:p>
      <w:pPr>
        <w:sectPr>
          <w:pgSz w:w="11900" w:h="16838" w:orient="portrait"/>
          <w:cols w:equalWidth="0" w:num="1">
            <w:col w:w="9620"/>
          </w:cols>
          <w:pgMar w:left="1440" w:top="1138" w:right="846" w:bottom="896" w:gutter="0" w:footer="0" w:header="0"/>
        </w:sectPr>
      </w:pPr>
    </w:p>
    <w:p>
      <w:pPr>
        <w:ind w:left="2980"/>
        <w:spacing w:after="0"/>
        <w:tabs>
          <w:tab w:leader="none" w:pos="5780" w:val="left"/>
        </w:tabs>
        <w:rPr>
          <w:sz w:val="20"/>
          <w:szCs w:val="20"/>
          <w:color w:val="auto"/>
        </w:rPr>
      </w:pPr>
      <w:r>
        <w:rPr>
          <w:rFonts w:ascii="Times New Roman" w:cs="Times New Roman" w:eastAsia="Times New Roman" w:hAnsi="Times New Roman"/>
          <w:sz w:val="40"/>
          <w:szCs w:val="40"/>
          <w:b w:val="1"/>
          <w:bCs w:val="1"/>
          <w:i w:val="1"/>
          <w:iCs w:val="1"/>
          <w:color w:val="auto"/>
        </w:rPr>
        <w:t xml:space="preserve">З </w:t>
      </w:r>
      <w:r>
        <w:rPr>
          <w:rFonts w:ascii="Times New Roman" w:cs="Times New Roman" w:eastAsia="Times New Roman" w:hAnsi="Times New Roman"/>
          <w:sz w:val="51"/>
          <w:szCs w:val="51"/>
          <w:i w:val="1"/>
          <w:iCs w:val="1"/>
          <w:color w:val="auto"/>
          <w:vertAlign w:val="superscript"/>
        </w:rPr>
        <w:t>i</w:t>
      </w:r>
      <w:r>
        <w:rPr>
          <w:rFonts w:ascii="Times New Roman" w:cs="Times New Roman" w:eastAsia="Times New Roman" w:hAnsi="Times New Roman"/>
          <w:sz w:val="51"/>
          <w:szCs w:val="51"/>
          <w:i w:val="1"/>
          <w:iCs w:val="1"/>
          <w:color w:val="auto"/>
          <w:vertAlign w:val="subscript"/>
        </w:rPr>
        <w:t>гу</w:t>
      </w:r>
      <w:r>
        <w:rPr>
          <w:rFonts w:ascii="Times New Roman" w:cs="Times New Roman" w:eastAsia="Times New Roman" w:hAnsi="Times New Roman"/>
          <w:sz w:val="40"/>
          <w:szCs w:val="40"/>
          <w:b w:val="1"/>
          <w:bCs w:val="1"/>
          <w:i w:val="1"/>
          <w:iCs w:val="1"/>
          <w:color w:val="auto"/>
        </w:rPr>
        <w:t xml:space="preserve"> </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40"/>
          <w:szCs w:val="40"/>
          <w:b w:val="1"/>
          <w:bCs w:val="1"/>
          <w:i w:val="1"/>
          <w:iCs w:val="1"/>
          <w:color w:val="auto"/>
        </w:rPr>
        <w:t xml:space="preserve"> НЗ </w:t>
      </w:r>
      <w:r>
        <w:rPr>
          <w:rFonts w:ascii="Times New Roman" w:cs="Times New Roman" w:eastAsia="Times New Roman" w:hAnsi="Times New Roman"/>
          <w:sz w:val="51"/>
          <w:szCs w:val="51"/>
          <w:i w:val="1"/>
          <w:iCs w:val="1"/>
          <w:color w:val="auto"/>
          <w:vertAlign w:val="superscript"/>
        </w:rPr>
        <w:t>i</w:t>
      </w:r>
      <w:r>
        <w:rPr>
          <w:rFonts w:ascii="Times New Roman" w:cs="Times New Roman" w:eastAsia="Times New Roman" w:hAnsi="Times New Roman"/>
          <w:sz w:val="51"/>
          <w:szCs w:val="51"/>
          <w:i w:val="1"/>
          <w:iCs w:val="1"/>
          <w:color w:val="auto"/>
          <w:vertAlign w:val="subscript"/>
        </w:rPr>
        <w:t>очр</w:t>
      </w:r>
      <w:r>
        <w:rPr>
          <w:rFonts w:ascii="Times New Roman" w:cs="Times New Roman" w:eastAsia="Times New Roman" w:hAnsi="Times New Roman"/>
          <w:sz w:val="40"/>
          <w:szCs w:val="40"/>
          <w:b w:val="1"/>
          <w:bCs w:val="1"/>
          <w:i w:val="1"/>
          <w:iCs w:val="1"/>
          <w:color w:val="auto"/>
        </w:rPr>
        <w:t xml:space="preserve"> </w:t>
      </w:r>
      <w:r>
        <w:rPr>
          <w:rFonts w:ascii="Times New Roman" w:cs="Times New Roman" w:eastAsia="Times New Roman" w:hAnsi="Times New Roman"/>
          <w:sz w:val="72"/>
          <w:szCs w:val="72"/>
          <w:b w:val="1"/>
          <w:bCs w:val="1"/>
          <w:i w:val="1"/>
          <w:iCs w:val="1"/>
          <w:color w:val="auto"/>
          <w:vertAlign w:val="subscript"/>
        </w:rPr>
        <w:t>*k</w:t>
      </w:r>
      <w:r>
        <w:rPr>
          <w:rFonts w:ascii="Times New Roman" w:cs="Times New Roman" w:eastAsia="Times New Roman" w:hAnsi="Times New Roman"/>
          <w:sz w:val="51"/>
          <w:szCs w:val="51"/>
          <w:i w:val="1"/>
          <w:iCs w:val="1"/>
          <w:color w:val="auto"/>
          <w:vertAlign w:val="subscript"/>
        </w:rPr>
        <w:t>i</w:t>
      </w:r>
      <w:r>
        <w:rPr>
          <w:sz w:val="20"/>
          <w:szCs w:val="20"/>
          <w:color w:val="auto"/>
        </w:rPr>
        <w:tab/>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где</w:t>
      </w:r>
    </w:p>
    <w:p>
      <w:pPr>
        <w:spacing w:after="0" w:line="182" w:lineRule="exact"/>
        <w:rPr>
          <w:sz w:val="20"/>
          <w:szCs w:val="20"/>
          <w:color w:val="auto"/>
        </w:rPr>
      </w:pPr>
    </w:p>
    <w:p>
      <w:pPr>
        <w:ind w:left="260" w:right="20" w:firstLine="679"/>
        <w:spacing w:after="0" w:line="239" w:lineRule="auto"/>
        <w:tabs>
          <w:tab w:leader="none" w:pos="1177" w:val="left"/>
        </w:tabs>
        <w:numPr>
          <w:ilvl w:val="0"/>
          <w:numId w:val="397"/>
        </w:numPr>
        <w:rPr>
          <w:rFonts w:ascii="Times New Roman" w:cs="Times New Roman" w:eastAsia="Times New Roman" w:hAnsi="Times New Roman"/>
          <w:sz w:val="28"/>
          <w:szCs w:val="28"/>
          <w:color w:val="auto"/>
        </w:rPr>
      </w:pPr>
      <w:r>
        <w:rPr>
          <w:rFonts w:ascii="Times New Roman" w:cs="Times New Roman" w:eastAsia="Times New Roman" w:hAnsi="Times New Roman"/>
          <w:sz w:val="51"/>
          <w:szCs w:val="51"/>
          <w:i w:val="1"/>
          <w:iCs w:val="1"/>
          <w:color w:val="auto"/>
          <w:vertAlign w:val="superscript"/>
        </w:rPr>
        <w:t>i</w:t>
      </w:r>
      <w:r>
        <w:rPr>
          <w:rFonts w:ascii="Times New Roman" w:cs="Times New Roman" w:eastAsia="Times New Roman" w:hAnsi="Times New Roman"/>
          <w:sz w:val="51"/>
          <w:szCs w:val="51"/>
          <w:i w:val="1"/>
          <w:iCs w:val="1"/>
          <w:color w:val="auto"/>
          <w:vertAlign w:val="subscript"/>
        </w:rPr>
        <w:t>гу</w:t>
      </w:r>
      <w:r>
        <w:rPr>
          <w:rFonts w:ascii="Times New Roman" w:cs="Times New Roman" w:eastAsia="Times New Roman" w:hAnsi="Times New Roman"/>
          <w:sz w:val="28"/>
          <w:szCs w:val="28"/>
          <w:b w:val="1"/>
          <w:bCs w:val="1"/>
          <w:color w:val="auto"/>
        </w:rPr>
        <w:t xml:space="preserve"> - </w:t>
      </w:r>
      <w:r>
        <w:rPr>
          <w:rFonts w:ascii="Times New Roman" w:cs="Times New Roman" w:eastAsia="Times New Roman" w:hAnsi="Times New Roman"/>
          <w:sz w:val="28"/>
          <w:szCs w:val="28"/>
          <w:color w:val="auto"/>
        </w:rPr>
        <w:t>нормативные затраты на оказание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i-той государственной услуги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на соответствующий финансовый год;</w:t>
      </w:r>
    </w:p>
    <w:p>
      <w:pPr>
        <w:spacing w:after="0" w:line="3" w:lineRule="exact"/>
        <w:rPr>
          <w:rFonts w:ascii="Times New Roman" w:cs="Times New Roman" w:eastAsia="Times New Roman" w:hAnsi="Times New Roman"/>
          <w:sz w:val="28"/>
          <w:szCs w:val="28"/>
          <w:color w:val="auto"/>
        </w:rPr>
      </w:pPr>
    </w:p>
    <w:p>
      <w:pPr>
        <w:jc w:val="both"/>
        <w:ind w:left="260" w:right="20" w:firstLine="677"/>
        <w:spacing w:after="0" w:line="21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НЗ </w:t>
      </w:r>
      <w:r>
        <w:rPr>
          <w:rFonts w:ascii="Times New Roman" w:cs="Times New Roman" w:eastAsia="Times New Roman" w:hAnsi="Times New Roman"/>
          <w:sz w:val="36"/>
          <w:szCs w:val="36"/>
          <w:color w:val="auto"/>
          <w:vertAlign w:val="superscript"/>
        </w:rPr>
        <w:t>i</w:t>
      </w:r>
      <w:r>
        <w:rPr>
          <w:rFonts w:ascii="Times New Roman" w:cs="Times New Roman" w:eastAsia="Times New Roman" w:hAnsi="Times New Roman"/>
          <w:sz w:val="36"/>
          <w:szCs w:val="36"/>
          <w:color w:val="auto"/>
          <w:vertAlign w:val="subscript"/>
        </w:rPr>
        <w:t>очр</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36"/>
          <w:szCs w:val="36"/>
          <w:color w:val="auto"/>
          <w:vertAlign w:val="superscript"/>
        </w:rPr>
        <w:t>_</w:t>
      </w:r>
      <w:r>
        <w:rPr>
          <w:rFonts w:ascii="Times New Roman" w:cs="Times New Roman" w:eastAsia="Times New Roman" w:hAnsi="Times New Roman"/>
          <w:sz w:val="28"/>
          <w:szCs w:val="28"/>
          <w:color w:val="auto"/>
        </w:rPr>
        <w:t xml:space="preserve"> нормативные затраты на оказание единицы i-той государственной услуги образовательной организации на соответствующий финансовый год;</w:t>
      </w:r>
    </w:p>
    <w:p>
      <w:pPr>
        <w:spacing w:after="0" w:line="3" w:lineRule="exact"/>
        <w:rPr>
          <w:rFonts w:ascii="Times New Roman" w:cs="Times New Roman" w:eastAsia="Times New Roman" w:hAnsi="Times New Roman"/>
          <w:sz w:val="28"/>
          <w:szCs w:val="28"/>
          <w:color w:val="auto"/>
        </w:rPr>
      </w:pPr>
    </w:p>
    <w:p>
      <w:pPr>
        <w:ind w:left="260" w:right="20" w:firstLine="677"/>
        <w:spacing w:after="0" w:line="20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K</w:t>
      </w:r>
      <w:r>
        <w:rPr>
          <w:rFonts w:ascii="Times New Roman" w:cs="Times New Roman" w:eastAsia="Times New Roman" w:hAnsi="Times New Roman"/>
          <w:sz w:val="36"/>
          <w:szCs w:val="36"/>
          <w:i w:val="1"/>
          <w:iCs w:val="1"/>
          <w:color w:val="auto"/>
          <w:vertAlign w:val="subscript"/>
        </w:rPr>
        <w:t>i</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объем</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i-той государственной услуги в соответствии с</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государственным (муниципальным) заданием.</w:t>
      </w:r>
    </w:p>
    <w:p>
      <w:pPr>
        <w:spacing w:after="0" w:line="17" w:lineRule="exact"/>
        <w:rPr>
          <w:rFonts w:ascii="Times New Roman" w:cs="Times New Roman" w:eastAsia="Times New Roman" w:hAnsi="Times New Roman"/>
          <w:sz w:val="28"/>
          <w:szCs w:val="28"/>
          <w:color w:val="auto"/>
        </w:rPr>
      </w:pPr>
    </w:p>
    <w:p>
      <w:pPr>
        <w:jc w:val="both"/>
        <w:ind w:left="260" w:right="20" w:firstLine="698"/>
        <w:spacing w:after="0" w:line="230"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оказание единицы i-той государственной услуги образовательной организации на соответствующий финансовый год определяются по формуле:</w:t>
      </w:r>
    </w:p>
    <w:p>
      <w:pPr>
        <w:spacing w:after="0" w:line="1" w:lineRule="exact"/>
        <w:rPr>
          <w:sz w:val="20"/>
          <w:szCs w:val="20"/>
          <w:color w:val="auto"/>
        </w:rPr>
      </w:pPr>
    </w:p>
    <w:tbl>
      <w:tblPr>
        <w:tblLayout w:type="fixed"/>
        <w:tblInd w:w="940" w:type="dxa"/>
        <w:tblCellMar>
          <w:top w:w="0" w:type="dxa"/>
          <w:left w:w="0" w:type="dxa"/>
          <w:bottom w:w="0" w:type="dxa"/>
          <w:right w:w="0" w:type="dxa"/>
        </w:tblCellMar>
      </w:tblPr>
      <w:tr>
        <w:trPr>
          <w:trHeight w:val="614"/>
        </w:trPr>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80" w:type="dxa"/>
            <w:vAlign w:val="bottom"/>
          </w:tcPr>
          <w:p>
            <w:pPr>
              <w:ind w:left="680"/>
              <w:spacing w:after="0"/>
              <w:rPr>
                <w:sz w:val="20"/>
                <w:szCs w:val="20"/>
                <w:color w:val="auto"/>
              </w:rPr>
            </w:pPr>
            <w:r>
              <w:rPr>
                <w:rFonts w:ascii="Times New Roman" w:cs="Times New Roman" w:eastAsia="Times New Roman" w:hAnsi="Times New Roman"/>
                <w:sz w:val="40"/>
                <w:szCs w:val="40"/>
                <w:b w:val="1"/>
                <w:bCs w:val="1"/>
                <w:i w:val="1"/>
                <w:iCs w:val="1"/>
                <w:color w:val="auto"/>
                <w:w w:val="85"/>
              </w:rPr>
              <w:t xml:space="preserve">НЗ </w:t>
            </w:r>
            <w:r>
              <w:rPr>
                <w:rFonts w:ascii="Times New Roman" w:cs="Times New Roman" w:eastAsia="Times New Roman" w:hAnsi="Times New Roman"/>
                <w:sz w:val="51"/>
                <w:szCs w:val="51"/>
                <w:i w:val="1"/>
                <w:iCs w:val="1"/>
                <w:color w:val="auto"/>
                <w:w w:val="85"/>
                <w:vertAlign w:val="superscript"/>
              </w:rPr>
              <w:t>i</w:t>
            </w:r>
            <w:r>
              <w:rPr>
                <w:rFonts w:ascii="Times New Roman" w:cs="Times New Roman" w:eastAsia="Times New Roman" w:hAnsi="Times New Roman"/>
                <w:sz w:val="51"/>
                <w:szCs w:val="51"/>
                <w:i w:val="1"/>
                <w:iCs w:val="1"/>
                <w:color w:val="auto"/>
                <w:w w:val="85"/>
                <w:vertAlign w:val="subscript"/>
              </w:rPr>
              <w:t>очр=</w:t>
            </w:r>
            <w:r>
              <w:rPr>
                <w:rFonts w:ascii="Times New Roman" w:cs="Times New Roman" w:eastAsia="Times New Roman" w:hAnsi="Times New Roman"/>
                <w:sz w:val="40"/>
                <w:szCs w:val="40"/>
                <w:b w:val="1"/>
                <w:bCs w:val="1"/>
                <w:i w:val="1"/>
                <w:iCs w:val="1"/>
                <w:color w:val="auto"/>
                <w:w w:val="85"/>
              </w:rPr>
              <w:t xml:space="preserve"> НЗ </w:t>
            </w:r>
            <w:r>
              <w:rPr>
                <w:rFonts w:ascii="Times New Roman" w:cs="Times New Roman" w:eastAsia="Times New Roman" w:hAnsi="Times New Roman"/>
                <w:sz w:val="51"/>
                <w:szCs w:val="51"/>
                <w:i w:val="1"/>
                <w:iCs w:val="1"/>
                <w:color w:val="auto"/>
                <w:w w:val="85"/>
                <w:vertAlign w:val="subscript"/>
              </w:rPr>
              <w:t>гу+</w:t>
            </w:r>
            <w:r>
              <w:rPr>
                <w:rFonts w:ascii="Times New Roman" w:cs="Times New Roman" w:eastAsia="Times New Roman" w:hAnsi="Times New Roman"/>
                <w:sz w:val="40"/>
                <w:szCs w:val="40"/>
                <w:b w:val="1"/>
                <w:bCs w:val="1"/>
                <w:i w:val="1"/>
                <w:iCs w:val="1"/>
                <w:color w:val="auto"/>
                <w:w w:val="85"/>
              </w:rPr>
              <w:t xml:space="preserve"> НЗ </w:t>
            </w:r>
            <w:r>
              <w:rPr>
                <w:rFonts w:ascii="Times New Roman" w:cs="Times New Roman" w:eastAsia="Times New Roman" w:hAnsi="Times New Roman"/>
                <w:sz w:val="51"/>
                <w:szCs w:val="51"/>
                <w:i w:val="1"/>
                <w:iCs w:val="1"/>
                <w:color w:val="auto"/>
                <w:w w:val="85"/>
                <w:vertAlign w:val="subscript"/>
              </w:rPr>
              <w:t>он</w:t>
            </w:r>
          </w:p>
        </w:tc>
        <w:tc>
          <w:tcPr>
            <w:tcW w:w="3300" w:type="dxa"/>
            <w:vAlign w:val="bottom"/>
          </w:tcPr>
          <w:p>
            <w:pPr>
              <w:ind w:left="240"/>
              <w:spacing w:after="0"/>
              <w:rPr>
                <w:sz w:val="20"/>
                <w:szCs w:val="20"/>
                <w:color w:val="auto"/>
              </w:rPr>
            </w:pP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где</w:t>
            </w:r>
          </w:p>
        </w:tc>
        <w:tc>
          <w:tcPr>
            <w:tcW w:w="0" w:type="dxa"/>
            <w:vAlign w:val="bottom"/>
          </w:tcPr>
          <w:p>
            <w:pPr>
              <w:spacing w:after="0"/>
              <w:rPr>
                <w:sz w:val="1"/>
                <w:szCs w:val="1"/>
                <w:color w:val="auto"/>
              </w:rPr>
            </w:pPr>
          </w:p>
        </w:tc>
      </w:tr>
      <w:tr>
        <w:trPr>
          <w:trHeight w:val="357"/>
        </w:trPr>
        <w:tc>
          <w:tcPr>
            <w:tcW w:w="460" w:type="dxa"/>
            <w:vAlign w:val="bottom"/>
            <w:vMerge w:val="restart"/>
          </w:tcPr>
          <w:p>
            <w:pPr>
              <w:spacing w:after="0"/>
              <w:rPr>
                <w:sz w:val="20"/>
                <w:szCs w:val="20"/>
                <w:color w:val="auto"/>
              </w:rPr>
            </w:pPr>
            <w:r>
              <w:rPr>
                <w:rFonts w:ascii="Times New Roman" w:cs="Times New Roman" w:eastAsia="Times New Roman" w:hAnsi="Times New Roman"/>
                <w:sz w:val="28"/>
                <w:szCs w:val="28"/>
                <w:color w:val="auto"/>
              </w:rPr>
              <w:t>НЗ</w:t>
            </w: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i</w:t>
            </w:r>
          </w:p>
        </w:tc>
        <w:tc>
          <w:tcPr>
            <w:tcW w:w="400" w:type="dxa"/>
            <w:vAlign w:val="bottom"/>
            <w:vMerge w:val="restart"/>
          </w:tcPr>
          <w:p>
            <w:pPr>
              <w:jc w:val="right"/>
              <w:ind w:right="30"/>
              <w:spacing w:after="0"/>
              <w:rPr>
                <w:sz w:val="20"/>
                <w:szCs w:val="20"/>
                <w:color w:val="auto"/>
              </w:rPr>
            </w:pPr>
            <w:r>
              <w:rPr>
                <w:rFonts w:ascii="Times New Roman" w:cs="Times New Roman" w:eastAsia="Times New Roman" w:hAnsi="Times New Roman"/>
                <w:sz w:val="26"/>
                <w:szCs w:val="26"/>
                <w:i w:val="1"/>
                <w:iCs w:val="1"/>
                <w:color w:val="auto"/>
              </w:rPr>
              <w:t>-</w:t>
            </w:r>
          </w:p>
        </w:tc>
        <w:tc>
          <w:tcPr>
            <w:tcW w:w="3880" w:type="dxa"/>
            <w:vAlign w:val="bottom"/>
            <w:vMerge w:val="restart"/>
          </w:tcPr>
          <w:p>
            <w:pPr>
              <w:ind w:left="160"/>
              <w:spacing w:after="0"/>
              <w:rPr>
                <w:sz w:val="20"/>
                <w:szCs w:val="20"/>
                <w:color w:val="auto"/>
              </w:rPr>
            </w:pPr>
            <w:r>
              <w:rPr>
                <w:rFonts w:ascii="Times New Roman" w:cs="Times New Roman" w:eastAsia="Times New Roman" w:hAnsi="Times New Roman"/>
                <w:sz w:val="28"/>
                <w:szCs w:val="28"/>
                <w:color w:val="auto"/>
              </w:rPr>
              <w:t>нормативные   затраты   на</w:t>
            </w:r>
          </w:p>
        </w:tc>
        <w:tc>
          <w:tcPr>
            <w:tcW w:w="3300" w:type="dxa"/>
            <w:vAlign w:val="bottom"/>
            <w:vMerge w:val="restart"/>
          </w:tcPr>
          <w:p>
            <w:pPr>
              <w:spacing w:after="0"/>
              <w:rPr>
                <w:sz w:val="20"/>
                <w:szCs w:val="20"/>
                <w:color w:val="auto"/>
              </w:rPr>
            </w:pPr>
            <w:r>
              <w:rPr>
                <w:rFonts w:ascii="Times New Roman" w:cs="Times New Roman" w:eastAsia="Times New Roman" w:hAnsi="Times New Roman"/>
                <w:sz w:val="28"/>
                <w:szCs w:val="28"/>
                <w:color w:val="auto"/>
              </w:rPr>
              <w:t>оказание   единицы   i-той</w:t>
            </w:r>
          </w:p>
        </w:tc>
        <w:tc>
          <w:tcPr>
            <w:tcW w:w="0" w:type="dxa"/>
            <w:vAlign w:val="bottom"/>
          </w:tcPr>
          <w:p>
            <w:pPr>
              <w:spacing w:after="0"/>
              <w:rPr>
                <w:sz w:val="1"/>
                <w:szCs w:val="1"/>
                <w:color w:val="auto"/>
              </w:rPr>
            </w:pPr>
          </w:p>
        </w:tc>
      </w:tr>
      <w:tr>
        <w:trPr>
          <w:trHeight w:val="228"/>
        </w:trPr>
        <w:tc>
          <w:tcPr>
            <w:tcW w:w="460" w:type="dxa"/>
            <w:vAlign w:val="bottom"/>
            <w:vMerge w:val="continue"/>
          </w:tcPr>
          <w:p>
            <w:pPr>
              <w:spacing w:after="0"/>
              <w:rPr>
                <w:sz w:val="19"/>
                <w:szCs w:val="19"/>
                <w:color w:val="auto"/>
              </w:rPr>
            </w:pPr>
          </w:p>
        </w:tc>
        <w:tc>
          <w:tcPr>
            <w:tcW w:w="620" w:type="dxa"/>
            <w:vAlign w:val="bottom"/>
          </w:tcPr>
          <w:p>
            <w:pPr>
              <w:ind w:left="200"/>
              <w:spacing w:after="0" w:line="197" w:lineRule="exact"/>
              <w:rPr>
                <w:sz w:val="20"/>
                <w:szCs w:val="20"/>
                <w:color w:val="auto"/>
              </w:rPr>
            </w:pPr>
            <w:r>
              <w:rPr>
                <w:rFonts w:ascii="Times New Roman" w:cs="Times New Roman" w:eastAsia="Times New Roman" w:hAnsi="Times New Roman"/>
                <w:sz w:val="18"/>
                <w:szCs w:val="18"/>
                <w:i w:val="1"/>
                <w:iCs w:val="1"/>
                <w:color w:val="auto"/>
              </w:rPr>
              <w:t>очр</w:t>
            </w:r>
          </w:p>
        </w:tc>
        <w:tc>
          <w:tcPr>
            <w:tcW w:w="400" w:type="dxa"/>
            <w:vAlign w:val="bottom"/>
            <w:vMerge w:val="continue"/>
          </w:tcPr>
          <w:p>
            <w:pPr>
              <w:spacing w:after="0"/>
              <w:rPr>
                <w:sz w:val="19"/>
                <w:szCs w:val="19"/>
                <w:color w:val="auto"/>
              </w:rPr>
            </w:pPr>
          </w:p>
        </w:tc>
        <w:tc>
          <w:tcPr>
            <w:tcW w:w="3880" w:type="dxa"/>
            <w:vAlign w:val="bottom"/>
            <w:vMerge w:val="continue"/>
          </w:tcPr>
          <w:p>
            <w:pPr>
              <w:spacing w:after="0"/>
              <w:rPr>
                <w:sz w:val="19"/>
                <w:szCs w:val="19"/>
                <w:color w:val="auto"/>
              </w:rPr>
            </w:pPr>
          </w:p>
        </w:tc>
        <w:tc>
          <w:tcPr>
            <w:tcW w:w="3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jc w:val="both"/>
        <w:ind w:left="260" w:right="20"/>
        <w:spacing w:after="0" w:line="231" w:lineRule="auto"/>
        <w:rPr>
          <w:sz w:val="20"/>
          <w:szCs w:val="20"/>
          <w:color w:val="auto"/>
        </w:rPr>
      </w:pPr>
      <w:r>
        <w:rPr>
          <w:rFonts w:ascii="Times New Roman" w:cs="Times New Roman" w:eastAsia="Times New Roman" w:hAnsi="Times New Roman"/>
          <w:sz w:val="28"/>
          <w:szCs w:val="28"/>
          <w:color w:val="auto"/>
        </w:rPr>
        <w:t>государственной услуги образовательной организации на соответствующий финансовый год;</w:t>
      </w:r>
    </w:p>
    <w:p>
      <w:pPr>
        <w:jc w:val="both"/>
        <w:ind w:left="260" w:right="20" w:firstLine="670"/>
        <w:spacing w:after="0" w:line="210" w:lineRule="auto"/>
        <w:rPr>
          <w:sz w:val="20"/>
          <w:szCs w:val="20"/>
          <w:color w:val="auto"/>
        </w:rPr>
      </w:pPr>
      <w:r>
        <w:rPr>
          <w:rFonts w:ascii="Times New Roman" w:cs="Times New Roman" w:eastAsia="Times New Roman" w:hAnsi="Times New Roman"/>
          <w:sz w:val="28"/>
          <w:szCs w:val="28"/>
          <w:color w:val="auto"/>
        </w:rPr>
        <w:t xml:space="preserve">НЗ </w:t>
      </w:r>
      <w:r>
        <w:rPr>
          <w:rFonts w:ascii="Times New Roman" w:cs="Times New Roman" w:eastAsia="Times New Roman" w:hAnsi="Times New Roman"/>
          <w:sz w:val="36"/>
          <w:szCs w:val="36"/>
          <w:color w:val="auto"/>
          <w:vertAlign w:val="subscript"/>
        </w:rPr>
        <w:t>гу</w:t>
      </w:r>
      <w:r>
        <w:rPr>
          <w:rFonts w:ascii="Times New Roman" w:cs="Times New Roman" w:eastAsia="Times New Roman" w:hAnsi="Times New Roman"/>
          <w:sz w:val="28"/>
          <w:szCs w:val="28"/>
          <w:color w:val="auto"/>
        </w:rPr>
        <w:t xml:space="preserve"> - нормативные затраты, непосредственно связанные с оказанием государственной услуги;</w:t>
      </w:r>
    </w:p>
    <w:p>
      <w:pPr>
        <w:spacing w:after="0" w:line="2" w:lineRule="exact"/>
        <w:rPr>
          <w:sz w:val="20"/>
          <w:szCs w:val="20"/>
          <w:color w:val="auto"/>
        </w:rPr>
      </w:pPr>
    </w:p>
    <w:p>
      <w:pPr>
        <w:ind w:left="940" w:right="20" w:hanging="13"/>
        <w:spacing w:after="0" w:line="209" w:lineRule="auto"/>
        <w:rPr>
          <w:sz w:val="20"/>
          <w:szCs w:val="20"/>
          <w:color w:val="auto"/>
        </w:rPr>
      </w:pPr>
      <w:r>
        <w:rPr>
          <w:rFonts w:ascii="Times New Roman" w:cs="Times New Roman" w:eastAsia="Times New Roman" w:hAnsi="Times New Roman"/>
          <w:sz w:val="28"/>
          <w:szCs w:val="28"/>
          <w:color w:val="auto"/>
        </w:rPr>
        <w:t xml:space="preserve">НЗ </w:t>
      </w:r>
      <w:r>
        <w:rPr>
          <w:rFonts w:ascii="Times New Roman" w:cs="Times New Roman" w:eastAsia="Times New Roman" w:hAnsi="Times New Roman"/>
          <w:sz w:val="36"/>
          <w:szCs w:val="36"/>
          <w:color w:val="auto"/>
          <w:vertAlign w:val="subscript"/>
        </w:rPr>
        <w:t>он</w:t>
      </w:r>
      <w:r>
        <w:rPr>
          <w:rFonts w:ascii="Times New Roman" w:cs="Times New Roman" w:eastAsia="Times New Roman" w:hAnsi="Times New Roman"/>
          <w:sz w:val="28"/>
          <w:szCs w:val="28"/>
          <w:color w:val="auto"/>
        </w:rPr>
        <w:t xml:space="preserve"> - нормативные затраты на общехозяйственные нужды. Нормативные затраты, непосредственно связанные с оказанием</w:t>
      </w:r>
    </w:p>
    <w:p>
      <w:pPr>
        <w:spacing w:after="0" w:line="16" w:lineRule="exact"/>
        <w:rPr>
          <w:sz w:val="20"/>
          <w:szCs w:val="20"/>
          <w:color w:val="auto"/>
        </w:rPr>
      </w:pPr>
    </w:p>
    <w:p>
      <w:pPr>
        <w:jc w:val="both"/>
        <w:ind w:left="260"/>
        <w:spacing w:after="0" w:line="227" w:lineRule="auto"/>
        <w:rPr>
          <w:sz w:val="20"/>
          <w:szCs w:val="20"/>
          <w:color w:val="auto"/>
        </w:rPr>
      </w:pPr>
      <w:r>
        <w:rPr>
          <w:rFonts w:ascii="Times New Roman" w:cs="Times New Roman" w:eastAsia="Times New Roman" w:hAnsi="Times New Roman"/>
          <w:sz w:val="28"/>
          <w:szCs w:val="28"/>
          <w:color w:val="auto"/>
        </w:rPr>
        <w:t>государственной услуги на соответствующий финансовый год, определяются по формуле:</w:t>
      </w:r>
    </w:p>
    <w:p>
      <w:pPr>
        <w:jc w:val="center"/>
        <w:ind w:right="-779"/>
        <w:spacing w:after="0"/>
        <w:tabs>
          <w:tab w:leader="none" w:pos="300" w:val="left"/>
        </w:tabs>
        <w:rPr>
          <w:sz w:val="20"/>
          <w:szCs w:val="20"/>
          <w:color w:val="auto"/>
        </w:rPr>
      </w:pPr>
      <w:r>
        <w:rPr>
          <w:rFonts w:ascii="Times New Roman" w:cs="Times New Roman" w:eastAsia="Times New Roman" w:hAnsi="Times New Roman"/>
          <w:sz w:val="40"/>
          <w:szCs w:val="40"/>
          <w:b w:val="1"/>
          <w:bCs w:val="1"/>
          <w:i w:val="1"/>
          <w:iCs w:val="1"/>
          <w:color w:val="auto"/>
        </w:rPr>
        <w:t xml:space="preserve">НЗ </w:t>
      </w:r>
      <w:r>
        <w:rPr>
          <w:rFonts w:ascii="Times New Roman" w:cs="Times New Roman" w:eastAsia="Times New Roman" w:hAnsi="Times New Roman"/>
          <w:sz w:val="51"/>
          <w:szCs w:val="51"/>
          <w:b w:val="1"/>
          <w:bCs w:val="1"/>
          <w:color w:val="auto"/>
          <w:vertAlign w:val="subscript"/>
        </w:rPr>
        <w:t>гу</w:t>
      </w:r>
      <w:r>
        <w:rPr>
          <w:rFonts w:ascii="Times New Roman" w:cs="Times New Roman" w:eastAsia="Times New Roman" w:hAnsi="Times New Roman"/>
          <w:sz w:val="40"/>
          <w:szCs w:val="40"/>
          <w:b w:val="1"/>
          <w:bCs w:val="1"/>
          <w:i w:val="1"/>
          <w:iCs w:val="1"/>
          <w:color w:val="auto"/>
        </w:rPr>
        <w:t xml:space="preserve"> </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40"/>
          <w:szCs w:val="40"/>
          <w:b w:val="1"/>
          <w:bCs w:val="1"/>
          <w:i w:val="1"/>
          <w:iCs w:val="1"/>
          <w:color w:val="auto"/>
        </w:rPr>
        <w:t xml:space="preserve"> НЗ</w:t>
      </w:r>
      <w:r>
        <w:rPr>
          <w:rFonts w:ascii="Times New Roman" w:cs="Times New Roman" w:eastAsia="Times New Roman" w:hAnsi="Times New Roman"/>
          <w:sz w:val="51"/>
          <w:szCs w:val="51"/>
          <w:b w:val="1"/>
          <w:bCs w:val="1"/>
          <w:i w:val="1"/>
          <w:iCs w:val="1"/>
          <w:color w:val="auto"/>
          <w:vertAlign w:val="subscript"/>
        </w:rPr>
        <w:t>oтгу</w:t>
      </w:r>
      <w:r>
        <w:rPr>
          <w:rFonts w:ascii="Times New Roman" w:cs="Times New Roman" w:eastAsia="Times New Roman" w:hAnsi="Times New Roman"/>
          <w:sz w:val="40"/>
          <w:szCs w:val="40"/>
          <w:b w:val="1"/>
          <w:bCs w:val="1"/>
          <w:i w:val="1"/>
          <w:iCs w:val="1"/>
          <w:color w:val="auto"/>
        </w:rPr>
        <w:t xml:space="preserve"> </w:t>
      </w:r>
      <w:r>
        <w:rPr>
          <w:rFonts w:ascii="Times New Roman" w:cs="Times New Roman" w:eastAsia="Times New Roman" w:hAnsi="Times New Roman"/>
          <w:sz w:val="51"/>
          <w:szCs w:val="51"/>
          <w:b w:val="1"/>
          <w:bCs w:val="1"/>
          <w:i w:val="1"/>
          <w:iCs w:val="1"/>
          <w:color w:val="auto"/>
          <w:vertAlign w:val="subscript"/>
        </w:rPr>
        <w:t>+</w:t>
      </w:r>
      <w:r>
        <w:rPr>
          <w:rFonts w:ascii="Times New Roman" w:cs="Times New Roman" w:eastAsia="Times New Roman" w:hAnsi="Times New Roman"/>
          <w:sz w:val="40"/>
          <w:szCs w:val="40"/>
          <w:b w:val="1"/>
          <w:bCs w:val="1"/>
          <w:i w:val="1"/>
          <w:iCs w:val="1"/>
          <w:color w:val="auto"/>
        </w:rPr>
        <w:t xml:space="preserve"> НЗ </w:t>
      </w:r>
      <w:r>
        <w:rPr>
          <w:rFonts w:ascii="Times New Roman" w:cs="Times New Roman" w:eastAsia="Times New Roman" w:hAnsi="Times New Roman"/>
          <w:sz w:val="51"/>
          <w:szCs w:val="51"/>
          <w:b w:val="1"/>
          <w:bCs w:val="1"/>
          <w:i w:val="1"/>
          <w:iCs w:val="1"/>
          <w:color w:val="auto"/>
          <w:vertAlign w:val="superscript"/>
        </w:rPr>
        <w:t>j</w:t>
      </w:r>
      <w:r>
        <w:rPr>
          <w:rFonts w:ascii="Times New Roman" w:cs="Times New Roman" w:eastAsia="Times New Roman" w:hAnsi="Times New Roman"/>
          <w:sz w:val="51"/>
          <w:szCs w:val="51"/>
          <w:b w:val="1"/>
          <w:bCs w:val="1"/>
          <w:i w:val="1"/>
          <w:iCs w:val="1"/>
          <w:color w:val="auto"/>
          <w:vertAlign w:val="subscript"/>
        </w:rPr>
        <w:t>мp +</w:t>
      </w:r>
      <w:r>
        <w:rPr>
          <w:rFonts w:ascii="Times New Roman" w:cs="Times New Roman" w:eastAsia="Times New Roman" w:hAnsi="Times New Roman"/>
          <w:sz w:val="40"/>
          <w:szCs w:val="40"/>
          <w:b w:val="1"/>
          <w:bCs w:val="1"/>
          <w:i w:val="1"/>
          <w:iCs w:val="1"/>
          <w:color w:val="auto"/>
        </w:rPr>
        <w:t xml:space="preserve"> НЗ </w:t>
      </w:r>
      <w:r>
        <w:rPr>
          <w:rFonts w:ascii="Times New Roman" w:cs="Times New Roman" w:eastAsia="Times New Roman" w:hAnsi="Times New Roman"/>
          <w:sz w:val="51"/>
          <w:szCs w:val="51"/>
          <w:b w:val="1"/>
          <w:bCs w:val="1"/>
          <w:i w:val="1"/>
          <w:iCs w:val="1"/>
          <w:color w:val="auto"/>
          <w:vertAlign w:val="superscript"/>
        </w:rPr>
        <w:t>j</w:t>
      </w:r>
      <w:r>
        <w:rPr>
          <w:rFonts w:ascii="Times New Roman" w:cs="Times New Roman" w:eastAsia="Times New Roman" w:hAnsi="Times New Roman"/>
          <w:sz w:val="51"/>
          <w:szCs w:val="51"/>
          <w:b w:val="1"/>
          <w:bCs w:val="1"/>
          <w:i w:val="1"/>
          <w:iCs w:val="1"/>
          <w:color w:val="auto"/>
          <w:vertAlign w:val="subscript"/>
        </w:rPr>
        <w:t>пп</w:t>
      </w:r>
      <w:r>
        <w:rPr>
          <w:sz w:val="20"/>
          <w:szCs w:val="20"/>
          <w:color w:val="auto"/>
        </w:rPr>
        <w:tab/>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где</w:t>
      </w:r>
    </w:p>
    <w:p>
      <w:pPr>
        <w:spacing w:after="0" w:line="40" w:lineRule="exact"/>
        <w:rPr>
          <w:sz w:val="20"/>
          <w:szCs w:val="20"/>
          <w:color w:val="auto"/>
        </w:rPr>
      </w:pPr>
    </w:p>
    <w:p>
      <w:pPr>
        <w:jc w:val="both"/>
        <w:ind w:left="260" w:firstLine="629"/>
        <w:spacing w:after="0" w:line="237" w:lineRule="auto"/>
        <w:rPr>
          <w:sz w:val="20"/>
          <w:szCs w:val="20"/>
          <w:color w:val="auto"/>
        </w:rPr>
      </w:pPr>
      <w:r>
        <w:rPr>
          <w:rFonts w:ascii="Times New Roman" w:cs="Times New Roman" w:eastAsia="Times New Roman" w:hAnsi="Times New Roman"/>
          <w:sz w:val="28"/>
          <w:szCs w:val="28"/>
          <w:color w:val="auto"/>
        </w:rPr>
        <w:t>НЗ</w:t>
      </w:r>
      <w:r>
        <w:rPr>
          <w:rFonts w:ascii="Times New Roman" w:cs="Times New Roman" w:eastAsia="Times New Roman" w:hAnsi="Times New Roman"/>
          <w:sz w:val="36"/>
          <w:szCs w:val="36"/>
          <w:color w:val="auto"/>
          <w:vertAlign w:val="subscript"/>
        </w:rPr>
        <w:t>гу</w:t>
      </w:r>
      <w:r>
        <w:rPr>
          <w:rFonts w:ascii="Times New Roman" w:cs="Times New Roman" w:eastAsia="Times New Roman" w:hAnsi="Times New Roman"/>
          <w:sz w:val="28"/>
          <w:szCs w:val="28"/>
          <w:color w:val="auto"/>
        </w:rPr>
        <w:t xml:space="preserve"> - нормативные затраты, непосредственно связанные с оказанием государственной услуги на соответствующий финансовый год;</w:t>
      </w:r>
    </w:p>
    <w:p>
      <w:pPr>
        <w:spacing w:after="0" w:line="2" w:lineRule="exact"/>
        <w:rPr>
          <w:sz w:val="20"/>
          <w:szCs w:val="20"/>
          <w:color w:val="auto"/>
        </w:rPr>
      </w:pPr>
    </w:p>
    <w:p>
      <w:pPr>
        <w:jc w:val="both"/>
        <w:ind w:left="260" w:firstLine="708"/>
        <w:spacing w:after="0" w:line="214" w:lineRule="auto"/>
        <w:rPr>
          <w:sz w:val="20"/>
          <w:szCs w:val="20"/>
          <w:color w:val="auto"/>
        </w:rPr>
      </w:pPr>
      <w:r>
        <w:rPr>
          <w:rFonts w:ascii="Times New Roman" w:cs="Times New Roman" w:eastAsia="Times New Roman" w:hAnsi="Times New Roman"/>
          <w:sz w:val="28"/>
          <w:szCs w:val="28"/>
          <w:color w:val="auto"/>
        </w:rPr>
        <w:t>НЗ</w:t>
      </w:r>
      <w:r>
        <w:rPr>
          <w:rFonts w:ascii="Times New Roman" w:cs="Times New Roman" w:eastAsia="Times New Roman" w:hAnsi="Times New Roman"/>
          <w:sz w:val="36"/>
          <w:szCs w:val="36"/>
          <w:color w:val="auto"/>
          <w:vertAlign w:val="subscript"/>
        </w:rPr>
        <w:t>omгy</w:t>
      </w:r>
      <w:r>
        <w:rPr>
          <w:rFonts w:ascii="Times New Roman" w:cs="Times New Roman" w:eastAsia="Times New Roman" w:hAnsi="Times New Roman"/>
          <w:sz w:val="28"/>
          <w:szCs w:val="28"/>
          <w:color w:val="auto"/>
        </w:rPr>
        <w:t xml:space="preserve"> - нормативные затраты на оплату труда и начисления на выплаты по оплате труда персонала, принимающего непосредственное участие в оказании государственной услуги;</w:t>
      </w:r>
    </w:p>
    <w:p>
      <w:pPr>
        <w:spacing w:after="0" w:line="3" w:lineRule="exact"/>
        <w:rPr>
          <w:sz w:val="20"/>
          <w:szCs w:val="20"/>
          <w:color w:val="auto"/>
        </w:rPr>
      </w:pPr>
    </w:p>
    <w:p>
      <w:pPr>
        <w:jc w:val="both"/>
        <w:ind w:left="260" w:firstLine="708"/>
        <w:spacing w:after="0" w:line="216" w:lineRule="auto"/>
        <w:rPr>
          <w:sz w:val="20"/>
          <w:szCs w:val="20"/>
          <w:color w:val="auto"/>
        </w:rPr>
      </w:pPr>
      <w:r>
        <w:rPr>
          <w:rFonts w:ascii="Times New Roman" w:cs="Times New Roman" w:eastAsia="Times New Roman" w:hAnsi="Times New Roman"/>
          <w:sz w:val="28"/>
          <w:szCs w:val="28"/>
          <w:color w:val="auto"/>
        </w:rPr>
        <w:t xml:space="preserve">НЗ </w:t>
      </w:r>
      <w:r>
        <w:rPr>
          <w:rFonts w:ascii="Times New Roman" w:cs="Times New Roman" w:eastAsia="Times New Roman" w:hAnsi="Times New Roman"/>
          <w:sz w:val="36"/>
          <w:szCs w:val="36"/>
          <w:color w:val="auto"/>
          <w:vertAlign w:val="superscript"/>
        </w:rPr>
        <w:t>j</w:t>
      </w:r>
      <w:r>
        <w:rPr>
          <w:rFonts w:ascii="Times New Roman" w:cs="Times New Roman" w:eastAsia="Times New Roman" w:hAnsi="Times New Roman"/>
          <w:sz w:val="36"/>
          <w:szCs w:val="36"/>
          <w:color w:val="auto"/>
          <w:vertAlign w:val="subscript"/>
        </w:rPr>
        <w:t>мp</w:t>
      </w:r>
      <w:r>
        <w:rPr>
          <w:rFonts w:ascii="Times New Roman" w:cs="Times New Roman" w:eastAsia="Times New Roman" w:hAnsi="Times New Roman"/>
          <w:sz w:val="28"/>
          <w:szCs w:val="28"/>
          <w:color w:val="auto"/>
        </w:rPr>
        <w:t xml:space="preserve"> - нормативные затраты на приобретение материальных ресурсов, непосредственно потребляемых в процессе оказания государственной услуги,</w:t>
      </w:r>
    </w:p>
    <w:p>
      <w:pPr>
        <w:spacing w:after="0" w:line="15" w:lineRule="exact"/>
        <w:rPr>
          <w:sz w:val="20"/>
          <w:szCs w:val="20"/>
          <w:color w:val="auto"/>
        </w:rPr>
      </w:pPr>
    </w:p>
    <w:p>
      <w:pPr>
        <w:jc w:val="both"/>
        <w:ind w:left="260" w:firstLine="2"/>
        <w:spacing w:after="0" w:line="238" w:lineRule="auto"/>
        <w:tabs>
          <w:tab w:leader="none" w:pos="531" w:val="left"/>
        </w:tabs>
        <w:numPr>
          <w:ilvl w:val="0"/>
          <w:numId w:val="39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том числе затраты на учебники, учебные пособия, учебно-методические материалы, специальное оборудование, специальные технические средства, ассистивные устройства, специальные компьютерные программы и другие средства обучения и воспитания по АООП типа j (в соответствии с материально-техническими условиями с учетом специфики обучающихся);</w:t>
      </w:r>
    </w:p>
    <w:p>
      <w:pPr>
        <w:jc w:val="both"/>
        <w:ind w:left="260" w:firstLine="708"/>
        <w:spacing w:after="0" w:line="21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НЗ </w:t>
      </w:r>
      <w:r>
        <w:rPr>
          <w:rFonts w:ascii="Times New Roman" w:cs="Times New Roman" w:eastAsia="Times New Roman" w:hAnsi="Times New Roman"/>
          <w:sz w:val="36"/>
          <w:szCs w:val="36"/>
          <w:color w:val="auto"/>
          <w:vertAlign w:val="superscript"/>
        </w:rPr>
        <w:t>j</w:t>
      </w:r>
      <w:r>
        <w:rPr>
          <w:rFonts w:ascii="Times New Roman" w:cs="Times New Roman" w:eastAsia="Times New Roman" w:hAnsi="Times New Roman"/>
          <w:sz w:val="36"/>
          <w:szCs w:val="36"/>
          <w:color w:val="auto"/>
          <w:vertAlign w:val="subscript"/>
        </w:rPr>
        <w:t>пп</w:t>
      </w:r>
      <w:r>
        <w:rPr>
          <w:rFonts w:ascii="Times New Roman" w:cs="Times New Roman" w:eastAsia="Times New Roman" w:hAnsi="Times New Roman"/>
          <w:sz w:val="28"/>
          <w:szCs w:val="28"/>
          <w:color w:val="auto"/>
        </w:rPr>
        <w:t xml:space="preserve"> - нормативные прочие прямые затраты, непосредственно связанные с оказанием государственной услуги, в том числе затраты на приобретение расходных материалов, моющих средств, медикаментов и</w:t>
      </w:r>
    </w:p>
    <w:p>
      <w:pPr>
        <w:spacing w:after="0" w:line="200" w:lineRule="exact"/>
        <w:rPr>
          <w:sz w:val="20"/>
          <w:szCs w:val="20"/>
          <w:color w:val="auto"/>
        </w:rPr>
      </w:pPr>
    </w:p>
    <w:p>
      <w:pPr>
        <w:spacing w:after="0" w:line="216"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296</w:t>
      </w:r>
    </w:p>
    <w:p>
      <w:pPr>
        <w:sectPr>
          <w:pgSz w:w="11900" w:h="16838" w:orient="portrait"/>
          <w:cols w:equalWidth="0" w:num="1">
            <w:col w:w="9620"/>
          </w:cols>
          <w:pgMar w:left="1440" w:top="956" w:right="846" w:bottom="896" w:gutter="0" w:footer="0" w:header="0"/>
        </w:sectPr>
      </w:pPr>
    </w:p>
    <w:p>
      <w:pPr>
        <w:jc w:val="both"/>
        <w:ind w:left="260"/>
        <w:spacing w:after="0" w:line="235" w:lineRule="auto"/>
        <w:rPr>
          <w:sz w:val="20"/>
          <w:szCs w:val="20"/>
          <w:color w:val="auto"/>
        </w:rPr>
      </w:pPr>
      <w:r>
        <w:rPr>
          <w:rFonts w:ascii="Times New Roman" w:cs="Times New Roman" w:eastAsia="Times New Roman" w:hAnsi="Times New Roman"/>
          <w:sz w:val="28"/>
          <w:szCs w:val="28"/>
          <w:color w:val="auto"/>
        </w:rPr>
        <w:t>перевязочных средств (в соответствии с материально-техническими условиями с учетом специфики обучающихся по АООП типа j).</w:t>
      </w:r>
    </w:p>
    <w:p>
      <w:pPr>
        <w:spacing w:after="0" w:line="15"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При расчете нормативных затрат на оплату труда и начисления на выплаты по оплате труда учитываются затраты на оплату труда только тех работников, которые принимают непосредственное участие в оказании соответствующей государственной услуги (вспомогательный, технический, административно-управленческий и т.п. персонал не учитывается).</w:t>
      </w:r>
    </w:p>
    <w:p>
      <w:pPr>
        <w:spacing w:after="0" w:line="21"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Нормативные затраты на оплату труда и начисления на выплаты по оплате труда рассчитываются как произведение средней стоимости единицы времени персонала на количество единиц времени, необходимых для оказания единицы государственной услуги, с учетом стимулирующих выплат за результативность труда. Стоимость единицы времени персонала рассчитывается исходя из действующей системы оплаты труда, с учетом доплат и надбавок, установленных действующим законодательством, районного коэффициента и процентной надбавки к заработной плате за работу в районах Крайнего Севера и приравненных к ним местностях, установленных законодательством.</w:t>
      </w:r>
    </w:p>
    <w:p>
      <w:pPr>
        <w:spacing w:after="0" w:line="26" w:lineRule="exact"/>
        <w:rPr>
          <w:sz w:val="20"/>
          <w:szCs w:val="20"/>
          <w:color w:val="auto"/>
        </w:rPr>
      </w:pPr>
    </w:p>
    <w:p>
      <w:pPr>
        <w:jc w:val="both"/>
        <w:ind w:left="260" w:firstLine="566"/>
        <w:spacing w:after="0" w:line="238" w:lineRule="auto"/>
        <w:rPr>
          <w:sz w:val="20"/>
          <w:szCs w:val="20"/>
          <w:color w:val="auto"/>
        </w:rPr>
      </w:pPr>
      <w:r>
        <w:rPr>
          <w:rFonts w:ascii="Times New Roman" w:cs="Times New Roman" w:eastAsia="Times New Roman" w:hAnsi="Times New Roman"/>
          <w:sz w:val="28"/>
          <w:szCs w:val="28"/>
          <w:color w:val="auto"/>
        </w:rPr>
        <w:t>Нормативные затраты на расходные материалы в соответствии со стандартами качества оказания услуги рассчитываются как произведение стоимости учебных материалов на их количество, необходимое для оказания единицы государственной услуги (выполнения работ) и определяется по видам организаций в соответствии с нормативным актом субъекта Российской Федерации или органа исполнительной власти субъекта Российской Федерации.</w:t>
      </w:r>
    </w:p>
    <w:p>
      <w:pPr>
        <w:spacing w:after="0" w:line="19" w:lineRule="exact"/>
        <w:rPr>
          <w:sz w:val="20"/>
          <w:szCs w:val="20"/>
          <w:color w:val="auto"/>
        </w:rPr>
      </w:pPr>
    </w:p>
    <w:p>
      <w:pPr>
        <w:jc w:val="both"/>
        <w:ind w:left="260" w:firstLine="540"/>
        <w:spacing w:after="0" w:line="237" w:lineRule="auto"/>
        <w:rPr>
          <w:sz w:val="20"/>
          <w:szCs w:val="20"/>
          <w:color w:val="auto"/>
        </w:rPr>
      </w:pPr>
      <w:r>
        <w:rPr>
          <w:rFonts w:ascii="Times New Roman" w:cs="Times New Roman" w:eastAsia="Times New Roman" w:hAnsi="Times New Roman"/>
          <w:sz w:val="28"/>
          <w:szCs w:val="28"/>
          <w:color w:val="auto"/>
        </w:rPr>
        <w:t>Нормативные затраты на оплату труда и начисления на выплаты по оплате труда персонала, принимающего непосредственное участие в оказании государственной услуги начального общего образования глухих обучающихся:</w:t>
      </w:r>
    </w:p>
    <w:p>
      <w:pPr>
        <w:spacing w:after="0" w:line="17" w:lineRule="exact"/>
        <w:rPr>
          <w:sz w:val="20"/>
          <w:szCs w:val="20"/>
          <w:color w:val="auto"/>
        </w:rPr>
      </w:pPr>
    </w:p>
    <w:p>
      <w:pPr>
        <w:jc w:val="both"/>
        <w:ind w:left="260" w:firstLine="540"/>
        <w:spacing w:after="0" w:line="229" w:lineRule="auto"/>
        <w:rPr>
          <w:sz w:val="20"/>
          <w:szCs w:val="20"/>
          <w:color w:val="auto"/>
        </w:rPr>
      </w:pPr>
      <w:r>
        <w:rPr>
          <w:rFonts w:ascii="Times New Roman" w:cs="Times New Roman" w:eastAsia="Times New Roman" w:hAnsi="Times New Roman"/>
          <w:sz w:val="28"/>
          <w:szCs w:val="28"/>
          <w:color w:val="auto"/>
        </w:rPr>
        <w:t>реализация АООП начального общего образования глухих обучающихся может определяться по формуле:</w:t>
      </w:r>
    </w:p>
    <w:p>
      <w:pPr>
        <w:spacing w:after="0" w:line="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8"/>
          <w:szCs w:val="28"/>
          <w:b w:val="1"/>
          <w:bCs w:val="1"/>
          <w:i w:val="1"/>
          <w:iCs w:val="1"/>
          <w:color w:val="auto"/>
        </w:rPr>
        <w:t>НЗ</w:t>
      </w:r>
      <w:r>
        <w:rPr>
          <w:rFonts w:ascii="Times New Roman" w:cs="Times New Roman" w:eastAsia="Times New Roman" w:hAnsi="Times New Roman"/>
          <w:sz w:val="36"/>
          <w:szCs w:val="36"/>
          <w:b w:val="1"/>
          <w:bCs w:val="1"/>
          <w:i w:val="1"/>
          <w:iCs w:val="1"/>
          <w:color w:val="auto"/>
          <w:vertAlign w:val="subscript"/>
        </w:rPr>
        <w:t>отгу</w:t>
      </w:r>
      <w:r>
        <w:rPr>
          <w:rFonts w:ascii="Times New Roman" w:cs="Times New Roman" w:eastAsia="Times New Roman" w:hAnsi="Times New Roman"/>
          <w:sz w:val="28"/>
          <w:szCs w:val="28"/>
          <w:b w:val="1"/>
          <w:bCs w:val="1"/>
          <w:i w:val="1"/>
          <w:iCs w:val="1"/>
          <w:color w:val="auto"/>
        </w:rPr>
        <w:t xml:space="preserve"> = ЗП </w:t>
      </w:r>
      <w:r>
        <w:rPr>
          <w:rFonts w:ascii="Times New Roman" w:cs="Times New Roman" w:eastAsia="Times New Roman" w:hAnsi="Times New Roman"/>
          <w:sz w:val="36"/>
          <w:szCs w:val="36"/>
          <w:b w:val="1"/>
          <w:bCs w:val="1"/>
          <w:i w:val="1"/>
          <w:iCs w:val="1"/>
          <w:color w:val="auto"/>
          <w:vertAlign w:val="superscript"/>
        </w:rPr>
        <w:t>рег</w:t>
      </w:r>
      <w:r>
        <w:rPr>
          <w:rFonts w:ascii="Times New Roman" w:cs="Times New Roman" w:eastAsia="Times New Roman" w:hAnsi="Times New Roman"/>
          <w:sz w:val="36"/>
          <w:szCs w:val="36"/>
          <w:b w:val="1"/>
          <w:bCs w:val="1"/>
          <w:i w:val="1"/>
          <w:iCs w:val="1"/>
          <w:color w:val="auto"/>
          <w:vertAlign w:val="subscript"/>
        </w:rPr>
        <w:t>-1</w:t>
      </w:r>
      <w:r>
        <w:rPr>
          <w:rFonts w:ascii="Times New Roman" w:cs="Times New Roman" w:eastAsia="Times New Roman" w:hAnsi="Times New Roman"/>
          <w:sz w:val="28"/>
          <w:szCs w:val="28"/>
          <w:b w:val="1"/>
          <w:bCs w:val="1"/>
          <w:i w:val="1"/>
          <w:iCs w:val="1"/>
          <w:color w:val="auto"/>
        </w:rPr>
        <w:t xml:space="preserve"> * 12 * К</w:t>
      </w:r>
      <w:r>
        <w:rPr>
          <w:rFonts w:ascii="Times New Roman" w:cs="Times New Roman" w:eastAsia="Times New Roman" w:hAnsi="Times New Roman"/>
          <w:sz w:val="36"/>
          <w:szCs w:val="36"/>
          <w:b w:val="1"/>
          <w:bCs w:val="1"/>
          <w:i w:val="1"/>
          <w:iCs w:val="1"/>
          <w:color w:val="auto"/>
          <w:vertAlign w:val="superscript"/>
        </w:rPr>
        <w:t>овз</w:t>
      </w:r>
      <w:r>
        <w:rPr>
          <w:rFonts w:ascii="Times New Roman" w:cs="Times New Roman" w:eastAsia="Times New Roman" w:hAnsi="Times New Roman"/>
          <w:sz w:val="28"/>
          <w:szCs w:val="28"/>
          <w:b w:val="1"/>
          <w:bCs w:val="1"/>
          <w:i w:val="1"/>
          <w:iCs w:val="1"/>
          <w:color w:val="auto"/>
        </w:rPr>
        <w:t xml:space="preserve"> * К</w:t>
      </w:r>
      <w:r>
        <w:rPr>
          <w:rFonts w:ascii="Times New Roman" w:cs="Times New Roman" w:eastAsia="Times New Roman" w:hAnsi="Times New Roman"/>
          <w:sz w:val="36"/>
          <w:szCs w:val="36"/>
          <w:b w:val="1"/>
          <w:bCs w:val="1"/>
          <w:i w:val="1"/>
          <w:iCs w:val="1"/>
          <w:color w:val="auto"/>
          <w:vertAlign w:val="superscript"/>
        </w:rPr>
        <w:t>1</w:t>
      </w:r>
      <w:r>
        <w:rPr>
          <w:rFonts w:ascii="Times New Roman" w:cs="Times New Roman" w:eastAsia="Times New Roman" w:hAnsi="Times New Roman"/>
          <w:sz w:val="28"/>
          <w:szCs w:val="28"/>
          <w:b w:val="1"/>
          <w:bCs w:val="1"/>
          <w:i w:val="1"/>
          <w:iCs w:val="1"/>
          <w:color w:val="auto"/>
        </w:rPr>
        <w:t xml:space="preserve"> * К</w:t>
      </w:r>
      <w:r>
        <w:rPr>
          <w:rFonts w:ascii="Times New Roman" w:cs="Times New Roman" w:eastAsia="Times New Roman" w:hAnsi="Times New Roman"/>
          <w:sz w:val="36"/>
          <w:szCs w:val="36"/>
          <w:b w:val="1"/>
          <w:bCs w:val="1"/>
          <w:i w:val="1"/>
          <w:iCs w:val="1"/>
          <w:color w:val="auto"/>
          <w:vertAlign w:val="superscript"/>
        </w:rPr>
        <w:t>2</w:t>
      </w:r>
      <w:r>
        <w:rPr>
          <w:rFonts w:ascii="Times New Roman" w:cs="Times New Roman" w:eastAsia="Times New Roman" w:hAnsi="Times New Roman"/>
          <w:sz w:val="28"/>
          <w:szCs w:val="28"/>
          <w:b w:val="1"/>
          <w:bCs w:val="1"/>
          <w:i w:val="1"/>
          <w:iCs w:val="1"/>
          <w:color w:val="auto"/>
        </w:rPr>
        <w:t xml:space="preserve"> , где:</w:t>
      </w:r>
    </w:p>
    <w:p>
      <w:pPr>
        <w:spacing w:after="0" w:line="6" w:lineRule="exact"/>
        <w:rPr>
          <w:sz w:val="20"/>
          <w:szCs w:val="20"/>
          <w:color w:val="auto"/>
        </w:rPr>
      </w:pPr>
    </w:p>
    <w:p>
      <w:pPr>
        <w:jc w:val="both"/>
        <w:ind w:left="260" w:firstLine="540"/>
        <w:spacing w:after="0" w:line="233" w:lineRule="auto"/>
        <w:rPr>
          <w:sz w:val="20"/>
          <w:szCs w:val="20"/>
          <w:color w:val="auto"/>
        </w:rPr>
      </w:pPr>
      <w:r>
        <w:rPr>
          <w:rFonts w:ascii="Times New Roman" w:cs="Times New Roman" w:eastAsia="Times New Roman" w:hAnsi="Times New Roman"/>
          <w:sz w:val="28"/>
          <w:szCs w:val="28"/>
          <w:b w:val="1"/>
          <w:bCs w:val="1"/>
          <w:i w:val="1"/>
          <w:iCs w:val="1"/>
          <w:color w:val="auto"/>
        </w:rPr>
        <w:t>НЗ</w:t>
      </w:r>
      <w:r>
        <w:rPr>
          <w:rFonts w:ascii="Times New Roman" w:cs="Times New Roman" w:eastAsia="Times New Roman" w:hAnsi="Times New Roman"/>
          <w:sz w:val="36"/>
          <w:szCs w:val="36"/>
          <w:b w:val="1"/>
          <w:bCs w:val="1"/>
          <w:i w:val="1"/>
          <w:iCs w:val="1"/>
          <w:color w:val="auto"/>
          <w:vertAlign w:val="subscript"/>
        </w:rPr>
        <w:t>отгу</w:t>
      </w:r>
      <w:r>
        <w:rPr>
          <w:rFonts w:ascii="Times New Roman" w:cs="Times New Roman" w:eastAsia="Times New Roman" w:hAnsi="Times New Roman"/>
          <w:sz w:val="28"/>
          <w:szCs w:val="28"/>
          <w:b w:val="1"/>
          <w:bCs w:val="1"/>
          <w:i w:val="1"/>
          <w:iCs w:val="1"/>
          <w:color w:val="auto"/>
        </w:rPr>
        <w:t xml:space="preserve"> - </w:t>
      </w:r>
      <w:r>
        <w:rPr>
          <w:rFonts w:ascii="Times New Roman" w:cs="Times New Roman" w:eastAsia="Times New Roman" w:hAnsi="Times New Roman"/>
          <w:sz w:val="28"/>
          <w:szCs w:val="28"/>
          <w:color w:val="auto"/>
        </w:rPr>
        <w:t>нормативные затраты на оплату труда и начисления на выплаты</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по оплате труда персонала, принимающего непосредственное участие в оказании государственной услуги по предоставлению начального общего образования глухим обучающихся;</w:t>
      </w:r>
    </w:p>
    <w:p>
      <w:pPr>
        <w:spacing w:after="0" w:line="5" w:lineRule="exact"/>
        <w:rPr>
          <w:sz w:val="20"/>
          <w:szCs w:val="20"/>
          <w:color w:val="auto"/>
        </w:rPr>
      </w:pPr>
    </w:p>
    <w:p>
      <w:pPr>
        <w:jc w:val="both"/>
        <w:ind w:left="260" w:firstLine="708"/>
        <w:spacing w:after="0" w:line="216" w:lineRule="auto"/>
        <w:rPr>
          <w:sz w:val="20"/>
          <w:szCs w:val="20"/>
          <w:color w:val="auto"/>
        </w:rPr>
      </w:pPr>
      <w:r>
        <w:rPr>
          <w:rFonts w:ascii="Times New Roman" w:cs="Times New Roman" w:eastAsia="Times New Roman" w:hAnsi="Times New Roman"/>
          <w:sz w:val="28"/>
          <w:szCs w:val="28"/>
          <w:b w:val="1"/>
          <w:bCs w:val="1"/>
          <w:i w:val="1"/>
          <w:iCs w:val="1"/>
          <w:color w:val="auto"/>
        </w:rPr>
        <w:t xml:space="preserve">ЗП </w:t>
      </w:r>
      <w:r>
        <w:rPr>
          <w:rFonts w:ascii="Times New Roman" w:cs="Times New Roman" w:eastAsia="Times New Roman" w:hAnsi="Times New Roman"/>
          <w:sz w:val="36"/>
          <w:szCs w:val="36"/>
          <w:b w:val="1"/>
          <w:bCs w:val="1"/>
          <w:i w:val="1"/>
          <w:iCs w:val="1"/>
          <w:color w:val="auto"/>
          <w:vertAlign w:val="superscript"/>
        </w:rPr>
        <w:t>рег</w:t>
      </w:r>
      <w:r>
        <w:rPr>
          <w:rFonts w:ascii="Times New Roman" w:cs="Times New Roman" w:eastAsia="Times New Roman" w:hAnsi="Times New Roman"/>
          <w:sz w:val="36"/>
          <w:szCs w:val="36"/>
          <w:b w:val="1"/>
          <w:bCs w:val="1"/>
          <w:i w:val="1"/>
          <w:iCs w:val="1"/>
          <w:color w:val="auto"/>
          <w:vertAlign w:val="subscript"/>
        </w:rPr>
        <w:t>-1</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среднемесячная заработная плата в экономике</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соответствующего региона в предшествующем году, руб./мес.;</w:t>
      </w:r>
    </w:p>
    <w:p>
      <w:pPr>
        <w:ind w:left="980"/>
        <w:spacing w:after="0" w:line="225" w:lineRule="auto"/>
        <w:rPr>
          <w:sz w:val="20"/>
          <w:szCs w:val="20"/>
          <w:color w:val="auto"/>
        </w:rPr>
      </w:pPr>
      <w:r>
        <w:rPr>
          <w:rFonts w:ascii="Times New Roman" w:cs="Times New Roman" w:eastAsia="Times New Roman" w:hAnsi="Times New Roman"/>
          <w:sz w:val="28"/>
          <w:szCs w:val="28"/>
          <w:i w:val="1"/>
          <w:iCs w:val="1"/>
          <w:color w:val="auto"/>
        </w:rPr>
        <w:t xml:space="preserve">12 – </w:t>
      </w:r>
      <w:r>
        <w:rPr>
          <w:rFonts w:ascii="Times New Roman" w:cs="Times New Roman" w:eastAsia="Times New Roman" w:hAnsi="Times New Roman"/>
          <w:sz w:val="28"/>
          <w:szCs w:val="28"/>
          <w:color w:val="auto"/>
        </w:rPr>
        <w:t>количество месяцев в году;</w:t>
      </w:r>
    </w:p>
    <w:p>
      <w:pPr>
        <w:spacing w:after="0" w:line="1" w:lineRule="exact"/>
        <w:rPr>
          <w:sz w:val="20"/>
          <w:szCs w:val="20"/>
          <w:color w:val="auto"/>
        </w:rPr>
      </w:pPr>
    </w:p>
    <w:p>
      <w:pPr>
        <w:jc w:val="both"/>
        <w:ind w:left="260" w:firstLine="708"/>
        <w:spacing w:after="0" w:line="210" w:lineRule="auto"/>
        <w:rPr>
          <w:sz w:val="20"/>
          <w:szCs w:val="20"/>
          <w:color w:val="auto"/>
        </w:rPr>
      </w:pPr>
      <w:r>
        <w:rPr>
          <w:rFonts w:ascii="Times New Roman" w:cs="Times New Roman" w:eastAsia="Times New Roman" w:hAnsi="Times New Roman"/>
          <w:sz w:val="28"/>
          <w:szCs w:val="28"/>
          <w:i w:val="1"/>
          <w:iCs w:val="1"/>
          <w:color w:val="auto"/>
        </w:rPr>
        <w:t>K</w:t>
      </w:r>
      <w:r>
        <w:rPr>
          <w:rFonts w:ascii="Times New Roman" w:cs="Times New Roman" w:eastAsia="Times New Roman" w:hAnsi="Times New Roman"/>
          <w:sz w:val="36"/>
          <w:szCs w:val="36"/>
          <w:i w:val="1"/>
          <w:iCs w:val="1"/>
          <w:color w:val="auto"/>
          <w:vertAlign w:val="superscript"/>
        </w:rPr>
        <w:t>ОВЗ</w:t>
      </w:r>
      <w:r>
        <w:rPr>
          <w:rFonts w:ascii="Times New Roman" w:cs="Times New Roman" w:eastAsia="Times New Roman" w:hAnsi="Times New Roman"/>
          <w:sz w:val="28"/>
          <w:szCs w:val="28"/>
          <w:i w:val="1"/>
          <w:iCs w:val="1"/>
          <w:color w:val="auto"/>
        </w:rPr>
        <w:t xml:space="preserve"> – </w:t>
      </w:r>
      <w:r>
        <w:rPr>
          <w:rFonts w:ascii="Times New Roman" w:cs="Times New Roman" w:eastAsia="Times New Roman" w:hAnsi="Times New Roman"/>
          <w:sz w:val="28"/>
          <w:szCs w:val="28"/>
          <w:color w:val="auto"/>
        </w:rPr>
        <w:t>коэффициент,</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учитывающий специфику образовательной</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программы или категорию обучающихся (при их наличии);</w:t>
      </w:r>
    </w:p>
    <w:p>
      <w:pPr>
        <w:spacing w:after="0" w:line="2" w:lineRule="exact"/>
        <w:rPr>
          <w:sz w:val="20"/>
          <w:szCs w:val="20"/>
          <w:color w:val="auto"/>
        </w:rPr>
      </w:pPr>
    </w:p>
    <w:p>
      <w:pPr>
        <w:jc w:val="both"/>
        <w:ind w:left="260" w:firstLine="708"/>
        <w:spacing w:after="0" w:line="216" w:lineRule="auto"/>
        <w:rPr>
          <w:sz w:val="20"/>
          <w:szCs w:val="20"/>
          <w:color w:val="auto"/>
        </w:rPr>
      </w:pPr>
      <w:r>
        <w:rPr>
          <w:rFonts w:ascii="Times New Roman" w:cs="Times New Roman" w:eastAsia="Times New Roman" w:hAnsi="Times New Roman"/>
          <w:sz w:val="28"/>
          <w:szCs w:val="28"/>
          <w:i w:val="1"/>
          <w:iCs w:val="1"/>
          <w:color w:val="auto"/>
        </w:rPr>
        <w:t>K</w:t>
      </w:r>
      <w:r>
        <w:rPr>
          <w:rFonts w:ascii="Times New Roman" w:cs="Times New Roman" w:eastAsia="Times New Roman" w:hAnsi="Times New Roman"/>
          <w:sz w:val="36"/>
          <w:szCs w:val="36"/>
          <w:i w:val="1"/>
          <w:iCs w:val="1"/>
          <w:color w:val="auto"/>
          <w:vertAlign w:val="superscript"/>
        </w:rPr>
        <w:t>1</w:t>
      </w:r>
      <w:r>
        <w:rPr>
          <w:rFonts w:ascii="Times New Roman" w:cs="Times New Roman" w:eastAsia="Times New Roman" w:hAnsi="Times New Roman"/>
          <w:sz w:val="28"/>
          <w:szCs w:val="28"/>
          <w:i w:val="1"/>
          <w:iCs w:val="1"/>
          <w:color w:val="auto"/>
        </w:rPr>
        <w:t xml:space="preserve"> – </w:t>
      </w:r>
      <w:r>
        <w:rPr>
          <w:rFonts w:ascii="Times New Roman" w:cs="Times New Roman" w:eastAsia="Times New Roman" w:hAnsi="Times New Roman"/>
          <w:sz w:val="28"/>
          <w:szCs w:val="28"/>
          <w:color w:val="auto"/>
        </w:rPr>
        <w:t>коэффициент страховых взносов на выплаты по оплате труда.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Значение коэффициента – 1,302;</w:t>
      </w:r>
    </w:p>
    <w:p>
      <w:pPr>
        <w:spacing w:after="0" w:line="298"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297</w:t>
      </w:r>
    </w:p>
    <w:p>
      <w:pPr>
        <w:sectPr>
          <w:pgSz w:w="11900" w:h="16838" w:orient="portrait"/>
          <w:cols w:equalWidth="0" w:num="1">
            <w:col w:w="9620"/>
          </w:cols>
          <w:pgMar w:left="1440" w:top="1138" w:right="846" w:bottom="896" w:gutter="0" w:footer="0" w:header="0"/>
        </w:sectPr>
      </w:pPr>
    </w:p>
    <w:p>
      <w:pPr>
        <w:jc w:val="both"/>
        <w:ind w:left="260" w:firstLine="708"/>
        <w:spacing w:after="0" w:line="228" w:lineRule="auto"/>
        <w:rPr>
          <w:sz w:val="20"/>
          <w:szCs w:val="20"/>
          <w:color w:val="auto"/>
        </w:rPr>
      </w:pPr>
      <w:r>
        <w:rPr>
          <w:rFonts w:ascii="Times New Roman" w:cs="Times New Roman" w:eastAsia="Times New Roman" w:hAnsi="Times New Roman"/>
          <w:sz w:val="28"/>
          <w:szCs w:val="28"/>
          <w:i w:val="1"/>
          <w:iCs w:val="1"/>
          <w:color w:val="auto"/>
        </w:rPr>
        <w:t>K</w:t>
      </w:r>
      <w:r>
        <w:rPr>
          <w:rFonts w:ascii="Times New Roman" w:cs="Times New Roman" w:eastAsia="Times New Roman" w:hAnsi="Times New Roman"/>
          <w:sz w:val="36"/>
          <w:szCs w:val="36"/>
          <w:i w:val="1"/>
          <w:iCs w:val="1"/>
          <w:color w:val="auto"/>
          <w:vertAlign w:val="superscript"/>
        </w:rPr>
        <w:t>2</w:t>
      </w:r>
      <w:r>
        <w:rPr>
          <w:rFonts w:ascii="Times New Roman" w:cs="Times New Roman" w:eastAsia="Times New Roman" w:hAnsi="Times New Roman"/>
          <w:sz w:val="28"/>
          <w:szCs w:val="28"/>
          <w:i w:val="1"/>
          <w:iCs w:val="1"/>
          <w:color w:val="auto"/>
        </w:rPr>
        <w:t xml:space="preserve"> – </w:t>
      </w:r>
      <w:r>
        <w:rPr>
          <w:rFonts w:ascii="Times New Roman" w:cs="Times New Roman" w:eastAsia="Times New Roman" w:hAnsi="Times New Roman"/>
          <w:sz w:val="28"/>
          <w:szCs w:val="28"/>
          <w:color w:val="auto"/>
        </w:rPr>
        <w:t>коэффициент,</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учитывающий применение районных</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коэффициентов и процентных надбавок к заработной плате за стаж работы в районах Крайнего Севера, приравненных к ним местностях (при наличии данных коэффициентов).</w:t>
      </w:r>
    </w:p>
    <w:p>
      <w:pPr>
        <w:spacing w:after="0" w:line="18" w:lineRule="exact"/>
        <w:rPr>
          <w:sz w:val="20"/>
          <w:szCs w:val="20"/>
          <w:color w:val="auto"/>
        </w:rPr>
      </w:pPr>
    </w:p>
    <w:p>
      <w:pPr>
        <w:jc w:val="both"/>
        <w:ind w:left="260" w:firstLine="710"/>
        <w:spacing w:after="0" w:line="238" w:lineRule="auto"/>
        <w:tabs>
          <w:tab w:leader="none" w:pos="1335" w:val="left"/>
        </w:tabs>
        <w:numPr>
          <w:ilvl w:val="0"/>
          <w:numId w:val="39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нормативным затратам на общехозяйственные нужды относятся затраты, которые невозможно отнести напрямую к нормативным затратам, непосредственно связанным с оказанием i-той государственной услуги, и к нормативным затратам на содержание имущества. Нормативные затраты на общехозяйственные нужды определяются по формуле:</w:t>
      </w: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5"/>
          <w:szCs w:val="25"/>
          <w:b w:val="1"/>
          <w:bCs w:val="1"/>
          <w:i w:val="1"/>
          <w:iCs w:val="1"/>
          <w:color w:val="auto"/>
        </w:rPr>
        <w:t>НЗ</w:t>
      </w:r>
      <w:r>
        <w:rPr>
          <w:rFonts w:ascii="Times New Roman" w:cs="Times New Roman" w:eastAsia="Times New Roman" w:hAnsi="Times New Roman"/>
          <w:sz w:val="32"/>
          <w:szCs w:val="32"/>
          <w:b w:val="1"/>
          <w:bCs w:val="1"/>
          <w:i w:val="1"/>
          <w:iCs w:val="1"/>
          <w:color w:val="auto"/>
          <w:vertAlign w:val="subscript"/>
        </w:rPr>
        <w:t>он=</w:t>
      </w:r>
      <w:r>
        <w:rPr>
          <w:rFonts w:ascii="Times New Roman" w:cs="Times New Roman" w:eastAsia="Times New Roman" w:hAnsi="Times New Roman"/>
          <w:sz w:val="25"/>
          <w:szCs w:val="25"/>
          <w:b w:val="1"/>
          <w:bCs w:val="1"/>
          <w:i w:val="1"/>
          <w:iCs w:val="1"/>
          <w:color w:val="auto"/>
        </w:rPr>
        <w:t xml:space="preserve">  НЗ </w:t>
      </w:r>
      <w:r>
        <w:rPr>
          <w:rFonts w:ascii="Times New Roman" w:cs="Times New Roman" w:eastAsia="Times New Roman" w:hAnsi="Times New Roman"/>
          <w:sz w:val="32"/>
          <w:szCs w:val="32"/>
          <w:b w:val="1"/>
          <w:bCs w:val="1"/>
          <w:i w:val="1"/>
          <w:iCs w:val="1"/>
          <w:color w:val="auto"/>
          <w:vertAlign w:val="superscript"/>
        </w:rPr>
        <w:t>j</w:t>
      </w:r>
      <w:r>
        <w:rPr>
          <w:rFonts w:ascii="Times New Roman" w:cs="Times New Roman" w:eastAsia="Times New Roman" w:hAnsi="Times New Roman"/>
          <w:sz w:val="32"/>
          <w:szCs w:val="32"/>
          <w:b w:val="1"/>
          <w:bCs w:val="1"/>
          <w:i w:val="1"/>
          <w:iCs w:val="1"/>
          <w:color w:val="auto"/>
          <w:vertAlign w:val="subscript"/>
        </w:rPr>
        <w:t>отпп</w:t>
      </w:r>
      <w:r>
        <w:rPr>
          <w:rFonts w:ascii="Times New Roman" w:cs="Times New Roman" w:eastAsia="Times New Roman" w:hAnsi="Times New Roman"/>
          <w:sz w:val="25"/>
          <w:szCs w:val="25"/>
          <w:b w:val="1"/>
          <w:bCs w:val="1"/>
          <w:i w:val="1"/>
          <w:iCs w:val="1"/>
          <w:color w:val="auto"/>
        </w:rPr>
        <w:t xml:space="preserve"> + НЗ</w:t>
      </w:r>
      <w:r>
        <w:rPr>
          <w:rFonts w:ascii="Times New Roman" w:cs="Times New Roman" w:eastAsia="Times New Roman" w:hAnsi="Times New Roman"/>
          <w:sz w:val="32"/>
          <w:szCs w:val="32"/>
          <w:b w:val="1"/>
          <w:bCs w:val="1"/>
          <w:i w:val="1"/>
          <w:iCs w:val="1"/>
          <w:color w:val="auto"/>
          <w:vertAlign w:val="subscript"/>
        </w:rPr>
        <w:t>ком</w:t>
      </w:r>
      <w:r>
        <w:rPr>
          <w:rFonts w:ascii="Times New Roman" w:cs="Times New Roman" w:eastAsia="Times New Roman" w:hAnsi="Times New Roman"/>
          <w:sz w:val="25"/>
          <w:szCs w:val="25"/>
          <w:b w:val="1"/>
          <w:bCs w:val="1"/>
          <w:i w:val="1"/>
          <w:iCs w:val="1"/>
          <w:color w:val="auto"/>
        </w:rPr>
        <w:t xml:space="preserve"> + НЗ </w:t>
      </w:r>
      <w:r>
        <w:rPr>
          <w:rFonts w:ascii="Times New Roman" w:cs="Times New Roman" w:eastAsia="Times New Roman" w:hAnsi="Times New Roman"/>
          <w:sz w:val="32"/>
          <w:szCs w:val="32"/>
          <w:b w:val="1"/>
          <w:bCs w:val="1"/>
          <w:i w:val="1"/>
          <w:iCs w:val="1"/>
          <w:color w:val="auto"/>
          <w:vertAlign w:val="superscript"/>
        </w:rPr>
        <w:t>j</w:t>
      </w:r>
      <w:r>
        <w:rPr>
          <w:rFonts w:ascii="Times New Roman" w:cs="Times New Roman" w:eastAsia="Times New Roman" w:hAnsi="Times New Roman"/>
          <w:sz w:val="25"/>
          <w:szCs w:val="25"/>
          <w:b w:val="1"/>
          <w:bCs w:val="1"/>
          <w:i w:val="1"/>
          <w:iCs w:val="1"/>
          <w:color w:val="auto"/>
        </w:rPr>
        <w:t xml:space="preserve"> </w:t>
      </w:r>
      <w:r>
        <w:rPr>
          <w:rFonts w:ascii="Times New Roman" w:cs="Times New Roman" w:eastAsia="Times New Roman" w:hAnsi="Times New Roman"/>
          <w:sz w:val="32"/>
          <w:szCs w:val="32"/>
          <w:b w:val="1"/>
          <w:bCs w:val="1"/>
          <w:i w:val="1"/>
          <w:iCs w:val="1"/>
          <w:color w:val="auto"/>
          <w:vertAlign w:val="subscript"/>
        </w:rPr>
        <w:t>пк</w:t>
      </w:r>
      <w:r>
        <w:rPr>
          <w:rFonts w:ascii="Times New Roman" w:cs="Times New Roman" w:eastAsia="Times New Roman" w:hAnsi="Times New Roman"/>
          <w:sz w:val="25"/>
          <w:szCs w:val="25"/>
          <w:b w:val="1"/>
          <w:bCs w:val="1"/>
          <w:i w:val="1"/>
          <w:iCs w:val="1"/>
          <w:color w:val="auto"/>
        </w:rPr>
        <w:t xml:space="preserve"> + НЗ </w:t>
      </w:r>
      <w:r>
        <w:rPr>
          <w:rFonts w:ascii="Times New Roman" w:cs="Times New Roman" w:eastAsia="Times New Roman" w:hAnsi="Times New Roman"/>
          <w:sz w:val="32"/>
          <w:szCs w:val="32"/>
          <w:b w:val="1"/>
          <w:bCs w:val="1"/>
          <w:i w:val="1"/>
          <w:iCs w:val="1"/>
          <w:color w:val="auto"/>
          <w:vertAlign w:val="superscript"/>
        </w:rPr>
        <w:t>j</w:t>
      </w:r>
      <w:r>
        <w:rPr>
          <w:rFonts w:ascii="Times New Roman" w:cs="Times New Roman" w:eastAsia="Times New Roman" w:hAnsi="Times New Roman"/>
          <w:sz w:val="32"/>
          <w:szCs w:val="32"/>
          <w:b w:val="1"/>
          <w:bCs w:val="1"/>
          <w:i w:val="1"/>
          <w:iCs w:val="1"/>
          <w:color w:val="auto"/>
          <w:vertAlign w:val="subscript"/>
        </w:rPr>
        <w:t>ни</w:t>
      </w:r>
      <w:r>
        <w:rPr>
          <w:rFonts w:ascii="Times New Roman" w:cs="Times New Roman" w:eastAsia="Times New Roman" w:hAnsi="Times New Roman"/>
          <w:sz w:val="25"/>
          <w:szCs w:val="25"/>
          <w:b w:val="1"/>
          <w:bCs w:val="1"/>
          <w:i w:val="1"/>
          <w:iCs w:val="1"/>
          <w:color w:val="auto"/>
        </w:rPr>
        <w:t xml:space="preserve"> + НЗ</w:t>
      </w:r>
      <w:r>
        <w:rPr>
          <w:rFonts w:ascii="Times New Roman" w:cs="Times New Roman" w:eastAsia="Times New Roman" w:hAnsi="Times New Roman"/>
          <w:sz w:val="32"/>
          <w:szCs w:val="32"/>
          <w:b w:val="1"/>
          <w:bCs w:val="1"/>
          <w:i w:val="1"/>
          <w:iCs w:val="1"/>
          <w:color w:val="auto"/>
          <w:vertAlign w:val="subscript"/>
        </w:rPr>
        <w:t>ди</w:t>
      </w:r>
      <w:r>
        <w:rPr>
          <w:rFonts w:ascii="Times New Roman" w:cs="Times New Roman" w:eastAsia="Times New Roman" w:hAnsi="Times New Roman"/>
          <w:sz w:val="25"/>
          <w:szCs w:val="25"/>
          <w:b w:val="1"/>
          <w:bCs w:val="1"/>
          <w:i w:val="1"/>
          <w:iCs w:val="1"/>
          <w:color w:val="auto"/>
        </w:rPr>
        <w:t xml:space="preserve"> + НЗ</w:t>
      </w:r>
      <w:r>
        <w:rPr>
          <w:rFonts w:ascii="Times New Roman" w:cs="Times New Roman" w:eastAsia="Times New Roman" w:hAnsi="Times New Roman"/>
          <w:sz w:val="32"/>
          <w:szCs w:val="32"/>
          <w:b w:val="1"/>
          <w:bCs w:val="1"/>
          <w:i w:val="1"/>
          <w:iCs w:val="1"/>
          <w:color w:val="auto"/>
          <w:vertAlign w:val="subscript"/>
        </w:rPr>
        <w:t>вс</w:t>
      </w:r>
      <w:r>
        <w:rPr>
          <w:rFonts w:ascii="Times New Roman" w:cs="Times New Roman" w:eastAsia="Times New Roman" w:hAnsi="Times New Roman"/>
          <w:sz w:val="25"/>
          <w:szCs w:val="25"/>
          <w:b w:val="1"/>
          <w:bCs w:val="1"/>
          <w:i w:val="1"/>
          <w:iCs w:val="1"/>
          <w:color w:val="auto"/>
        </w:rPr>
        <w:t xml:space="preserve"> + НЗ </w:t>
      </w:r>
      <w:r>
        <w:rPr>
          <w:rFonts w:ascii="Times New Roman" w:cs="Times New Roman" w:eastAsia="Times New Roman" w:hAnsi="Times New Roman"/>
          <w:sz w:val="32"/>
          <w:szCs w:val="32"/>
          <w:b w:val="1"/>
          <w:bCs w:val="1"/>
          <w:i w:val="1"/>
          <w:iCs w:val="1"/>
          <w:color w:val="auto"/>
          <w:vertAlign w:val="superscript"/>
        </w:rPr>
        <w:t>j</w:t>
      </w:r>
      <w:r>
        <w:rPr>
          <w:rFonts w:ascii="Times New Roman" w:cs="Times New Roman" w:eastAsia="Times New Roman" w:hAnsi="Times New Roman"/>
          <w:sz w:val="32"/>
          <w:szCs w:val="32"/>
          <w:b w:val="1"/>
          <w:bCs w:val="1"/>
          <w:i w:val="1"/>
          <w:iCs w:val="1"/>
          <w:color w:val="auto"/>
          <w:vertAlign w:val="subscript"/>
        </w:rPr>
        <w:t>тр</w:t>
      </w:r>
      <w:r>
        <w:rPr>
          <w:rFonts w:ascii="Times New Roman" w:cs="Times New Roman" w:eastAsia="Times New Roman" w:hAnsi="Times New Roman"/>
          <w:sz w:val="25"/>
          <w:szCs w:val="25"/>
          <w:b w:val="1"/>
          <w:bCs w:val="1"/>
          <w:i w:val="1"/>
          <w:iCs w:val="1"/>
          <w:color w:val="auto"/>
        </w:rPr>
        <w:t xml:space="preserve"> + НЗ </w:t>
      </w:r>
      <w:r>
        <w:rPr>
          <w:rFonts w:ascii="Times New Roman" w:cs="Times New Roman" w:eastAsia="Times New Roman" w:hAnsi="Times New Roman"/>
          <w:sz w:val="32"/>
          <w:szCs w:val="32"/>
          <w:b w:val="1"/>
          <w:bCs w:val="1"/>
          <w:i w:val="1"/>
          <w:iCs w:val="1"/>
          <w:color w:val="auto"/>
          <w:vertAlign w:val="superscript"/>
        </w:rPr>
        <w:t>j</w:t>
      </w:r>
      <w:r>
        <w:rPr>
          <w:rFonts w:ascii="Times New Roman" w:cs="Times New Roman" w:eastAsia="Times New Roman" w:hAnsi="Times New Roman"/>
          <w:sz w:val="32"/>
          <w:szCs w:val="32"/>
          <w:b w:val="1"/>
          <w:bCs w:val="1"/>
          <w:i w:val="1"/>
          <w:iCs w:val="1"/>
          <w:color w:val="auto"/>
          <w:vertAlign w:val="subscript"/>
        </w:rPr>
        <w:t>пр</w:t>
      </w:r>
      <w:r>
        <w:rPr>
          <w:rFonts w:ascii="Times New Roman" w:cs="Times New Roman" w:eastAsia="Times New Roman" w:hAnsi="Times New Roman"/>
          <w:sz w:val="25"/>
          <w:szCs w:val="25"/>
          <w:b w:val="1"/>
          <w:bCs w:val="1"/>
          <w:i w:val="1"/>
          <w:iCs w:val="1"/>
          <w:color w:val="auto"/>
        </w:rPr>
        <w:t xml:space="preserve">  </w:t>
      </w:r>
      <w:r>
        <w:rPr>
          <w:rFonts w:ascii="Times New Roman" w:cs="Times New Roman" w:eastAsia="Times New Roman" w:hAnsi="Times New Roman"/>
          <w:sz w:val="25"/>
          <w:szCs w:val="25"/>
          <w:color w:val="auto"/>
        </w:rPr>
        <w:t>,</w:t>
      </w:r>
    </w:p>
    <w:p>
      <w:pPr>
        <w:spacing w:after="0" w:line="1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где</w:t>
      </w:r>
    </w:p>
    <w:p>
      <w:pPr>
        <w:spacing w:after="0" w:line="75"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b w:val="1"/>
          <w:bCs w:val="1"/>
          <w:i w:val="1"/>
          <w:iCs w:val="1"/>
          <w:color w:val="auto"/>
        </w:rPr>
        <w:t xml:space="preserve">НЗ </w:t>
      </w:r>
      <w:r>
        <w:rPr>
          <w:rFonts w:ascii="Times New Roman" w:cs="Times New Roman" w:eastAsia="Times New Roman" w:hAnsi="Times New Roman"/>
          <w:sz w:val="36"/>
          <w:szCs w:val="36"/>
          <w:b w:val="1"/>
          <w:bCs w:val="1"/>
          <w:i w:val="1"/>
          <w:iCs w:val="1"/>
          <w:color w:val="auto"/>
          <w:vertAlign w:val="superscript"/>
        </w:rPr>
        <w:t>j</w:t>
      </w:r>
      <w:r>
        <w:rPr>
          <w:rFonts w:ascii="Times New Roman" w:cs="Times New Roman" w:eastAsia="Times New Roman" w:hAnsi="Times New Roman"/>
          <w:sz w:val="36"/>
          <w:szCs w:val="36"/>
          <w:b w:val="1"/>
          <w:bCs w:val="1"/>
          <w:i w:val="1"/>
          <w:iCs w:val="1"/>
          <w:color w:val="auto"/>
          <w:vertAlign w:val="subscript"/>
        </w:rPr>
        <w:t>отпп</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нормативные затраты на оплату труда и начисления на</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выплаты по оплате труда работников организации, которые не принимают непосредственного участия в оказании государственной услуги (вспомогательного, технического, административно-управленческого и прочего персонала, не принимающего непосредственного участия в оказании государственной услуги), в соответствии с кадровыми и материально-техническими условиями с учетом специфики обучающихся по АООП типа j;</w:t>
      </w:r>
    </w:p>
    <w:p>
      <w:pPr>
        <w:spacing w:after="0" w:line="3" w:lineRule="exact"/>
        <w:rPr>
          <w:sz w:val="20"/>
          <w:szCs w:val="20"/>
          <w:color w:val="auto"/>
        </w:rPr>
      </w:pPr>
    </w:p>
    <w:p>
      <w:pPr>
        <w:jc w:val="right"/>
        <w:ind w:left="260"/>
        <w:spacing w:after="0" w:line="223" w:lineRule="auto"/>
        <w:rPr>
          <w:sz w:val="20"/>
          <w:szCs w:val="20"/>
          <w:color w:val="auto"/>
        </w:rPr>
      </w:pPr>
      <w:r>
        <w:rPr>
          <w:rFonts w:ascii="Times New Roman" w:cs="Times New Roman" w:eastAsia="Times New Roman" w:hAnsi="Times New Roman"/>
          <w:sz w:val="28"/>
          <w:szCs w:val="28"/>
          <w:b w:val="1"/>
          <w:bCs w:val="1"/>
          <w:i w:val="1"/>
          <w:iCs w:val="1"/>
          <w:color w:val="auto"/>
        </w:rPr>
        <w:t xml:space="preserve">НЗ </w:t>
      </w:r>
      <w:r>
        <w:rPr>
          <w:rFonts w:ascii="Times New Roman" w:cs="Times New Roman" w:eastAsia="Times New Roman" w:hAnsi="Times New Roman"/>
          <w:sz w:val="36"/>
          <w:szCs w:val="36"/>
          <w:b w:val="1"/>
          <w:bCs w:val="1"/>
          <w:i w:val="1"/>
          <w:iCs w:val="1"/>
          <w:color w:val="auto"/>
          <w:vertAlign w:val="superscript"/>
        </w:rPr>
        <w:t>j</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36"/>
          <w:szCs w:val="36"/>
          <w:b w:val="1"/>
          <w:bCs w:val="1"/>
          <w:i w:val="1"/>
          <w:iCs w:val="1"/>
          <w:color w:val="auto"/>
          <w:vertAlign w:val="subscript"/>
        </w:rPr>
        <w:t>пк</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нормативные затраты  на повышение квалификации 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(или)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 xml:space="preserve">профессиональную переподготовку работников учреждения (в соответствии с кадровыми условиями с учетом специфики обучающихся по АООП типа j); </w:t>
      </w:r>
      <w:r>
        <w:rPr>
          <w:rFonts w:ascii="Times New Roman" w:cs="Times New Roman" w:eastAsia="Times New Roman" w:hAnsi="Times New Roman"/>
          <w:sz w:val="28"/>
          <w:szCs w:val="28"/>
          <w:b w:val="1"/>
          <w:bCs w:val="1"/>
          <w:i w:val="1"/>
          <w:iCs w:val="1"/>
          <w:color w:val="auto"/>
        </w:rPr>
        <w:t>НЗ</w:t>
      </w:r>
      <w:r>
        <w:rPr>
          <w:rFonts w:ascii="Times New Roman" w:cs="Times New Roman" w:eastAsia="Times New Roman" w:hAnsi="Times New Roman"/>
          <w:sz w:val="36"/>
          <w:szCs w:val="36"/>
          <w:b w:val="1"/>
          <w:bCs w:val="1"/>
          <w:i w:val="1"/>
          <w:iCs w:val="1"/>
          <w:color w:val="auto"/>
          <w:vertAlign w:val="subscript"/>
        </w:rPr>
        <w:t>ком</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нормативные  затраты  на  коммунальные  услуги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(с  учетом</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площади здания, в котором расположена образовательная организация, года его    постройки,    состояния    инженерно-технических    сооружений    и коммуникаций)   за   исключением   нормативных   затрат,   отнесенных   к</w:t>
      </w:r>
    </w:p>
    <w:p>
      <w:pPr>
        <w:ind w:left="260"/>
        <w:spacing w:after="0" w:line="233" w:lineRule="auto"/>
        <w:rPr>
          <w:sz w:val="20"/>
          <w:szCs w:val="20"/>
          <w:color w:val="auto"/>
        </w:rPr>
      </w:pPr>
      <w:r>
        <w:rPr>
          <w:rFonts w:ascii="Times New Roman" w:cs="Times New Roman" w:eastAsia="Times New Roman" w:hAnsi="Times New Roman"/>
          <w:sz w:val="28"/>
          <w:szCs w:val="28"/>
          <w:color w:val="auto"/>
        </w:rPr>
        <w:t>нормативным затратам на содержание имущества);</w:t>
      </w:r>
    </w:p>
    <w:p>
      <w:pPr>
        <w:jc w:val="both"/>
        <w:ind w:left="260" w:firstLine="708"/>
        <w:spacing w:after="0" w:line="234" w:lineRule="auto"/>
        <w:rPr>
          <w:sz w:val="20"/>
          <w:szCs w:val="20"/>
          <w:color w:val="auto"/>
        </w:rPr>
      </w:pPr>
      <w:r>
        <w:rPr>
          <w:rFonts w:ascii="Times New Roman" w:cs="Times New Roman" w:eastAsia="Times New Roman" w:hAnsi="Times New Roman"/>
          <w:sz w:val="28"/>
          <w:szCs w:val="28"/>
          <w:b w:val="1"/>
          <w:bCs w:val="1"/>
          <w:i w:val="1"/>
          <w:iCs w:val="1"/>
          <w:color w:val="auto"/>
        </w:rPr>
        <w:t xml:space="preserve">НЗ </w:t>
      </w:r>
      <w:r>
        <w:rPr>
          <w:rFonts w:ascii="Times New Roman" w:cs="Times New Roman" w:eastAsia="Times New Roman" w:hAnsi="Times New Roman"/>
          <w:sz w:val="36"/>
          <w:szCs w:val="36"/>
          <w:b w:val="1"/>
          <w:bCs w:val="1"/>
          <w:i w:val="1"/>
          <w:iCs w:val="1"/>
          <w:color w:val="auto"/>
          <w:vertAlign w:val="superscript"/>
        </w:rPr>
        <w:t>j</w:t>
      </w:r>
      <w:r>
        <w:rPr>
          <w:rFonts w:ascii="Times New Roman" w:cs="Times New Roman" w:eastAsia="Times New Roman" w:hAnsi="Times New Roman"/>
          <w:sz w:val="36"/>
          <w:szCs w:val="36"/>
          <w:b w:val="1"/>
          <w:bCs w:val="1"/>
          <w:i w:val="1"/>
          <w:iCs w:val="1"/>
          <w:color w:val="auto"/>
          <w:vertAlign w:val="subscript"/>
        </w:rPr>
        <w:t>ни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нормативные затраты на содержание объектов недвижимого</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имущества, закрепленного за организацией на праве оперативного управления или приобретенным организацией за счет средств, выделенных ей учредителем на приобретение такого имущества, а также недвижимого имущества, находящегося у организации на основании договора аренды или безвозмездного пользования, эксплуатируемого в процессе оказания государственных услуг (далее - нормативные затраты на содержание недвижимого имущества) в соответствии с кадровыми и материально-техническими условиями с учетом специфики обучающихся по АООП типа j;</w:t>
      </w:r>
    </w:p>
    <w:p>
      <w:pPr>
        <w:spacing w:after="0" w:line="3" w:lineRule="exact"/>
        <w:rPr>
          <w:sz w:val="20"/>
          <w:szCs w:val="20"/>
          <w:color w:val="auto"/>
        </w:rPr>
      </w:pPr>
    </w:p>
    <w:p>
      <w:pPr>
        <w:jc w:val="both"/>
        <w:ind w:left="260" w:firstLine="708"/>
        <w:spacing w:after="0" w:line="224" w:lineRule="auto"/>
        <w:rPr>
          <w:sz w:val="20"/>
          <w:szCs w:val="20"/>
          <w:color w:val="auto"/>
        </w:rPr>
      </w:pPr>
      <w:r>
        <w:rPr>
          <w:rFonts w:ascii="Times New Roman" w:cs="Times New Roman" w:eastAsia="Times New Roman" w:hAnsi="Times New Roman"/>
          <w:sz w:val="28"/>
          <w:szCs w:val="28"/>
          <w:b w:val="1"/>
          <w:bCs w:val="1"/>
          <w:i w:val="1"/>
          <w:iCs w:val="1"/>
          <w:color w:val="auto"/>
        </w:rPr>
        <w:t>НЗ</w:t>
      </w:r>
      <w:r>
        <w:rPr>
          <w:rFonts w:ascii="Times New Roman" w:cs="Times New Roman" w:eastAsia="Times New Roman" w:hAnsi="Times New Roman"/>
          <w:sz w:val="36"/>
          <w:szCs w:val="36"/>
          <w:b w:val="1"/>
          <w:bCs w:val="1"/>
          <w:i w:val="1"/>
          <w:iCs w:val="1"/>
          <w:color w:val="auto"/>
          <w:vertAlign w:val="subscript"/>
        </w:rPr>
        <w:t>ди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нормативные затраты на содержание объектов особо ценного</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движимого имущества, закрепленного за организацией за счет средств, выделенных ей учредителем на приобретение такого имущества (далее - нормативные затраты на содержание особо ценного движимого имущества);</w:t>
      </w:r>
    </w:p>
    <w:p>
      <w:pPr>
        <w:ind w:left="980"/>
        <w:spacing w:after="0" w:line="197" w:lineRule="auto"/>
        <w:rPr>
          <w:sz w:val="20"/>
          <w:szCs w:val="20"/>
          <w:color w:val="auto"/>
        </w:rPr>
      </w:pPr>
      <w:r>
        <w:rPr>
          <w:rFonts w:ascii="Times New Roman" w:cs="Times New Roman" w:eastAsia="Times New Roman" w:hAnsi="Times New Roman"/>
          <w:sz w:val="28"/>
          <w:szCs w:val="28"/>
          <w:b w:val="1"/>
          <w:bCs w:val="1"/>
          <w:i w:val="1"/>
          <w:iCs w:val="1"/>
          <w:color w:val="auto"/>
        </w:rPr>
        <w:t>НЗ</w:t>
      </w:r>
      <w:r>
        <w:rPr>
          <w:rFonts w:ascii="Times New Roman" w:cs="Times New Roman" w:eastAsia="Times New Roman" w:hAnsi="Times New Roman"/>
          <w:sz w:val="36"/>
          <w:szCs w:val="36"/>
          <w:b w:val="1"/>
          <w:bCs w:val="1"/>
          <w:i w:val="1"/>
          <w:iCs w:val="1"/>
          <w:color w:val="auto"/>
          <w:vertAlign w:val="subscript"/>
        </w:rPr>
        <w:t>вс</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нормативные затраты на приобретение услуг связи;</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298</w:t>
      </w:r>
    </w:p>
    <w:p>
      <w:pPr>
        <w:sectPr>
          <w:pgSz w:w="11900" w:h="16838" w:orient="portrait"/>
          <w:cols w:equalWidth="0" w:num="1">
            <w:col w:w="9620"/>
          </w:cols>
          <w:pgMar w:left="1440" w:top="1098" w:right="846" w:bottom="896" w:gutter="0" w:footer="0" w:header="0"/>
        </w:sectPr>
      </w:pPr>
    </w:p>
    <w:p>
      <w:pPr>
        <w:jc w:val="both"/>
        <w:ind w:left="260" w:firstLine="708"/>
        <w:spacing w:after="0" w:line="234" w:lineRule="auto"/>
        <w:rPr>
          <w:sz w:val="20"/>
          <w:szCs w:val="20"/>
          <w:color w:val="auto"/>
        </w:rPr>
      </w:pPr>
      <w:r>
        <w:rPr>
          <w:rFonts w:ascii="Times New Roman" w:cs="Times New Roman" w:eastAsia="Times New Roman" w:hAnsi="Times New Roman"/>
          <w:sz w:val="28"/>
          <w:szCs w:val="28"/>
          <w:b w:val="1"/>
          <w:bCs w:val="1"/>
          <w:i w:val="1"/>
          <w:iCs w:val="1"/>
          <w:color w:val="auto"/>
        </w:rPr>
        <w:t xml:space="preserve">НЗ </w:t>
      </w:r>
      <w:r>
        <w:rPr>
          <w:rFonts w:ascii="Times New Roman" w:cs="Times New Roman" w:eastAsia="Times New Roman" w:hAnsi="Times New Roman"/>
          <w:sz w:val="36"/>
          <w:szCs w:val="36"/>
          <w:b w:val="1"/>
          <w:bCs w:val="1"/>
          <w:i w:val="1"/>
          <w:iCs w:val="1"/>
          <w:color w:val="auto"/>
          <w:vertAlign w:val="superscript"/>
        </w:rPr>
        <w:t>j</w:t>
      </w:r>
      <w:r>
        <w:rPr>
          <w:rFonts w:ascii="Times New Roman" w:cs="Times New Roman" w:eastAsia="Times New Roman" w:hAnsi="Times New Roman"/>
          <w:sz w:val="36"/>
          <w:szCs w:val="36"/>
          <w:b w:val="1"/>
          <w:bCs w:val="1"/>
          <w:i w:val="1"/>
          <w:iCs w:val="1"/>
          <w:color w:val="auto"/>
          <w:vertAlign w:val="subscript"/>
        </w:rPr>
        <w:t>тр</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нормативные затраты на приобретение транспортных услуг по</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АООП типа j (в соответствии с кадровыми и материально-техническими условиями с учетом специфики обучающихся);</w:t>
      </w:r>
    </w:p>
    <w:p>
      <w:pPr>
        <w:spacing w:after="0" w:line="1" w:lineRule="exact"/>
        <w:rPr>
          <w:sz w:val="20"/>
          <w:szCs w:val="20"/>
          <w:color w:val="auto"/>
        </w:rPr>
      </w:pPr>
    </w:p>
    <w:p>
      <w:pPr>
        <w:jc w:val="both"/>
        <w:ind w:left="260" w:firstLine="708"/>
        <w:spacing w:after="0" w:line="223" w:lineRule="auto"/>
        <w:rPr>
          <w:sz w:val="20"/>
          <w:szCs w:val="20"/>
          <w:color w:val="auto"/>
        </w:rPr>
      </w:pPr>
      <w:r>
        <w:rPr>
          <w:rFonts w:ascii="Times New Roman" w:cs="Times New Roman" w:eastAsia="Times New Roman" w:hAnsi="Times New Roman"/>
          <w:sz w:val="28"/>
          <w:szCs w:val="28"/>
          <w:b w:val="1"/>
          <w:bCs w:val="1"/>
          <w:i w:val="1"/>
          <w:iCs w:val="1"/>
          <w:color w:val="auto"/>
        </w:rPr>
        <w:t xml:space="preserve">НЗ </w:t>
      </w:r>
      <w:r>
        <w:rPr>
          <w:rFonts w:ascii="Times New Roman" w:cs="Times New Roman" w:eastAsia="Times New Roman" w:hAnsi="Times New Roman"/>
          <w:sz w:val="36"/>
          <w:szCs w:val="36"/>
          <w:b w:val="1"/>
          <w:bCs w:val="1"/>
          <w:i w:val="1"/>
          <w:iCs w:val="1"/>
          <w:color w:val="auto"/>
          <w:vertAlign w:val="superscript"/>
        </w:rPr>
        <w:t>j</w:t>
      </w:r>
      <w:r>
        <w:rPr>
          <w:rFonts w:ascii="Times New Roman" w:cs="Times New Roman" w:eastAsia="Times New Roman" w:hAnsi="Times New Roman"/>
          <w:sz w:val="36"/>
          <w:szCs w:val="36"/>
          <w:b w:val="1"/>
          <w:bCs w:val="1"/>
          <w:i w:val="1"/>
          <w:iCs w:val="1"/>
          <w:color w:val="auto"/>
          <w:vertAlign w:val="subscript"/>
        </w:rPr>
        <w:t>пр</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прочие нормативные затраты на общехозяйственные нужды по</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АООП типа j (в соответствии с кадровыми и материально-техническими условиями с учетом специфики обучающихся).</w:t>
      </w:r>
    </w:p>
    <w:p>
      <w:pPr>
        <w:spacing w:after="0" w:line="16" w:lineRule="exact"/>
        <w:rPr>
          <w:sz w:val="20"/>
          <w:szCs w:val="20"/>
          <w:color w:val="auto"/>
        </w:rPr>
      </w:pPr>
    </w:p>
    <w:p>
      <w:pPr>
        <w:jc w:val="both"/>
        <w:ind w:left="260" w:firstLine="708"/>
        <w:spacing w:after="0" w:line="239" w:lineRule="auto"/>
        <w:rPr>
          <w:sz w:val="20"/>
          <w:szCs w:val="20"/>
          <w:color w:val="auto"/>
        </w:rPr>
      </w:pPr>
      <w:r>
        <w:rPr>
          <w:rFonts w:ascii="Times New Roman" w:cs="Times New Roman" w:eastAsia="Times New Roman" w:hAnsi="Times New Roman"/>
          <w:sz w:val="28"/>
          <w:szCs w:val="28"/>
          <w:color w:val="auto"/>
        </w:rPr>
        <w:t>Нормативные затраты на оплату труда и начисления на выплаты по оплате труда работников организации, которые не принимают непосредственного участия в оказании государственной услуги (вспомогательного, технического, административно-управленческого и прочего персонала, не принимающего непосредственного участия в оказании государственной услуги, включая ассистента, медицинских работников, необходимых для сопровождения обучающихся с ОВЗ, инженера по обслуживанию специальных технических средств и ассистивных устройств) определяются исходя из количества единиц по штатному расписанию, утвержденному руководителем организации, с учетом действующей системы оплаты труда в пределах фонда оплаты труда, установленного образовательной организации учредителем.</w:t>
      </w:r>
    </w:p>
    <w:p>
      <w:pPr>
        <w:spacing w:after="0" w:line="17"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Нормативные затраты на коммунальные услуги определяются исходя из нормативов потребления коммунальных услуг, в расчете на оказание единицы соответствующей государственной услуги и включают в себя:</w:t>
      </w:r>
    </w:p>
    <w:p>
      <w:pPr>
        <w:spacing w:after="0" w:line="13" w:lineRule="exact"/>
        <w:rPr>
          <w:sz w:val="20"/>
          <w:szCs w:val="20"/>
          <w:color w:val="auto"/>
        </w:rPr>
      </w:pPr>
    </w:p>
    <w:p>
      <w:pPr>
        <w:jc w:val="both"/>
        <w:ind w:left="260" w:firstLine="710"/>
        <w:spacing w:after="0" w:line="236" w:lineRule="auto"/>
        <w:tabs>
          <w:tab w:leader="none" w:pos="1299" w:val="left"/>
        </w:tabs>
        <w:numPr>
          <w:ilvl w:val="0"/>
          <w:numId w:val="40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холодное водоснабжение и водоотведение, ассенизацию, канализацию, вывоз жидких бытовых отходов при отсутствии централизованной системы канализации;</w:t>
      </w:r>
    </w:p>
    <w:p>
      <w:pPr>
        <w:spacing w:after="0" w:line="1" w:lineRule="exact"/>
        <w:rPr>
          <w:rFonts w:ascii="Times New Roman" w:cs="Times New Roman" w:eastAsia="Times New Roman" w:hAnsi="Times New Roman"/>
          <w:sz w:val="28"/>
          <w:szCs w:val="28"/>
          <w:color w:val="auto"/>
        </w:rPr>
      </w:pPr>
    </w:p>
    <w:p>
      <w:pPr>
        <w:ind w:left="1280" w:hanging="310"/>
        <w:spacing w:after="0"/>
        <w:tabs>
          <w:tab w:leader="none" w:pos="1280" w:val="left"/>
        </w:tabs>
        <w:numPr>
          <w:ilvl w:val="0"/>
          <w:numId w:val="40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горячее водоснабжение;</w:t>
      </w:r>
    </w:p>
    <w:p>
      <w:pPr>
        <w:spacing w:after="0" w:line="13" w:lineRule="exact"/>
        <w:rPr>
          <w:rFonts w:ascii="Times New Roman" w:cs="Times New Roman" w:eastAsia="Times New Roman" w:hAnsi="Times New Roman"/>
          <w:sz w:val="28"/>
          <w:szCs w:val="28"/>
          <w:color w:val="auto"/>
        </w:rPr>
      </w:pPr>
    </w:p>
    <w:p>
      <w:pPr>
        <w:jc w:val="both"/>
        <w:ind w:left="260" w:firstLine="710"/>
        <w:spacing w:after="0" w:line="237" w:lineRule="auto"/>
        <w:tabs>
          <w:tab w:leader="none" w:pos="1435" w:val="left"/>
        </w:tabs>
        <w:numPr>
          <w:ilvl w:val="0"/>
          <w:numId w:val="40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потребление электрической энергии (учитываются в размере 90 процентов от общего объема затрат потребления электрической энергии);</w:t>
      </w:r>
    </w:p>
    <w:p>
      <w:pPr>
        <w:spacing w:after="0" w:line="13" w:lineRule="exact"/>
        <w:rPr>
          <w:rFonts w:ascii="Times New Roman" w:cs="Times New Roman" w:eastAsia="Times New Roman" w:hAnsi="Times New Roman"/>
          <w:sz w:val="28"/>
          <w:szCs w:val="28"/>
          <w:color w:val="auto"/>
        </w:rPr>
      </w:pPr>
    </w:p>
    <w:p>
      <w:pPr>
        <w:jc w:val="both"/>
        <w:ind w:left="260" w:firstLine="710"/>
        <w:spacing w:after="0" w:line="237" w:lineRule="auto"/>
        <w:tabs>
          <w:tab w:leader="none" w:pos="1543" w:val="left"/>
        </w:tabs>
        <w:numPr>
          <w:ilvl w:val="0"/>
          <w:numId w:val="40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потребление тепловой энергии (учитываются в размере 50 процентов от общего объема затрат на оплату тепловой энергии). В случае, если организациями используется котельно-печное отопление, данные нормативные затраты не включаются в состав коммунальных услуг.</w:t>
      </w:r>
    </w:p>
    <w:p>
      <w:pPr>
        <w:spacing w:after="0" w:line="20" w:lineRule="exact"/>
        <w:rPr>
          <w:rFonts w:ascii="Times New Roman" w:cs="Times New Roman" w:eastAsia="Times New Roman" w:hAnsi="Times New Roman"/>
          <w:sz w:val="28"/>
          <w:szCs w:val="28"/>
          <w:color w:val="auto"/>
        </w:rPr>
      </w:pPr>
    </w:p>
    <w:p>
      <w:pPr>
        <w:jc w:val="both"/>
        <w:ind w:left="260" w:firstLine="708"/>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коммунальные услуги рассчитываются как произведение норматива потребления коммунальных услуг, необходимых для оказания единицы государственной услуги, на тариф, установленный на соответствующий год.</w:t>
      </w:r>
    </w:p>
    <w:p>
      <w:pPr>
        <w:spacing w:after="0" w:line="15" w:lineRule="exact"/>
        <w:rPr>
          <w:rFonts w:ascii="Times New Roman" w:cs="Times New Roman" w:eastAsia="Times New Roman" w:hAnsi="Times New Roman"/>
          <w:sz w:val="28"/>
          <w:szCs w:val="28"/>
          <w:color w:val="auto"/>
        </w:rPr>
      </w:pPr>
    </w:p>
    <w:p>
      <w:pPr>
        <w:ind w:left="260" w:firstLine="708"/>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содержание недвижимого имущества включают в себя:</w:t>
      </w:r>
    </w:p>
    <w:p>
      <w:pPr>
        <w:spacing w:after="0" w:line="17" w:lineRule="exact"/>
        <w:rPr>
          <w:rFonts w:ascii="Times New Roman" w:cs="Times New Roman" w:eastAsia="Times New Roman" w:hAnsi="Times New Roman"/>
          <w:sz w:val="28"/>
          <w:szCs w:val="28"/>
          <w:color w:val="auto"/>
        </w:rPr>
      </w:pPr>
    </w:p>
    <w:p>
      <w:pPr>
        <w:ind w:left="260" w:firstLine="708"/>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нормативные затраты на эксплуатацию системы охранной сигнализации и противопожарной безопасности;</w:t>
      </w:r>
    </w:p>
    <w:p>
      <w:pPr>
        <w:spacing w:after="0" w:line="2"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нормативные затраты на аренду недвижимого имущества;</w:t>
      </w:r>
    </w:p>
    <w:p>
      <w:pPr>
        <w:spacing w:after="0" w:line="200" w:lineRule="exact"/>
        <w:rPr>
          <w:sz w:val="20"/>
          <w:szCs w:val="20"/>
          <w:color w:val="auto"/>
        </w:rPr>
      </w:pPr>
    </w:p>
    <w:p>
      <w:pPr>
        <w:spacing w:after="0" w:line="257"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299</w:t>
      </w:r>
    </w:p>
    <w:p>
      <w:pPr>
        <w:sectPr>
          <w:pgSz w:w="11900" w:h="16838" w:orient="portrait"/>
          <w:cols w:equalWidth="0" w:num="1">
            <w:col w:w="9620"/>
          </w:cols>
          <w:pgMar w:left="1440" w:top="1039" w:right="846" w:bottom="896" w:gutter="0" w:footer="0" w:header="0"/>
        </w:sectPr>
      </w:pPr>
    </w:p>
    <w:p>
      <w:pPr>
        <w:ind w:left="260" w:firstLine="710"/>
        <w:spacing w:after="0" w:line="235" w:lineRule="auto"/>
        <w:tabs>
          <w:tab w:leader="none" w:pos="1232" w:val="left"/>
        </w:tabs>
        <w:numPr>
          <w:ilvl w:val="1"/>
          <w:numId w:val="40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проведение текущего ремонта объектов недвижимого имущества;</w:t>
      </w:r>
    </w:p>
    <w:p>
      <w:pPr>
        <w:spacing w:after="0" w:line="15" w:lineRule="exact"/>
        <w:rPr>
          <w:rFonts w:ascii="Times New Roman" w:cs="Times New Roman" w:eastAsia="Times New Roman" w:hAnsi="Times New Roman"/>
          <w:sz w:val="28"/>
          <w:szCs w:val="28"/>
          <w:color w:val="auto"/>
        </w:rPr>
      </w:pPr>
    </w:p>
    <w:p>
      <w:pPr>
        <w:ind w:left="260" w:firstLine="710"/>
        <w:spacing w:after="0" w:line="234" w:lineRule="auto"/>
        <w:tabs>
          <w:tab w:leader="none" w:pos="1227" w:val="left"/>
        </w:tabs>
        <w:numPr>
          <w:ilvl w:val="1"/>
          <w:numId w:val="40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содержание прилегающих территорий в соответствии с утвержденными санитарными правилами и нормами;</w:t>
      </w:r>
    </w:p>
    <w:p>
      <w:pPr>
        <w:spacing w:after="0" w:line="15" w:lineRule="exact"/>
        <w:rPr>
          <w:rFonts w:ascii="Times New Roman" w:cs="Times New Roman" w:eastAsia="Times New Roman" w:hAnsi="Times New Roman"/>
          <w:sz w:val="28"/>
          <w:szCs w:val="28"/>
          <w:color w:val="auto"/>
        </w:rPr>
      </w:pPr>
    </w:p>
    <w:p>
      <w:pPr>
        <w:jc w:val="both"/>
        <w:ind w:left="980" w:right="20" w:hanging="10"/>
        <w:spacing w:after="0" w:line="246" w:lineRule="auto"/>
        <w:tabs>
          <w:tab w:leader="none" w:pos="1143" w:val="left"/>
        </w:tabs>
        <w:numPr>
          <w:ilvl w:val="1"/>
          <w:numId w:val="401"/>
        </w:numPr>
        <w:rPr>
          <w:rFonts w:ascii="Times New Roman" w:cs="Times New Roman" w:eastAsia="Times New Roman" w:hAnsi="Times New Roman"/>
          <w:sz w:val="27"/>
          <w:szCs w:val="27"/>
          <w:color w:val="auto"/>
        </w:rPr>
      </w:pPr>
      <w:r>
        <w:rPr>
          <w:rFonts w:ascii="Times New Roman" w:cs="Times New Roman" w:eastAsia="Times New Roman" w:hAnsi="Times New Roman"/>
          <w:sz w:val="27"/>
          <w:szCs w:val="27"/>
          <w:color w:val="auto"/>
        </w:rPr>
        <w:t>прочие нормативные затраты на содержание недвижимого имущества. Нормативные затраты на эксплуатацию систем охранной сигнализации</w:t>
      </w:r>
    </w:p>
    <w:p>
      <w:pPr>
        <w:spacing w:after="0" w:line="6" w:lineRule="exact"/>
        <w:rPr>
          <w:rFonts w:ascii="Times New Roman" w:cs="Times New Roman" w:eastAsia="Times New Roman" w:hAnsi="Times New Roman"/>
          <w:sz w:val="27"/>
          <w:szCs w:val="27"/>
          <w:color w:val="auto"/>
        </w:rPr>
      </w:pPr>
    </w:p>
    <w:p>
      <w:pPr>
        <w:jc w:val="both"/>
        <w:ind w:left="260" w:firstLine="2"/>
        <w:spacing w:after="0" w:line="238" w:lineRule="auto"/>
        <w:tabs>
          <w:tab w:leader="none" w:pos="562" w:val="left"/>
        </w:tabs>
        <w:numPr>
          <w:ilvl w:val="0"/>
          <w:numId w:val="40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противопожарной безопасности устанавливаются таким образом, чтобы обеспечивать покрытие затрат, связанных с функционированием установленных в организации средств и систем (системы охранной сигнализации, системы пожарной сигнализации, первичных средств пожаротушения).</w:t>
      </w:r>
    </w:p>
    <w:p>
      <w:pPr>
        <w:spacing w:after="0" w:line="13" w:lineRule="exact"/>
        <w:rPr>
          <w:rFonts w:ascii="Times New Roman" w:cs="Times New Roman" w:eastAsia="Times New Roman" w:hAnsi="Times New Roman"/>
          <w:sz w:val="28"/>
          <w:szCs w:val="28"/>
          <w:color w:val="auto"/>
        </w:rPr>
      </w:pPr>
    </w:p>
    <w:p>
      <w:pPr>
        <w:jc w:val="both"/>
        <w:ind w:left="260" w:firstLine="708"/>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содержание прилегающих территорий, включая вывоз мусора, сброс снега с крыш, в соответствии с санитарными нормами и правилами, устанавливаются, исходя из необходимости покрытия затрат, произведенных организацией в предыдущем отчетном периоде (году).</w:t>
      </w:r>
    </w:p>
    <w:p>
      <w:pPr>
        <w:spacing w:after="0" w:line="8" w:lineRule="exact"/>
        <w:rPr>
          <w:rFonts w:ascii="Times New Roman" w:cs="Times New Roman" w:eastAsia="Times New Roman" w:hAnsi="Times New Roman"/>
          <w:sz w:val="28"/>
          <w:szCs w:val="28"/>
          <w:color w:val="auto"/>
        </w:rPr>
      </w:pPr>
    </w:p>
    <w:p>
      <w:pPr>
        <w:ind w:left="92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color w:val="auto"/>
        </w:rPr>
        <w:t>Требования к материально-техническим условиям реализации</w:t>
      </w:r>
    </w:p>
    <w:p>
      <w:pPr>
        <w:ind w:left="30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color w:val="auto"/>
        </w:rPr>
        <w:t>адаптированной основной общеобразовательной программы начального</w:t>
      </w:r>
    </w:p>
    <w:p>
      <w:pPr>
        <w:ind w:left="3660"/>
        <w:spacing w:after="0"/>
        <w:rPr>
          <w:sz w:val="20"/>
          <w:szCs w:val="20"/>
          <w:color w:val="auto"/>
        </w:rPr>
      </w:pPr>
      <w:r>
        <w:rPr>
          <w:rFonts w:ascii="Times New Roman" w:cs="Times New Roman" w:eastAsia="Times New Roman" w:hAnsi="Times New Roman"/>
          <w:sz w:val="28"/>
          <w:szCs w:val="28"/>
          <w:b w:val="1"/>
          <w:bCs w:val="1"/>
          <w:color w:val="auto"/>
        </w:rPr>
        <w:t>общего образования</w:t>
      </w:r>
    </w:p>
    <w:p>
      <w:pPr>
        <w:spacing w:after="0" w:line="8"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Материально-технические условия – общие характеристики инфраструктуры, включая параметры информационно-образовательной среды образовательной организации. Материально-техническое обеспечение школьного образования глухих обучающихся должно отвечать их особым образовательным потребностям. В связи с этим в структуре материально-технического обеспечения процесса образования глухих обучающихся с легкой формой умственной отсталости должна быть отражена специфика к:</w:t>
      </w:r>
    </w:p>
    <w:p>
      <w:pPr>
        <w:spacing w:after="0" w:line="4" w:lineRule="exact"/>
        <w:rPr>
          <w:sz w:val="20"/>
          <w:szCs w:val="20"/>
          <w:color w:val="auto"/>
        </w:rPr>
      </w:pPr>
    </w:p>
    <w:p>
      <w:pPr>
        <w:ind w:left="620" w:hanging="358"/>
        <w:spacing w:after="0"/>
        <w:tabs>
          <w:tab w:leader="none" w:pos="620" w:val="left"/>
        </w:tabs>
        <w:numPr>
          <w:ilvl w:val="0"/>
          <w:numId w:val="402"/>
        </w:numPr>
        <w:rPr>
          <w:rFonts w:ascii="Symbol" w:cs="Symbol" w:eastAsia="Symbol" w:hAnsi="Symbol"/>
          <w:sz w:val="28"/>
          <w:szCs w:val="28"/>
          <w:color w:val="auto"/>
        </w:rPr>
      </w:pPr>
      <w:r>
        <w:rPr>
          <w:rFonts w:ascii="Times New Roman" w:cs="Times New Roman" w:eastAsia="Times New Roman" w:hAnsi="Times New Roman"/>
          <w:sz w:val="28"/>
          <w:szCs w:val="28"/>
          <w:color w:val="auto"/>
        </w:rPr>
        <w:t>организации пространства, в котором обучается обучающийся;</w:t>
      </w:r>
    </w:p>
    <w:p>
      <w:pPr>
        <w:ind w:left="620" w:hanging="358"/>
        <w:spacing w:after="0"/>
        <w:tabs>
          <w:tab w:leader="none" w:pos="620" w:val="left"/>
        </w:tabs>
        <w:numPr>
          <w:ilvl w:val="0"/>
          <w:numId w:val="402"/>
        </w:numPr>
        <w:rPr>
          <w:rFonts w:ascii="Symbol" w:cs="Symbol" w:eastAsia="Symbol" w:hAnsi="Symbol"/>
          <w:sz w:val="28"/>
          <w:szCs w:val="28"/>
          <w:color w:val="auto"/>
        </w:rPr>
      </w:pPr>
      <w:r>
        <w:rPr>
          <w:rFonts w:ascii="Times New Roman" w:cs="Times New Roman" w:eastAsia="Times New Roman" w:hAnsi="Times New Roman"/>
          <w:sz w:val="28"/>
          <w:szCs w:val="28"/>
          <w:color w:val="auto"/>
        </w:rPr>
        <w:t>организации временного режима обучения;</w:t>
      </w:r>
    </w:p>
    <w:p>
      <w:pPr>
        <w:spacing w:after="0" w:line="32" w:lineRule="exact"/>
        <w:rPr>
          <w:rFonts w:ascii="Symbol" w:cs="Symbol" w:eastAsia="Symbol" w:hAnsi="Symbol"/>
          <w:sz w:val="28"/>
          <w:szCs w:val="28"/>
          <w:color w:val="auto"/>
        </w:rPr>
      </w:pPr>
    </w:p>
    <w:p>
      <w:pPr>
        <w:ind w:left="620" w:right="100" w:hanging="358"/>
        <w:spacing w:after="0" w:line="228" w:lineRule="auto"/>
        <w:tabs>
          <w:tab w:leader="none" w:pos="620" w:val="left"/>
        </w:tabs>
        <w:numPr>
          <w:ilvl w:val="0"/>
          <w:numId w:val="402"/>
        </w:numPr>
        <w:rPr>
          <w:rFonts w:ascii="Symbol" w:cs="Symbol" w:eastAsia="Symbol" w:hAnsi="Symbol"/>
          <w:sz w:val="28"/>
          <w:szCs w:val="28"/>
          <w:color w:val="auto"/>
        </w:rPr>
      </w:pPr>
      <w:r>
        <w:rPr>
          <w:rFonts w:ascii="Times New Roman" w:cs="Times New Roman" w:eastAsia="Times New Roman" w:hAnsi="Times New Roman"/>
          <w:sz w:val="28"/>
          <w:szCs w:val="28"/>
          <w:color w:val="auto"/>
        </w:rPr>
        <w:t>техническим средствам комфортного доступа глухого ребёнка к образованию;</w:t>
      </w:r>
    </w:p>
    <w:p>
      <w:pPr>
        <w:ind w:left="620" w:hanging="358"/>
        <w:spacing w:after="0" w:line="238" w:lineRule="auto"/>
        <w:tabs>
          <w:tab w:leader="none" w:pos="620" w:val="left"/>
        </w:tabs>
        <w:numPr>
          <w:ilvl w:val="0"/>
          <w:numId w:val="402"/>
        </w:numPr>
        <w:rPr>
          <w:rFonts w:ascii="Symbol" w:cs="Symbol" w:eastAsia="Symbol" w:hAnsi="Symbol"/>
          <w:sz w:val="28"/>
          <w:szCs w:val="28"/>
          <w:color w:val="auto"/>
        </w:rPr>
      </w:pPr>
      <w:r>
        <w:rPr>
          <w:rFonts w:ascii="Times New Roman" w:cs="Times New Roman" w:eastAsia="Times New Roman" w:hAnsi="Times New Roman"/>
          <w:sz w:val="28"/>
          <w:szCs w:val="28"/>
          <w:color w:val="auto"/>
        </w:rPr>
        <w:t>техническим   средствам   обучения   глухих   обучающихся,   включая</w:t>
      </w:r>
    </w:p>
    <w:p>
      <w:pPr>
        <w:spacing w:after="0" w:line="16" w:lineRule="exact"/>
        <w:rPr>
          <w:rFonts w:ascii="Symbol" w:cs="Symbol" w:eastAsia="Symbol" w:hAnsi="Symbol"/>
          <w:sz w:val="28"/>
          <w:szCs w:val="28"/>
          <w:color w:val="auto"/>
        </w:rPr>
      </w:pPr>
    </w:p>
    <w:p>
      <w:pPr>
        <w:jc w:val="both"/>
        <w:ind w:left="620" w:right="100"/>
        <w:spacing w:after="0" w:line="236"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специализированные компьютерные инструменты обучения, ориентированные на удовлетворение особых образовательных потребностей;</w:t>
      </w:r>
    </w:p>
    <w:p>
      <w:pPr>
        <w:spacing w:after="0" w:line="34" w:lineRule="exact"/>
        <w:rPr>
          <w:rFonts w:ascii="Symbol" w:cs="Symbol" w:eastAsia="Symbol" w:hAnsi="Symbol"/>
          <w:sz w:val="28"/>
          <w:szCs w:val="28"/>
          <w:color w:val="auto"/>
        </w:rPr>
      </w:pPr>
    </w:p>
    <w:p>
      <w:pPr>
        <w:jc w:val="both"/>
        <w:ind w:left="620" w:right="100" w:hanging="358"/>
        <w:spacing w:after="0" w:line="232" w:lineRule="auto"/>
        <w:tabs>
          <w:tab w:leader="none" w:pos="620" w:val="left"/>
        </w:tabs>
        <w:numPr>
          <w:ilvl w:val="0"/>
          <w:numId w:val="402"/>
        </w:numPr>
        <w:rPr>
          <w:rFonts w:ascii="Symbol" w:cs="Symbol" w:eastAsia="Symbol" w:hAnsi="Symbol"/>
          <w:sz w:val="28"/>
          <w:szCs w:val="28"/>
          <w:color w:val="auto"/>
        </w:rPr>
      </w:pPr>
      <w:r>
        <w:rPr>
          <w:rFonts w:ascii="Times New Roman" w:cs="Times New Roman" w:eastAsia="Times New Roman" w:hAnsi="Times New Roman"/>
          <w:sz w:val="28"/>
          <w:szCs w:val="28"/>
          <w:color w:val="auto"/>
        </w:rPr>
        <w:t>обеспечению условий для организации обучения и взаимодействия специалистов, их сотрудничества с родителями (законными представителями) глухих обучающихся;</w:t>
      </w:r>
    </w:p>
    <w:p>
      <w:pPr>
        <w:spacing w:after="0" w:line="32" w:lineRule="exact"/>
        <w:rPr>
          <w:rFonts w:ascii="Symbol" w:cs="Symbol" w:eastAsia="Symbol" w:hAnsi="Symbol"/>
          <w:sz w:val="28"/>
          <w:szCs w:val="28"/>
          <w:color w:val="auto"/>
        </w:rPr>
      </w:pPr>
    </w:p>
    <w:p>
      <w:pPr>
        <w:jc w:val="both"/>
        <w:ind w:left="620" w:right="100" w:hanging="358"/>
        <w:spacing w:after="0" w:line="227" w:lineRule="auto"/>
        <w:tabs>
          <w:tab w:leader="none" w:pos="620" w:val="left"/>
        </w:tabs>
        <w:numPr>
          <w:ilvl w:val="0"/>
          <w:numId w:val="402"/>
        </w:numPr>
        <w:rPr>
          <w:rFonts w:ascii="Symbol" w:cs="Symbol" w:eastAsia="Symbol" w:hAnsi="Symbol"/>
          <w:sz w:val="28"/>
          <w:szCs w:val="28"/>
          <w:color w:val="auto"/>
        </w:rPr>
      </w:pPr>
      <w:r>
        <w:rPr>
          <w:rFonts w:ascii="Times New Roman" w:cs="Times New Roman" w:eastAsia="Times New Roman" w:hAnsi="Times New Roman"/>
          <w:sz w:val="28"/>
          <w:szCs w:val="28"/>
          <w:color w:val="auto"/>
        </w:rPr>
        <w:t>специальным учебникам, специальным рабочим тетрадям, специальным дидактическим материалам, специальным электронным приложениям,</w:t>
      </w:r>
    </w:p>
    <w:p>
      <w:pPr>
        <w:spacing w:after="0" w:line="17" w:lineRule="exact"/>
        <w:rPr>
          <w:sz w:val="20"/>
          <w:szCs w:val="20"/>
          <w:color w:val="auto"/>
        </w:rPr>
      </w:pPr>
    </w:p>
    <w:p>
      <w:pPr>
        <w:ind w:left="620" w:right="100"/>
        <w:spacing w:after="0" w:line="234" w:lineRule="auto"/>
        <w:rPr>
          <w:sz w:val="20"/>
          <w:szCs w:val="20"/>
          <w:color w:val="auto"/>
        </w:rPr>
      </w:pPr>
      <w:r>
        <w:rPr>
          <w:rFonts w:ascii="Times New Roman" w:cs="Times New Roman" w:eastAsia="Times New Roman" w:hAnsi="Times New Roman"/>
          <w:sz w:val="28"/>
          <w:szCs w:val="28"/>
          <w:color w:val="auto"/>
        </w:rPr>
        <w:t>компьютерным инструментам обучения, отвечающим особым образовательным потребностям обучающихся с нарушением слуха.</w:t>
      </w:r>
    </w:p>
    <w:p>
      <w:pPr>
        <w:spacing w:after="0" w:line="15" w:lineRule="exact"/>
        <w:rPr>
          <w:sz w:val="20"/>
          <w:szCs w:val="20"/>
          <w:color w:val="auto"/>
        </w:rPr>
      </w:pPr>
    </w:p>
    <w:p>
      <w:pPr>
        <w:jc w:val="both"/>
        <w:ind w:left="260" w:firstLine="708"/>
        <w:spacing w:after="0" w:line="236" w:lineRule="auto"/>
        <w:rPr>
          <w:sz w:val="20"/>
          <w:szCs w:val="20"/>
          <w:color w:val="auto"/>
        </w:rPr>
      </w:pPr>
      <w:r>
        <w:rPr>
          <w:rFonts w:ascii="Times New Roman" w:cs="Times New Roman" w:eastAsia="Times New Roman" w:hAnsi="Times New Roman"/>
          <w:sz w:val="28"/>
          <w:szCs w:val="28"/>
          <w:color w:val="auto"/>
        </w:rPr>
        <w:t>Требования к материально-техническому обеспечению ориентированы не только на глухих обучающихся, но и на всех участников процесса образования. Это обусловлено необходимостью дифференциации и</w:t>
      </w:r>
    </w:p>
    <w:p>
      <w:pPr>
        <w:spacing w:after="0" w:line="18"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300</w:t>
      </w:r>
    </w:p>
    <w:p>
      <w:pPr>
        <w:sectPr>
          <w:pgSz w:w="11900" w:h="16838" w:orient="portrait"/>
          <w:cols w:equalWidth="0" w:num="1">
            <w:col w:w="9620"/>
          </w:cols>
          <w:pgMar w:left="1440" w:top="1138" w:right="846" w:bottom="896" w:gutter="0" w:footer="0" w:header="0"/>
        </w:sect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индивидуализации процесса образования обучающихся с нарушением слуха. Специфика данной группы требований состоит в том, что все вовлечённые в процесс образования взрослые должны иметь доступ к организационной технике либо специальному ресурсному центру в образовательной организации, где можно осуществлять подготовку необходимых индивидуализированных материалов для процесса обучения ребёнка с нарушением слуха.</w:t>
      </w:r>
    </w:p>
    <w:p>
      <w:pPr>
        <w:spacing w:after="0" w:line="221"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Предусматривается материально-техническая поддержка, в том числе сетевая, процесса координации и взаимодействия специалистов разного профиля, вовлечённых в процесс образования, родителей (законных представителей) глухого обучающегося. В случае необходимости организации удаленной работы, специалисты обеспечиваются полным комплектом компьютерного и периферийного оборудования.</w:t>
      </w:r>
    </w:p>
    <w:p>
      <w:pPr>
        <w:spacing w:after="0" w:line="216" w:lineRule="exact"/>
        <w:rPr>
          <w:sz w:val="20"/>
          <w:szCs w:val="20"/>
          <w:color w:val="auto"/>
        </w:rPr>
      </w:pPr>
    </w:p>
    <w:p>
      <w:pPr>
        <w:ind w:left="980" w:hanging="217"/>
        <w:spacing w:after="0" w:line="234" w:lineRule="auto"/>
        <w:rPr>
          <w:sz w:val="20"/>
          <w:szCs w:val="20"/>
          <w:color w:val="auto"/>
        </w:rPr>
      </w:pPr>
      <w:r>
        <w:rPr>
          <w:rFonts w:ascii="Times New Roman" w:cs="Times New Roman" w:eastAsia="Times New Roman" w:hAnsi="Times New Roman"/>
          <w:sz w:val="28"/>
          <w:szCs w:val="28"/>
          <w:i w:val="1"/>
          <w:iCs w:val="1"/>
          <w:color w:val="auto"/>
        </w:rPr>
        <w:t xml:space="preserve">Создание условий начального образования глухих детей (вариант 1.3) </w:t>
      </w:r>
      <w:r>
        <w:rPr>
          <w:rFonts w:ascii="Times New Roman" w:cs="Times New Roman" w:eastAsia="Times New Roman" w:hAnsi="Times New Roman"/>
          <w:sz w:val="28"/>
          <w:szCs w:val="28"/>
          <w:color w:val="auto"/>
        </w:rPr>
        <w:t>При обучении по варианту «С» ФГОС глухие дети с легкой формой</w:t>
      </w:r>
    </w:p>
    <w:p>
      <w:pPr>
        <w:spacing w:after="0" w:line="15" w:lineRule="exact"/>
        <w:rPr>
          <w:sz w:val="20"/>
          <w:szCs w:val="20"/>
          <w:color w:val="auto"/>
        </w:r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умственной отсталости обучаются в условиях специально организованного класса, наполняемость которого не может превышать 4-5 обучающихся. Специальный класс организуется при специальной (коррекционной) образовательной организации для глухих обучающихся или при другой образовательной организации при обязательном соблюдении всего комплекса условий и необходимого ресурсного обеспечения, приведенных в данном варианте стандарте.</w:t>
      </w:r>
    </w:p>
    <w:p>
      <w:pPr>
        <w:spacing w:after="0" w:line="21" w:lineRule="exact"/>
        <w:rPr>
          <w:sz w:val="20"/>
          <w:szCs w:val="20"/>
          <w:color w:val="auto"/>
        </w:rPr>
      </w:pPr>
    </w:p>
    <w:p>
      <w:pPr>
        <w:jc w:val="both"/>
        <w:ind w:left="260" w:firstLine="708"/>
        <w:spacing w:after="0" w:line="236" w:lineRule="auto"/>
        <w:rPr>
          <w:sz w:val="20"/>
          <w:szCs w:val="20"/>
          <w:color w:val="auto"/>
        </w:rPr>
      </w:pPr>
      <w:r>
        <w:rPr>
          <w:rFonts w:ascii="Times New Roman" w:cs="Times New Roman" w:eastAsia="Times New Roman" w:hAnsi="Times New Roman"/>
          <w:sz w:val="28"/>
          <w:szCs w:val="28"/>
          <w:color w:val="auto"/>
        </w:rPr>
        <w:t>Глухим обучающимся с легкой формой умственной отсталости должна быть предоставлена возможность интернатного проживания в случае удаленности от образовательной организации от места жительства ребенка.</w:t>
      </w:r>
    </w:p>
    <w:p>
      <w:pPr>
        <w:spacing w:after="0" w:line="15" w:lineRule="exact"/>
        <w:rPr>
          <w:sz w:val="20"/>
          <w:szCs w:val="20"/>
          <w:color w:val="auto"/>
        </w:rPr>
      </w:pPr>
    </w:p>
    <w:p>
      <w:pPr>
        <w:jc w:val="both"/>
        <w:ind w:left="260" w:firstLine="708"/>
        <w:spacing w:after="0" w:line="239" w:lineRule="auto"/>
        <w:rPr>
          <w:sz w:val="20"/>
          <w:szCs w:val="20"/>
          <w:color w:val="auto"/>
        </w:rPr>
      </w:pPr>
      <w:r>
        <w:rPr>
          <w:rFonts w:ascii="Times New Roman" w:cs="Times New Roman" w:eastAsia="Times New Roman" w:hAnsi="Times New Roman"/>
          <w:sz w:val="28"/>
          <w:szCs w:val="28"/>
          <w:color w:val="auto"/>
        </w:rPr>
        <w:t>Адаптированное (вариативное) образование глухих школьников со ССД с позиции установки на конструирование образования рассматривается как пример социальной деятельности, ведущей в развитии индивидуальности человека в изменяющемся мире. В этой связи компоненты и пространства полифункциональной среды образовательной организации могут выступать в качестве системного объединения: технологической, пространственно – предметной, социальной сред. Каждая из этих сред должна обладать максимальным набором услуг и ресурсов, необходимых для успешной социализации глухого школьника со сложной структурой дефекта. Это системное объединение в нашем контексте называем полифункциональной образовательной средой, которая должна иметь следующие дефиниции:</w:t>
      </w:r>
    </w:p>
    <w:p>
      <w:pPr>
        <w:spacing w:after="0" w:line="16" w:lineRule="exact"/>
        <w:rPr>
          <w:sz w:val="20"/>
          <w:szCs w:val="20"/>
          <w:color w:val="auto"/>
        </w:rPr>
      </w:pPr>
    </w:p>
    <w:p>
      <w:pPr>
        <w:ind w:left="620" w:hanging="358"/>
        <w:spacing w:after="0" w:line="184" w:lineRule="auto"/>
        <w:tabs>
          <w:tab w:leader="none" w:pos="620" w:val="left"/>
        </w:tabs>
        <w:numPr>
          <w:ilvl w:val="0"/>
          <w:numId w:val="403"/>
        </w:numPr>
        <w:rPr>
          <w:rFonts w:ascii="Wingdings" w:cs="Wingdings" w:eastAsia="Wingdings" w:hAnsi="Wingdings"/>
          <w:sz w:val="48"/>
          <w:szCs w:val="48"/>
          <w:color w:val="auto"/>
          <w:vertAlign w:val="superscript"/>
        </w:rPr>
      </w:pPr>
      <w:r>
        <w:rPr>
          <w:rFonts w:ascii="Times New Roman" w:cs="Times New Roman" w:eastAsia="Times New Roman" w:hAnsi="Times New Roman"/>
          <w:sz w:val="25"/>
          <w:szCs w:val="25"/>
          <w:color w:val="auto"/>
        </w:rPr>
        <w:t>физическая доступность здания, классов, помещений для индивидуальных коррекционных занятий, всех других помещений школы;</w:t>
      </w:r>
    </w:p>
    <w:p>
      <w:pPr>
        <w:spacing w:after="0" w:line="14" w:lineRule="exact"/>
        <w:rPr>
          <w:rFonts w:ascii="Wingdings" w:cs="Wingdings" w:eastAsia="Wingdings" w:hAnsi="Wingdings"/>
          <w:sz w:val="48"/>
          <w:szCs w:val="48"/>
          <w:color w:val="auto"/>
          <w:vertAlign w:val="superscript"/>
        </w:rPr>
      </w:pPr>
    </w:p>
    <w:p>
      <w:pPr>
        <w:jc w:val="both"/>
        <w:ind w:left="620" w:hanging="358"/>
        <w:spacing w:after="0" w:line="192" w:lineRule="auto"/>
        <w:tabs>
          <w:tab w:leader="none" w:pos="620" w:val="left"/>
        </w:tabs>
        <w:numPr>
          <w:ilvl w:val="0"/>
          <w:numId w:val="403"/>
        </w:numPr>
        <w:rPr>
          <w:rFonts w:ascii="Wingdings" w:cs="Wingdings" w:eastAsia="Wingdings" w:hAnsi="Wingdings"/>
          <w:sz w:val="56"/>
          <w:szCs w:val="56"/>
          <w:color w:val="auto"/>
          <w:vertAlign w:val="superscript"/>
        </w:rPr>
      </w:pPr>
      <w:r>
        <w:rPr>
          <w:rFonts w:ascii="Times New Roman" w:cs="Times New Roman" w:eastAsia="Times New Roman" w:hAnsi="Times New Roman"/>
          <w:sz w:val="28"/>
          <w:szCs w:val="28"/>
          <w:color w:val="auto"/>
        </w:rPr>
        <w:t>академическая (образовательная) доступность научно-методическое обеспечение учебными планами, программами, учебниками и дидактическими пособиями и другими средствами необходимой образовательной и общественной информацией, индивидуальными</w:t>
      </w:r>
    </w:p>
    <w:p>
      <w:pPr>
        <w:spacing w:after="0" w:line="62"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301</w:t>
      </w:r>
    </w:p>
    <w:p>
      <w:pPr>
        <w:sectPr>
          <w:pgSz w:w="11900" w:h="16838" w:orient="portrait"/>
          <w:cols w:equalWidth="0" w:num="1">
            <w:col w:w="9620"/>
          </w:cols>
          <w:pgMar w:left="1440" w:top="1138" w:right="846" w:bottom="896" w:gutter="0" w:footer="0" w:header="0"/>
        </w:sectPr>
      </w:pPr>
    </w:p>
    <w:p>
      <w:pPr>
        <w:ind w:left="620"/>
        <w:spacing w:after="0" w:line="235" w:lineRule="auto"/>
        <w:rPr>
          <w:sz w:val="20"/>
          <w:szCs w:val="20"/>
          <w:color w:val="auto"/>
        </w:rPr>
      </w:pPr>
      <w:r>
        <w:rPr>
          <w:rFonts w:ascii="Times New Roman" w:cs="Times New Roman" w:eastAsia="Times New Roman" w:hAnsi="Times New Roman"/>
          <w:sz w:val="28"/>
          <w:szCs w:val="28"/>
          <w:color w:val="auto"/>
        </w:rPr>
        <w:t>программами сопровождения и поддержки каждого из глухих школьников со ССД в приобретении как учебных, так и социальных компетенций;</w:t>
      </w:r>
    </w:p>
    <w:p>
      <w:pPr>
        <w:spacing w:after="0" w:line="15" w:lineRule="exact"/>
        <w:rPr>
          <w:sz w:val="20"/>
          <w:szCs w:val="20"/>
          <w:color w:val="auto"/>
        </w:rPr>
      </w:pPr>
    </w:p>
    <w:p>
      <w:pPr>
        <w:jc w:val="both"/>
        <w:ind w:left="620" w:hanging="358"/>
        <w:spacing w:after="0" w:line="192" w:lineRule="auto"/>
        <w:tabs>
          <w:tab w:leader="none" w:pos="620" w:val="left"/>
        </w:tabs>
        <w:numPr>
          <w:ilvl w:val="0"/>
          <w:numId w:val="404"/>
        </w:numPr>
        <w:rPr>
          <w:rFonts w:ascii="Wingdings" w:cs="Wingdings" w:eastAsia="Wingdings" w:hAnsi="Wingdings"/>
          <w:sz w:val="56"/>
          <w:szCs w:val="56"/>
          <w:color w:val="auto"/>
          <w:vertAlign w:val="superscript"/>
        </w:rPr>
      </w:pPr>
      <w:r>
        <w:rPr>
          <w:rFonts w:ascii="Times New Roman" w:cs="Times New Roman" w:eastAsia="Times New Roman" w:hAnsi="Times New Roman"/>
          <w:sz w:val="28"/>
          <w:szCs w:val="28"/>
          <w:color w:val="auto"/>
        </w:rPr>
        <w:t>социальная доступность – взаимодействие со сверстниками и персоналом школы, наличие в каждой СКОО первичной организации общества глухих, наличие глухих педагогов, накопленные школой социальные традиции;</w:t>
      </w:r>
    </w:p>
    <w:p>
      <w:pPr>
        <w:spacing w:after="0" w:line="16" w:lineRule="exact"/>
        <w:rPr>
          <w:rFonts w:ascii="Wingdings" w:cs="Wingdings" w:eastAsia="Wingdings" w:hAnsi="Wingdings"/>
          <w:sz w:val="56"/>
          <w:szCs w:val="56"/>
          <w:color w:val="auto"/>
          <w:vertAlign w:val="superscript"/>
        </w:rPr>
      </w:pPr>
    </w:p>
    <w:p>
      <w:pPr>
        <w:jc w:val="both"/>
        <w:ind w:left="620" w:hanging="358"/>
        <w:spacing w:after="0" w:line="180" w:lineRule="auto"/>
        <w:tabs>
          <w:tab w:leader="none" w:pos="620" w:val="left"/>
        </w:tabs>
        <w:numPr>
          <w:ilvl w:val="0"/>
          <w:numId w:val="404"/>
        </w:numPr>
        <w:rPr>
          <w:rFonts w:ascii="Wingdings" w:cs="Wingdings" w:eastAsia="Wingdings" w:hAnsi="Wingdings"/>
          <w:sz w:val="49"/>
          <w:szCs w:val="49"/>
          <w:color w:val="auto"/>
          <w:vertAlign w:val="superscript"/>
        </w:rPr>
      </w:pPr>
      <w:r>
        <w:rPr>
          <w:rFonts w:ascii="Times New Roman" w:cs="Times New Roman" w:eastAsia="Times New Roman" w:hAnsi="Times New Roman"/>
          <w:sz w:val="26"/>
          <w:szCs w:val="26"/>
          <w:color w:val="auto"/>
        </w:rPr>
        <w:t>экологическая доступность – наличие достаточных средств для создания полифункциональной образовательной среды, возможность СКОО стать</w:t>
      </w:r>
    </w:p>
    <w:p>
      <w:pPr>
        <w:ind w:left="620"/>
        <w:spacing w:after="0"/>
        <w:rPr>
          <w:sz w:val="20"/>
          <w:szCs w:val="20"/>
          <w:color w:val="auto"/>
        </w:rPr>
      </w:pPr>
      <w:r>
        <w:rPr>
          <w:rFonts w:ascii="Times New Roman" w:cs="Times New Roman" w:eastAsia="Times New Roman" w:hAnsi="Times New Roman"/>
          <w:sz w:val="28"/>
          <w:szCs w:val="28"/>
          <w:color w:val="auto"/>
        </w:rPr>
        <w:t>«домом» для успешной социализации глухих школьников со ССД.</w:t>
      </w:r>
    </w:p>
    <w:p>
      <w:pPr>
        <w:spacing w:after="0" w:line="13" w:lineRule="exact"/>
        <w:rPr>
          <w:sz w:val="20"/>
          <w:szCs w:val="20"/>
          <w:color w:val="auto"/>
        </w:rPr>
      </w:pPr>
    </w:p>
    <w:p>
      <w:pPr>
        <w:jc w:val="both"/>
        <w:ind w:left="260" w:firstLine="720"/>
        <w:spacing w:after="0" w:line="237" w:lineRule="auto"/>
        <w:rPr>
          <w:sz w:val="20"/>
          <w:szCs w:val="20"/>
          <w:color w:val="auto"/>
        </w:rPr>
      </w:pPr>
      <w:r>
        <w:rPr>
          <w:rFonts w:ascii="Times New Roman" w:cs="Times New Roman" w:eastAsia="Times New Roman" w:hAnsi="Times New Roman"/>
          <w:sz w:val="28"/>
          <w:szCs w:val="28"/>
          <w:color w:val="auto"/>
        </w:rPr>
        <w:t>Создание в специальной (коррекционной) образовательной организации комфортных условий позволяет личности каждого глухого обучающегося с легкой формой умственной отсталости максимально самореализоваться, используя полностью свои потенциальные возможности.</w:t>
      </w:r>
    </w:p>
    <w:p>
      <w:pPr>
        <w:spacing w:after="0" w:line="18" w:lineRule="exact"/>
        <w:rPr>
          <w:sz w:val="20"/>
          <w:szCs w:val="20"/>
          <w:color w:val="auto"/>
        </w:rPr>
      </w:pPr>
    </w:p>
    <w:p>
      <w:pPr>
        <w:jc w:val="both"/>
        <w:ind w:left="260" w:firstLine="720"/>
        <w:spacing w:after="0" w:line="238" w:lineRule="auto"/>
        <w:rPr>
          <w:sz w:val="20"/>
          <w:szCs w:val="20"/>
          <w:color w:val="auto"/>
        </w:rPr>
      </w:pPr>
      <w:r>
        <w:rPr>
          <w:rFonts w:ascii="Times New Roman" w:cs="Times New Roman" w:eastAsia="Times New Roman" w:hAnsi="Times New Roman"/>
          <w:sz w:val="28"/>
          <w:szCs w:val="28"/>
          <w:color w:val="auto"/>
        </w:rPr>
        <w:t>Комфортными условиями обучения являются такие педагогические условия пребывания воспитанника в образовательном учреждении, при которых его охранный режим соотносится с посильными, с учетом его психофизических особенностей, интеллектуальными и физическими нагрузками, где разумно сочетается труд и отдых воспитанника в течение всего времени пребывания в образовательной организации. Такой распорядок дня, который позволяет создать условия для максимального развития ребенка. Подобная обучающая полифункциональная среда помогает социализации каждого обучающегося: не замыкаться в себе, а стремиться к общению со своими сверстниками и окружающими его взрослыми.</w:t>
      </w:r>
    </w:p>
    <w:p>
      <w:pPr>
        <w:spacing w:after="0" w:line="26" w:lineRule="exact"/>
        <w:rPr>
          <w:sz w:val="20"/>
          <w:szCs w:val="20"/>
          <w:color w:val="auto"/>
        </w:rPr>
      </w:pPr>
    </w:p>
    <w:p>
      <w:pPr>
        <w:jc w:val="both"/>
        <w:ind w:left="260" w:firstLine="684"/>
        <w:spacing w:after="0" w:line="238" w:lineRule="auto"/>
        <w:rPr>
          <w:sz w:val="20"/>
          <w:szCs w:val="20"/>
          <w:color w:val="auto"/>
        </w:rPr>
      </w:pPr>
      <w:r>
        <w:rPr>
          <w:rFonts w:ascii="Times New Roman" w:cs="Times New Roman" w:eastAsia="Times New Roman" w:hAnsi="Times New Roman"/>
          <w:sz w:val="28"/>
          <w:szCs w:val="28"/>
          <w:color w:val="auto"/>
        </w:rPr>
        <w:t>Именно дозированность учебной нагрузки в соответствии с индивидуальной траекторией развития глухого школьника, а также комфортная полифункциональная среда - это тот микросоциум, в котором глухой школьник может максимально развить свои творческие способности и реализовать свои потенциальные природные возможности.</w:t>
      </w:r>
    </w:p>
    <w:p>
      <w:pPr>
        <w:spacing w:after="0" w:line="14" w:lineRule="exact"/>
        <w:rPr>
          <w:sz w:val="20"/>
          <w:szCs w:val="20"/>
          <w:color w:val="auto"/>
        </w:rPr>
      </w:pPr>
    </w:p>
    <w:p>
      <w:pPr>
        <w:jc w:val="both"/>
        <w:ind w:left="260" w:firstLine="917"/>
        <w:spacing w:after="0" w:line="234" w:lineRule="auto"/>
        <w:rPr>
          <w:sz w:val="20"/>
          <w:szCs w:val="20"/>
          <w:color w:val="auto"/>
        </w:rPr>
      </w:pPr>
      <w:r>
        <w:rPr>
          <w:rFonts w:ascii="Times New Roman" w:cs="Times New Roman" w:eastAsia="Times New Roman" w:hAnsi="Times New Roman"/>
          <w:sz w:val="28"/>
          <w:szCs w:val="28"/>
          <w:u w:val="single" w:color="auto"/>
          <w:color w:val="auto"/>
        </w:rPr>
        <w:t>Организации полифункциональной образовательной среды</w:t>
      </w:r>
      <w:r>
        <w:rPr>
          <w:rFonts w:ascii="Times New Roman" w:cs="Times New Roman" w:eastAsia="Times New Roman" w:hAnsi="Times New Roman"/>
          <w:sz w:val="28"/>
          <w:szCs w:val="28"/>
          <w:color w:val="auto"/>
        </w:rPr>
        <w:t xml:space="preserve"> для глухих обучающихся способствуют следующие условия:</w:t>
      </w:r>
    </w:p>
    <w:p>
      <w:pPr>
        <w:spacing w:after="0" w:line="35" w:lineRule="exact"/>
        <w:rPr>
          <w:sz w:val="20"/>
          <w:szCs w:val="20"/>
          <w:color w:val="auto"/>
        </w:rPr>
      </w:pPr>
    </w:p>
    <w:p>
      <w:pPr>
        <w:ind w:left="260" w:firstLine="2"/>
        <w:spacing w:after="0" w:line="228" w:lineRule="auto"/>
        <w:tabs>
          <w:tab w:leader="none" w:pos="1177" w:val="left"/>
        </w:tabs>
        <w:numPr>
          <w:ilvl w:val="0"/>
          <w:numId w:val="405"/>
        </w:numPr>
        <w:rPr>
          <w:rFonts w:ascii="Symbol" w:cs="Symbol" w:eastAsia="Symbol" w:hAnsi="Symbol"/>
          <w:sz w:val="28"/>
          <w:szCs w:val="28"/>
          <w:color w:val="auto"/>
        </w:rPr>
      </w:pPr>
      <w:r>
        <w:rPr>
          <w:rFonts w:ascii="Times New Roman" w:cs="Times New Roman" w:eastAsia="Times New Roman" w:hAnsi="Times New Roman"/>
          <w:sz w:val="28"/>
          <w:szCs w:val="28"/>
          <w:color w:val="auto"/>
        </w:rPr>
        <w:t>создание слухоречевой среды для формирования речевого поведения глухого школьника;</w:t>
      </w:r>
    </w:p>
    <w:p>
      <w:pPr>
        <w:spacing w:after="0" w:line="33" w:lineRule="exact"/>
        <w:rPr>
          <w:rFonts w:ascii="Symbol" w:cs="Symbol" w:eastAsia="Symbol" w:hAnsi="Symbol"/>
          <w:sz w:val="28"/>
          <w:szCs w:val="28"/>
          <w:color w:val="auto"/>
        </w:rPr>
      </w:pPr>
    </w:p>
    <w:p>
      <w:pPr>
        <w:jc w:val="both"/>
        <w:ind w:left="260" w:firstLine="2"/>
        <w:spacing w:after="0" w:line="227" w:lineRule="auto"/>
        <w:tabs>
          <w:tab w:leader="none" w:pos="1177" w:val="left"/>
        </w:tabs>
        <w:numPr>
          <w:ilvl w:val="0"/>
          <w:numId w:val="405"/>
        </w:numPr>
        <w:rPr>
          <w:rFonts w:ascii="Symbol" w:cs="Symbol" w:eastAsia="Symbol" w:hAnsi="Symbol"/>
          <w:sz w:val="28"/>
          <w:szCs w:val="28"/>
          <w:color w:val="auto"/>
        </w:rPr>
      </w:pPr>
      <w:r>
        <w:rPr>
          <w:rFonts w:ascii="Times New Roman" w:cs="Times New Roman" w:eastAsia="Times New Roman" w:hAnsi="Times New Roman"/>
          <w:sz w:val="28"/>
          <w:szCs w:val="28"/>
          <w:color w:val="auto"/>
        </w:rPr>
        <w:t>использование здоровьесберегающих технологий по сохранению и сбережению зрительной функции через реализация требований к</w:t>
      </w:r>
    </w:p>
    <w:p>
      <w:pPr>
        <w:spacing w:after="0" w:line="17" w:lineRule="exact"/>
        <w:rPr>
          <w:rFonts w:ascii="Symbol" w:cs="Symbol" w:eastAsia="Symbol" w:hAnsi="Symbol"/>
          <w:sz w:val="28"/>
          <w:szCs w:val="28"/>
          <w:color w:val="auto"/>
        </w:rPr>
      </w:pPr>
    </w:p>
    <w:p>
      <w:pPr>
        <w:jc w:val="both"/>
        <w:ind w:left="260"/>
        <w:spacing w:after="0" w:line="237"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комфортному письму, комфортному зрительному восприятию: рассеивающий свет жалюзи, матовые стены; требования к классным доскам и переносным мольбертам; лупам и другим офтальмологическим средствам, специальным компьютерным средам</w:t>
      </w:r>
    </w:p>
    <w:p>
      <w:pPr>
        <w:spacing w:after="0" w:line="33" w:lineRule="exact"/>
        <w:rPr>
          <w:rFonts w:ascii="Symbol" w:cs="Symbol" w:eastAsia="Symbol" w:hAnsi="Symbol"/>
          <w:sz w:val="28"/>
          <w:szCs w:val="28"/>
          <w:color w:val="auto"/>
        </w:rPr>
      </w:pPr>
    </w:p>
    <w:p>
      <w:pPr>
        <w:jc w:val="both"/>
        <w:ind w:left="260" w:firstLine="2"/>
        <w:spacing w:after="0" w:line="231" w:lineRule="auto"/>
        <w:tabs>
          <w:tab w:leader="none" w:pos="1177" w:val="left"/>
        </w:tabs>
        <w:numPr>
          <w:ilvl w:val="0"/>
          <w:numId w:val="405"/>
        </w:numPr>
        <w:rPr>
          <w:rFonts w:ascii="Symbol" w:cs="Symbol" w:eastAsia="Symbol" w:hAnsi="Symbol"/>
          <w:sz w:val="28"/>
          <w:szCs w:val="28"/>
          <w:color w:val="auto"/>
        </w:rPr>
      </w:pPr>
      <w:r>
        <w:rPr>
          <w:rFonts w:ascii="Times New Roman" w:cs="Times New Roman" w:eastAsia="Times New Roman" w:hAnsi="Times New Roman"/>
          <w:sz w:val="28"/>
          <w:szCs w:val="28"/>
          <w:color w:val="auto"/>
        </w:rPr>
        <w:t>активизация двигательной активности обучающихся с учетом индивидуальных особенностей при широком включении подвижных перемен и физкультурных минуток, использование комфортной позы «за конторкой»;</w:t>
      </w:r>
    </w:p>
    <w:p>
      <w:pPr>
        <w:spacing w:after="0" w:line="36" w:lineRule="exact"/>
        <w:rPr>
          <w:rFonts w:ascii="Symbol" w:cs="Symbol" w:eastAsia="Symbol" w:hAnsi="Symbol"/>
          <w:sz w:val="28"/>
          <w:szCs w:val="28"/>
          <w:color w:val="auto"/>
        </w:rPr>
      </w:pPr>
    </w:p>
    <w:p>
      <w:pPr>
        <w:jc w:val="both"/>
        <w:ind w:left="260" w:firstLine="2"/>
        <w:spacing w:after="0" w:line="228" w:lineRule="auto"/>
        <w:tabs>
          <w:tab w:leader="none" w:pos="1177" w:val="left"/>
        </w:tabs>
        <w:numPr>
          <w:ilvl w:val="0"/>
          <w:numId w:val="405"/>
        </w:numPr>
        <w:rPr>
          <w:rFonts w:ascii="Symbol" w:cs="Symbol" w:eastAsia="Symbol" w:hAnsi="Symbol"/>
          <w:sz w:val="28"/>
          <w:szCs w:val="28"/>
          <w:color w:val="auto"/>
        </w:rPr>
      </w:pPr>
      <w:r>
        <w:rPr>
          <w:rFonts w:ascii="Times New Roman" w:cs="Times New Roman" w:eastAsia="Times New Roman" w:hAnsi="Times New Roman"/>
          <w:sz w:val="28"/>
          <w:szCs w:val="28"/>
          <w:color w:val="auto"/>
        </w:rPr>
        <w:t>реализация санитарно-гигиенического режима: наличие режимов кварцевания и проветривания; профилактические прививочные меры;</w:t>
      </w:r>
    </w:p>
    <w:p>
      <w:pPr>
        <w:spacing w:after="0" w:line="55"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302</w:t>
      </w:r>
    </w:p>
    <w:p>
      <w:pPr>
        <w:sectPr>
          <w:pgSz w:w="11900" w:h="16838" w:orient="portrait"/>
          <w:cols w:equalWidth="0" w:num="1">
            <w:col w:w="9620"/>
          </w:cols>
          <w:pgMar w:left="1440" w:top="1138" w:right="846" w:bottom="896" w:gutter="0" w:footer="0" w:header="0"/>
        </w:sectPr>
      </w:pPr>
    </w:p>
    <w:p>
      <w:pPr>
        <w:jc w:val="both"/>
        <w:ind w:left="260" w:right="420"/>
        <w:spacing w:after="0" w:line="239" w:lineRule="auto"/>
        <w:rPr>
          <w:sz w:val="20"/>
          <w:szCs w:val="20"/>
          <w:color w:val="auto"/>
        </w:rPr>
      </w:pPr>
      <w:r>
        <w:rPr>
          <w:rFonts w:ascii="Times New Roman" w:cs="Times New Roman" w:eastAsia="Times New Roman" w:hAnsi="Times New Roman"/>
          <w:sz w:val="28"/>
          <w:szCs w:val="28"/>
          <w:color w:val="auto"/>
        </w:rPr>
        <w:t>медико- санаторные реабилитационные программы, позволяющие существенно на 52 дня сократить пропущенные по болезни дни: взаимосвязанной системой профилактических мер: диспансеризация, прививочная работа, профилактика простудных и инфекционных заболеваний; а также блоком медико - оздоровительных процедур, включающих бальнологические процедуры, души, ванны, гидромассаж, физиотерапевтическое лечение: дарсанвализация, ионизация, ультрозвуковая терапия, кварц и др., лечебная физкультура при болезнях органов дыхания, опоры и движения, болезни центральной нервной системы, гигиены зрения и слуха.</w:t>
      </w:r>
    </w:p>
    <w:p>
      <w:pPr>
        <w:spacing w:after="0" w:line="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8"/>
          <w:szCs w:val="28"/>
          <w:color w:val="auto"/>
        </w:rPr>
        <w:t>Для реализации специальных условий обучения глухих школьников в</w:t>
      </w:r>
    </w:p>
    <w:p>
      <w:pPr>
        <w:spacing w:after="0" w:line="13" w:lineRule="exact"/>
        <w:rPr>
          <w:sz w:val="20"/>
          <w:szCs w:val="20"/>
          <w:color w:val="auto"/>
        </w:rPr>
      </w:pPr>
    </w:p>
    <w:p>
      <w:pPr>
        <w:jc w:val="both"/>
        <w:ind w:left="260" w:right="420"/>
        <w:spacing w:after="0" w:line="238" w:lineRule="auto"/>
        <w:rPr>
          <w:sz w:val="20"/>
          <w:szCs w:val="20"/>
          <w:color w:val="auto"/>
        </w:rPr>
      </w:pPr>
      <w:r>
        <w:rPr>
          <w:rFonts w:ascii="Times New Roman" w:cs="Times New Roman" w:eastAsia="Times New Roman" w:hAnsi="Times New Roman"/>
          <w:sz w:val="28"/>
          <w:szCs w:val="28"/>
          <w:color w:val="auto"/>
        </w:rPr>
        <w:t>образовательной организации создается - полифункциональная образовательная среда</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Компоненты (пространства) полифункциональной среды позволят организовать траекторию сопровождения каждого школьника, исходя из принципа «оптимизма и веры в здоровые силы ребенка».</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u w:val="single" w:color="auto"/>
          <w:color w:val="auto"/>
        </w:rPr>
        <w:t>Архитектурное пространство</w:t>
      </w:r>
      <w:r>
        <w:rPr>
          <w:rFonts w:ascii="Times New Roman" w:cs="Times New Roman" w:eastAsia="Times New Roman" w:hAnsi="Times New Roman"/>
          <w:sz w:val="28"/>
          <w:szCs w:val="28"/>
          <w:color w:val="auto"/>
        </w:rPr>
        <w:t xml:space="preserve"> всей образовательной организации:</w:t>
      </w:r>
    </w:p>
    <w:p>
      <w:pPr>
        <w:spacing w:after="0" w:line="18" w:lineRule="exact"/>
        <w:rPr>
          <w:sz w:val="20"/>
          <w:szCs w:val="20"/>
          <w:color w:val="auto"/>
        </w:rPr>
      </w:pPr>
    </w:p>
    <w:p>
      <w:pPr>
        <w:jc w:val="both"/>
        <w:ind w:left="620" w:hanging="358"/>
        <w:spacing w:after="0" w:line="234" w:lineRule="auto"/>
        <w:tabs>
          <w:tab w:leader="none" w:pos="620" w:val="left"/>
        </w:tabs>
        <w:numPr>
          <w:ilvl w:val="0"/>
          <w:numId w:val="406"/>
        </w:numPr>
        <w:rPr>
          <w:rFonts w:ascii="Calibri" w:cs="Calibri" w:eastAsia="Calibri" w:hAnsi="Calibri"/>
          <w:sz w:val="28"/>
          <w:szCs w:val="28"/>
          <w:color w:val="auto"/>
        </w:rPr>
      </w:pPr>
      <w:r>
        <w:rPr>
          <w:rFonts w:ascii="Times New Roman" w:cs="Times New Roman" w:eastAsia="Times New Roman" w:hAnsi="Times New Roman"/>
          <w:sz w:val="28"/>
          <w:szCs w:val="28"/>
          <w:color w:val="auto"/>
        </w:rPr>
        <w:t>наличие бегущей строки для информационного обеспечения чрезвычайных и штатных ситуаций во всем учебном и внеучебном пространстве дополнительного образования оснащается «Бегущей строкой» (в рекреациях, в столовой, спортивном и актовом залах).</w:t>
      </w:r>
    </w:p>
    <w:p>
      <w:pPr>
        <w:spacing w:after="0" w:line="18" w:lineRule="exact"/>
        <w:rPr>
          <w:rFonts w:ascii="Calibri" w:cs="Calibri" w:eastAsia="Calibri" w:hAnsi="Calibri"/>
          <w:sz w:val="28"/>
          <w:szCs w:val="28"/>
          <w:color w:val="auto"/>
        </w:rPr>
      </w:pPr>
    </w:p>
    <w:p>
      <w:pPr>
        <w:jc w:val="both"/>
        <w:ind w:left="620" w:hanging="358"/>
        <w:spacing w:after="0" w:line="235" w:lineRule="auto"/>
        <w:tabs>
          <w:tab w:leader="none" w:pos="620" w:val="left"/>
        </w:tabs>
        <w:numPr>
          <w:ilvl w:val="0"/>
          <w:numId w:val="406"/>
        </w:numPr>
        <w:rPr>
          <w:rFonts w:ascii="Calibri" w:cs="Calibri" w:eastAsia="Calibri" w:hAnsi="Calibri"/>
          <w:sz w:val="28"/>
          <w:szCs w:val="28"/>
          <w:color w:val="auto"/>
        </w:rPr>
      </w:pPr>
      <w:r>
        <w:rPr>
          <w:rFonts w:ascii="Times New Roman" w:cs="Times New Roman" w:eastAsia="Times New Roman" w:hAnsi="Times New Roman"/>
          <w:sz w:val="28"/>
          <w:szCs w:val="28"/>
          <w:color w:val="auto"/>
        </w:rPr>
        <w:t>Световая индикация начала и окончания урока в классах и помещениях общего пользования (залы, рекреации, столовая, библиотека и т.д.); световое оповещение пожарной сигнализации и сигнала тревоги; информационно-световые табло, бегущие строки во всех помещениях образовательной организации.</w:t>
      </w:r>
    </w:p>
    <w:p>
      <w:pPr>
        <w:spacing w:after="0" w:line="19" w:lineRule="exact"/>
        <w:rPr>
          <w:rFonts w:ascii="Calibri" w:cs="Calibri" w:eastAsia="Calibri" w:hAnsi="Calibri"/>
          <w:sz w:val="28"/>
          <w:szCs w:val="28"/>
          <w:color w:val="auto"/>
        </w:rPr>
      </w:pPr>
    </w:p>
    <w:p>
      <w:pPr>
        <w:jc w:val="both"/>
        <w:ind w:left="620" w:hanging="358"/>
        <w:spacing w:after="0" w:line="231" w:lineRule="auto"/>
        <w:tabs>
          <w:tab w:leader="none" w:pos="620" w:val="left"/>
        </w:tabs>
        <w:numPr>
          <w:ilvl w:val="0"/>
          <w:numId w:val="406"/>
        </w:numPr>
        <w:rPr>
          <w:rFonts w:ascii="Calibri" w:cs="Calibri" w:eastAsia="Calibri" w:hAnsi="Calibri"/>
          <w:sz w:val="28"/>
          <w:szCs w:val="28"/>
          <w:color w:val="auto"/>
        </w:rPr>
      </w:pPr>
      <w:r>
        <w:rPr>
          <w:rFonts w:ascii="Times New Roman" w:cs="Times New Roman" w:eastAsia="Times New Roman" w:hAnsi="Times New Roman"/>
          <w:sz w:val="28"/>
          <w:szCs w:val="28"/>
          <w:color w:val="auto"/>
        </w:rPr>
        <w:t>Стенды на стенах образовательного учреждения с представленным на них наглядным материалом о внутришкольных правилах поведения, правилах безопасности и т.д.</w:t>
      </w:r>
    </w:p>
    <w:p>
      <w:pPr>
        <w:spacing w:after="0" w:line="21" w:lineRule="exact"/>
        <w:rPr>
          <w:sz w:val="20"/>
          <w:szCs w:val="20"/>
          <w:color w:val="auto"/>
        </w:rPr>
      </w:pPr>
    </w:p>
    <w:p>
      <w:pPr>
        <w:jc w:val="both"/>
        <w:ind w:left="620" w:hanging="359"/>
        <w:spacing w:after="0"/>
        <w:tabs>
          <w:tab w:leader="none" w:pos="600" w:val="left"/>
        </w:tabs>
        <w:rPr>
          <w:sz w:val="20"/>
          <w:szCs w:val="20"/>
          <w:color w:val="auto"/>
        </w:rPr>
      </w:pPr>
      <w:r>
        <w:rPr>
          <w:rFonts w:ascii="Calibri" w:cs="Calibri" w:eastAsia="Calibri" w:hAnsi="Calibri"/>
          <w:sz w:val="28"/>
          <w:szCs w:val="28"/>
          <w:color w:val="auto"/>
        </w:rPr>
        <w:t>•</w:t>
      </w:r>
      <w:r>
        <w:rPr>
          <w:sz w:val="20"/>
          <w:szCs w:val="20"/>
          <w:color w:val="auto"/>
        </w:rPr>
        <w:tab/>
      </w:r>
      <w:r>
        <w:rPr>
          <w:rFonts w:ascii="Times New Roman" w:cs="Times New Roman" w:eastAsia="Times New Roman" w:hAnsi="Times New Roman"/>
          <w:sz w:val="28"/>
          <w:szCs w:val="28"/>
          <w:color w:val="auto"/>
        </w:rPr>
        <w:t>Мобильный Интернет, «Skype», «Veber», «Camfrog» для обмена сообщениями с родителями, сверстниками, получения необходимой информации.</w:t>
      </w:r>
    </w:p>
    <w:p>
      <w:pPr>
        <w:spacing w:after="0" w:line="2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8"/>
          <w:szCs w:val="28"/>
          <w:color w:val="auto"/>
        </w:rPr>
        <w:t>Специальное оборудование помещений:</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303</w:t>
      </w:r>
    </w:p>
    <w:p>
      <w:pPr>
        <w:sectPr>
          <w:pgSz w:w="11900" w:h="16838" w:orient="portrait"/>
          <w:cols w:equalWidth="0" w:num="1">
            <w:col w:w="10040"/>
          </w:cols>
          <w:pgMar w:left="1440" w:top="1138" w:right="426" w:bottom="896" w:gutter="0" w:footer="0" w:header="0"/>
        </w:sectPr>
      </w:pPr>
    </w:p>
    <w:p>
      <w:pPr>
        <w:jc w:val="both"/>
        <w:ind w:left="260" w:right="280"/>
        <w:spacing w:after="0" w:line="237" w:lineRule="auto"/>
        <w:rPr>
          <w:sz w:val="20"/>
          <w:szCs w:val="20"/>
          <w:color w:val="auto"/>
        </w:rPr>
      </w:pPr>
      <w:r>
        <w:rPr>
          <w:rFonts w:ascii="Times New Roman" w:cs="Times New Roman" w:eastAsia="Times New Roman" w:hAnsi="Times New Roman"/>
          <w:sz w:val="28"/>
          <w:szCs w:val="28"/>
          <w:color w:val="auto"/>
        </w:rPr>
        <w:t>Мультимедийное оборудование для групповых/ и индивидуальных занятий: SMART- доска/SMART- столик/интерактивная плазменная панель с программным обеспечением к ним.</w:t>
      </w:r>
    </w:p>
    <w:p>
      <w:pPr>
        <w:spacing w:after="0" w:line="14" w:lineRule="exact"/>
        <w:rPr>
          <w:sz w:val="20"/>
          <w:szCs w:val="20"/>
          <w:color w:val="auto"/>
        </w:rPr>
      </w:pPr>
    </w:p>
    <w:p>
      <w:pPr>
        <w:jc w:val="both"/>
        <w:ind w:left="260" w:right="280"/>
        <w:spacing w:after="0" w:line="238" w:lineRule="auto"/>
        <w:rPr>
          <w:sz w:val="20"/>
          <w:szCs w:val="20"/>
          <w:color w:val="auto"/>
        </w:rPr>
      </w:pPr>
      <w:r>
        <w:rPr>
          <w:rFonts w:ascii="Times New Roman" w:cs="Times New Roman" w:eastAsia="Times New Roman" w:hAnsi="Times New Roman"/>
          <w:sz w:val="28"/>
          <w:szCs w:val="28"/>
          <w:color w:val="auto"/>
        </w:rPr>
        <w:t>Звукоусиливающая аппаратура коллективного пользования (стационарная проводная или беспроводная, например, FM- системы); стационарная аппаратура индивидуального пользования, визуальные приборы и специальные компьютернеы программы для работы над произношением; с учетом медицинских показаний обучающимся обеспечивается .бинауральное слухопротезирование.</w:t>
      </w:r>
    </w:p>
    <w:p>
      <w:pPr>
        <w:spacing w:after="0" w:line="16" w:lineRule="exact"/>
        <w:rPr>
          <w:sz w:val="20"/>
          <w:szCs w:val="20"/>
          <w:color w:val="auto"/>
        </w:rPr>
      </w:pPr>
    </w:p>
    <w:p>
      <w:pPr>
        <w:ind w:left="260" w:right="500"/>
        <w:spacing w:after="0" w:line="234" w:lineRule="auto"/>
        <w:rPr>
          <w:sz w:val="20"/>
          <w:szCs w:val="20"/>
          <w:color w:val="auto"/>
        </w:rPr>
      </w:pPr>
      <w:r>
        <w:rPr>
          <w:rFonts w:ascii="Times New Roman" w:cs="Times New Roman" w:eastAsia="Times New Roman" w:hAnsi="Times New Roman"/>
          <w:sz w:val="28"/>
          <w:szCs w:val="28"/>
          <w:color w:val="auto"/>
        </w:rPr>
        <w:t>Учебно-методические и иные раздаточные материалы в доступных форматах (электронном, видеоформате).</w:t>
      </w:r>
    </w:p>
    <w:p>
      <w:pPr>
        <w:spacing w:after="0" w:line="15" w:lineRule="exact"/>
        <w:rPr>
          <w:sz w:val="20"/>
          <w:szCs w:val="20"/>
          <w:color w:val="auto"/>
        </w:rPr>
      </w:pPr>
    </w:p>
    <w:p>
      <w:pPr>
        <w:jc w:val="both"/>
        <w:ind w:left="260" w:right="280"/>
        <w:spacing w:after="0" w:line="237" w:lineRule="auto"/>
        <w:rPr>
          <w:sz w:val="20"/>
          <w:szCs w:val="20"/>
          <w:color w:val="auto"/>
        </w:rPr>
      </w:pPr>
      <w:r>
        <w:rPr>
          <w:rFonts w:ascii="Times New Roman" w:cs="Times New Roman" w:eastAsia="Times New Roman" w:hAnsi="Times New Roman"/>
          <w:sz w:val="28"/>
          <w:szCs w:val="28"/>
          <w:color w:val="auto"/>
        </w:rPr>
        <w:t>Услуги (в случае необходимости) ассистента (сурдопереводчика, тифлосурдопереводчика), осуществление сурдосопровождения глухих школьников для осуществления психолого-педагогической поддержки, общения с глухими родителями.</w:t>
      </w:r>
    </w:p>
    <w:p>
      <w:pPr>
        <w:spacing w:after="0" w:line="18" w:lineRule="exact"/>
        <w:rPr>
          <w:sz w:val="20"/>
          <w:szCs w:val="20"/>
          <w:color w:val="auto"/>
        </w:rPr>
      </w:pPr>
    </w:p>
    <w:p>
      <w:pPr>
        <w:jc w:val="both"/>
        <w:ind w:left="260" w:right="700" w:firstLine="708"/>
        <w:spacing w:after="0" w:line="238" w:lineRule="auto"/>
        <w:rPr>
          <w:sz w:val="20"/>
          <w:szCs w:val="20"/>
          <w:color w:val="auto"/>
        </w:rPr>
      </w:pPr>
      <w:r>
        <w:rPr>
          <w:rFonts w:ascii="Times New Roman" w:cs="Times New Roman" w:eastAsia="Times New Roman" w:hAnsi="Times New Roman"/>
          <w:sz w:val="28"/>
          <w:szCs w:val="28"/>
          <w:color w:val="auto"/>
        </w:rPr>
        <w:t>Учебное пространство представляется организацией адекватного комфортного обучение школьников через осуществление индивидуального клинико-психолого-педагогического подхода в урочной и внеурочной деятельности; организацию психолого-педагогического сопровождения в учебной время; организацию динамического наблюдения за успешностью сопровождения силами школьного медико-психолого-педагогического консилиума; проектирование индивидуальных маршрутов обучения и сценариев социализации.</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Учебное пространство строится на принципах:</w:t>
      </w:r>
    </w:p>
    <w:p>
      <w:pPr>
        <w:spacing w:after="0" w:line="14" w:lineRule="exact"/>
        <w:rPr>
          <w:sz w:val="20"/>
          <w:szCs w:val="20"/>
          <w:color w:val="auto"/>
        </w:rPr>
      </w:pPr>
    </w:p>
    <w:p>
      <w:pPr>
        <w:ind w:left="620" w:right="1200" w:hanging="358"/>
        <w:spacing w:after="0" w:line="181" w:lineRule="auto"/>
        <w:tabs>
          <w:tab w:leader="none" w:pos="620" w:val="left"/>
        </w:tabs>
        <w:numPr>
          <w:ilvl w:val="0"/>
          <w:numId w:val="407"/>
        </w:numPr>
        <w:rPr>
          <w:rFonts w:ascii="Wingdings" w:cs="Wingdings" w:eastAsia="Wingdings" w:hAnsi="Wingdings"/>
          <w:sz w:val="45"/>
          <w:szCs w:val="45"/>
          <w:color w:val="auto"/>
          <w:vertAlign w:val="superscript"/>
        </w:rPr>
      </w:pPr>
      <w:r>
        <w:rPr>
          <w:rFonts w:ascii="Times New Roman" w:cs="Times New Roman" w:eastAsia="Times New Roman" w:hAnsi="Times New Roman"/>
          <w:sz w:val="24"/>
          <w:szCs w:val="24"/>
          <w:color w:val="auto"/>
        </w:rPr>
        <w:t xml:space="preserve">изучение контингента обучающихся с нарушениями слуха для учета реальных учебных возможностей каждого из них; </w:t>
      </w:r>
      <w:r>
        <w:rPr>
          <w:rFonts w:ascii="Wingdings" w:cs="Wingdings" w:eastAsia="Wingdings" w:hAnsi="Wingdings"/>
          <w:sz w:val="45"/>
          <w:szCs w:val="45"/>
          <w:color w:val="auto"/>
          <w:vertAlign w:val="superscript"/>
        </w:rPr>
        <w:t></w:t>
      </w:r>
      <w:r>
        <w:rPr>
          <w:rFonts w:ascii="Times New Roman" w:cs="Times New Roman" w:eastAsia="Times New Roman" w:hAnsi="Times New Roman"/>
          <w:sz w:val="24"/>
          <w:szCs w:val="24"/>
          <w:color w:val="auto"/>
        </w:rPr>
        <w:t xml:space="preserve"> уровневой дифференциации учебно-воспитательного процесса;</w:t>
      </w:r>
    </w:p>
    <w:p>
      <w:pPr>
        <w:spacing w:after="0" w:line="2" w:lineRule="exact"/>
        <w:rPr>
          <w:rFonts w:ascii="Wingdings" w:cs="Wingdings" w:eastAsia="Wingdings" w:hAnsi="Wingdings"/>
          <w:sz w:val="45"/>
          <w:szCs w:val="45"/>
          <w:color w:val="auto"/>
          <w:vertAlign w:val="superscript"/>
        </w:rPr>
      </w:pPr>
    </w:p>
    <w:p>
      <w:pPr>
        <w:ind w:left="620" w:hanging="358"/>
        <w:spacing w:after="0" w:line="184" w:lineRule="auto"/>
        <w:tabs>
          <w:tab w:leader="none" w:pos="620" w:val="left"/>
        </w:tabs>
        <w:numPr>
          <w:ilvl w:val="0"/>
          <w:numId w:val="407"/>
        </w:numPr>
        <w:rPr>
          <w:rFonts w:ascii="Wingdings" w:cs="Wingdings" w:eastAsia="Wingdings" w:hAnsi="Wingdings"/>
          <w:sz w:val="35"/>
          <w:szCs w:val="35"/>
          <w:color w:val="auto"/>
          <w:vertAlign w:val="superscript"/>
        </w:rPr>
      </w:pPr>
      <w:r>
        <w:rPr>
          <w:rFonts w:ascii="Times New Roman" w:cs="Times New Roman" w:eastAsia="Times New Roman" w:hAnsi="Times New Roman"/>
          <w:sz w:val="21"/>
          <w:szCs w:val="21"/>
          <w:color w:val="auto"/>
        </w:rPr>
        <w:t>подбора педагогических технологий;</w:t>
      </w:r>
    </w:p>
    <w:p>
      <w:pPr>
        <w:spacing w:after="0" w:line="23" w:lineRule="exact"/>
        <w:rPr>
          <w:rFonts w:ascii="Wingdings" w:cs="Wingdings" w:eastAsia="Wingdings" w:hAnsi="Wingdings"/>
          <w:sz w:val="35"/>
          <w:szCs w:val="35"/>
          <w:color w:val="auto"/>
          <w:vertAlign w:val="superscript"/>
        </w:rPr>
      </w:pPr>
    </w:p>
    <w:p>
      <w:pPr>
        <w:ind w:left="620" w:hanging="358"/>
        <w:spacing w:after="0" w:line="184" w:lineRule="auto"/>
        <w:tabs>
          <w:tab w:leader="none" w:pos="620" w:val="left"/>
        </w:tabs>
        <w:numPr>
          <w:ilvl w:val="0"/>
          <w:numId w:val="407"/>
        </w:numPr>
        <w:rPr>
          <w:rFonts w:ascii="Wingdings" w:cs="Wingdings" w:eastAsia="Wingdings" w:hAnsi="Wingdings"/>
          <w:sz w:val="35"/>
          <w:szCs w:val="35"/>
          <w:color w:val="auto"/>
          <w:vertAlign w:val="superscript"/>
        </w:rPr>
      </w:pPr>
      <w:r>
        <w:rPr>
          <w:rFonts w:ascii="Times New Roman" w:cs="Times New Roman" w:eastAsia="Times New Roman" w:hAnsi="Times New Roman"/>
          <w:sz w:val="21"/>
          <w:szCs w:val="21"/>
          <w:color w:val="auto"/>
        </w:rPr>
        <w:t>отбора программного содержания;</w:t>
      </w:r>
    </w:p>
    <w:p>
      <w:pPr>
        <w:spacing w:after="0" w:line="23" w:lineRule="exact"/>
        <w:rPr>
          <w:rFonts w:ascii="Wingdings" w:cs="Wingdings" w:eastAsia="Wingdings" w:hAnsi="Wingdings"/>
          <w:sz w:val="35"/>
          <w:szCs w:val="35"/>
          <w:color w:val="auto"/>
          <w:vertAlign w:val="superscript"/>
        </w:rPr>
      </w:pPr>
    </w:p>
    <w:p>
      <w:pPr>
        <w:jc w:val="both"/>
        <w:ind w:left="620" w:hanging="358"/>
        <w:spacing w:after="0" w:line="180" w:lineRule="auto"/>
        <w:tabs>
          <w:tab w:leader="none" w:pos="620" w:val="left"/>
        </w:tabs>
        <w:numPr>
          <w:ilvl w:val="0"/>
          <w:numId w:val="407"/>
        </w:numPr>
        <w:rPr>
          <w:rFonts w:ascii="Wingdings" w:cs="Wingdings" w:eastAsia="Wingdings" w:hAnsi="Wingdings"/>
          <w:sz w:val="55"/>
          <w:szCs w:val="55"/>
          <w:color w:val="auto"/>
          <w:vertAlign w:val="superscript"/>
        </w:rPr>
      </w:pPr>
      <w:r>
        <w:rPr>
          <w:rFonts w:ascii="Times New Roman" w:cs="Times New Roman" w:eastAsia="Times New Roman" w:hAnsi="Times New Roman"/>
          <w:sz w:val="28"/>
          <w:szCs w:val="28"/>
          <w:color w:val="auto"/>
        </w:rPr>
        <w:t>организация адекватного комфортного обучение через научно-методическое обеспечение моделирования учебно-воспитательным процессом с учетом учебных возможностей и психофизических особенностей глухих школьников;</w:t>
      </w:r>
    </w:p>
    <w:p>
      <w:pPr>
        <w:spacing w:after="0" w:line="14" w:lineRule="exact"/>
        <w:rPr>
          <w:rFonts w:ascii="Wingdings" w:cs="Wingdings" w:eastAsia="Wingdings" w:hAnsi="Wingdings"/>
          <w:sz w:val="55"/>
          <w:szCs w:val="55"/>
          <w:color w:val="auto"/>
          <w:vertAlign w:val="superscript"/>
        </w:rPr>
      </w:pPr>
    </w:p>
    <w:p>
      <w:pPr>
        <w:jc w:val="both"/>
        <w:ind w:left="620" w:right="280" w:hanging="358"/>
        <w:spacing w:after="0" w:line="200" w:lineRule="auto"/>
        <w:tabs>
          <w:tab w:leader="none" w:pos="620" w:val="left"/>
        </w:tabs>
        <w:numPr>
          <w:ilvl w:val="0"/>
          <w:numId w:val="407"/>
        </w:numPr>
        <w:rPr>
          <w:rFonts w:ascii="Wingdings" w:cs="Wingdings" w:eastAsia="Wingdings" w:hAnsi="Wingdings"/>
          <w:sz w:val="56"/>
          <w:szCs w:val="56"/>
          <w:color w:val="auto"/>
          <w:vertAlign w:val="superscript"/>
        </w:rPr>
      </w:pPr>
      <w:r>
        <w:rPr>
          <w:rFonts w:ascii="Times New Roman" w:cs="Times New Roman" w:eastAsia="Times New Roman" w:hAnsi="Times New Roman"/>
          <w:sz w:val="28"/>
          <w:szCs w:val="28"/>
          <w:color w:val="auto"/>
        </w:rPr>
        <w:t>создание адекватных инновационных педагогических технологий учебной деятельности в диаде «учитель-ученик»; осуществление на постоянной основе системы сбора передовых технологий обучения, создание адекватных учебных материалов: рабочих тетрадей, учебников, учебных пособий, электронных учебников.</w:t>
      </w:r>
    </w:p>
    <w:p>
      <w:pPr>
        <w:spacing w:after="0" w:line="19" w:lineRule="exact"/>
        <w:rPr>
          <w:rFonts w:ascii="Wingdings" w:cs="Wingdings" w:eastAsia="Wingdings" w:hAnsi="Wingdings"/>
          <w:sz w:val="56"/>
          <w:szCs w:val="56"/>
          <w:color w:val="auto"/>
          <w:vertAlign w:val="superscript"/>
        </w:rPr>
      </w:pPr>
    </w:p>
    <w:p>
      <w:pPr>
        <w:jc w:val="both"/>
        <w:ind w:left="620" w:right="280" w:hanging="358"/>
        <w:spacing w:after="0" w:line="206" w:lineRule="auto"/>
        <w:tabs>
          <w:tab w:leader="none" w:pos="620" w:val="left"/>
        </w:tabs>
        <w:numPr>
          <w:ilvl w:val="0"/>
          <w:numId w:val="407"/>
        </w:numPr>
        <w:rPr>
          <w:rFonts w:ascii="Wingdings" w:cs="Wingdings" w:eastAsia="Wingdings" w:hAnsi="Wingdings"/>
          <w:sz w:val="56"/>
          <w:szCs w:val="56"/>
          <w:color w:val="auto"/>
          <w:vertAlign w:val="superscript"/>
        </w:rPr>
      </w:pPr>
      <w:r>
        <w:rPr>
          <w:rFonts w:ascii="Times New Roman" w:cs="Times New Roman" w:eastAsia="Times New Roman" w:hAnsi="Times New Roman"/>
          <w:sz w:val="28"/>
          <w:szCs w:val="28"/>
          <w:color w:val="auto"/>
        </w:rPr>
        <w:t>доступное обеспечение элементами планирования учителя: учебно-методические комплексов и рабочих программ по предметным областям основного общего образования через представление на информационных ресурсах образовательных организаций (сайты, электронные учительские) как очного, так и по необходимости дистанционного обучения глухого школьника.</w:t>
      </w:r>
    </w:p>
    <w:p>
      <w:pPr>
        <w:spacing w:after="0" w:line="139"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304</w:t>
      </w:r>
    </w:p>
    <w:p>
      <w:pPr>
        <w:sectPr>
          <w:pgSz w:w="11900" w:h="16838" w:orient="portrait"/>
          <w:cols w:equalWidth="0" w:num="1">
            <w:col w:w="10040"/>
          </w:cols>
          <w:pgMar w:left="1440" w:top="1138" w:right="426" w:bottom="896" w:gutter="0" w:footer="0" w:header="0"/>
        </w:sectPr>
      </w:pPr>
    </w:p>
    <w:p>
      <w:pPr>
        <w:jc w:val="both"/>
        <w:ind w:left="260" w:firstLine="360"/>
        <w:spacing w:after="0" w:line="238" w:lineRule="auto"/>
        <w:rPr>
          <w:sz w:val="20"/>
          <w:szCs w:val="20"/>
          <w:color w:val="auto"/>
        </w:rPr>
      </w:pPr>
      <w:r>
        <w:rPr>
          <w:rFonts w:ascii="Times New Roman" w:cs="Times New Roman" w:eastAsia="Times New Roman" w:hAnsi="Times New Roman"/>
          <w:sz w:val="28"/>
          <w:szCs w:val="28"/>
          <w:color w:val="auto"/>
        </w:rPr>
        <w:t>Коррекционное пространство реализуется через: индивидуальные занятия по развитию речевого слуха и формированию произносительной стороны речи; фронтальные занятия по развитию слухового восприятия и технике речи, музыкально –ритмические занятия, дополнительные коррекционные занятия по коррекции познавательной и пространственной сфер, микро- и макромоторики;</w:t>
      </w:r>
    </w:p>
    <w:p>
      <w:pPr>
        <w:spacing w:after="0" w:line="14"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Дополнительное образовательное пространство может быть представлено учебным планом, составленным из расчета 4 часа на каждого воспитанника. Что позволяет осуществить в каждой образовательной организации от 10 до 30 программ художественной, творческой и спортивной направленности.</w:t>
      </w:r>
    </w:p>
    <w:p>
      <w:pPr>
        <w:spacing w:after="0" w:line="17" w:lineRule="exact"/>
        <w:rPr>
          <w:sz w:val="20"/>
          <w:szCs w:val="20"/>
          <w:color w:val="auto"/>
        </w:rPr>
      </w:pPr>
    </w:p>
    <w:p>
      <w:pPr>
        <w:jc w:val="both"/>
        <w:ind w:left="260" w:right="420" w:firstLine="708"/>
        <w:spacing w:after="0" w:line="237" w:lineRule="auto"/>
        <w:rPr>
          <w:sz w:val="20"/>
          <w:szCs w:val="20"/>
          <w:color w:val="auto"/>
        </w:rPr>
      </w:pPr>
      <w:r>
        <w:rPr>
          <w:rFonts w:ascii="Times New Roman" w:cs="Times New Roman" w:eastAsia="Times New Roman" w:hAnsi="Times New Roman"/>
          <w:sz w:val="28"/>
          <w:szCs w:val="28"/>
          <w:u w:val="single" w:color="auto"/>
          <w:color w:val="auto"/>
        </w:rPr>
        <w:t>Информационное обеспечение</w:t>
      </w:r>
      <w:r>
        <w:rPr>
          <w:rFonts w:ascii="Times New Roman" w:cs="Times New Roman" w:eastAsia="Times New Roman" w:hAnsi="Times New Roman"/>
          <w:sz w:val="28"/>
          <w:szCs w:val="28"/>
          <w:color w:val="auto"/>
        </w:rPr>
        <w:t xml:space="preserve"> включает необходимую нормативно-правовую базу образования глухих обучающихся с легкой формой умственной отсталости и характеристики предполагаемых информационных связей участников образовательного процесса.</w:t>
      </w:r>
    </w:p>
    <w:p>
      <w:pPr>
        <w:spacing w:after="0" w:line="203" w:lineRule="exact"/>
        <w:rPr>
          <w:sz w:val="20"/>
          <w:szCs w:val="20"/>
          <w:color w:val="auto"/>
        </w:rPr>
      </w:pPr>
    </w:p>
    <w:p>
      <w:pPr>
        <w:ind w:left="620"/>
        <w:spacing w:after="0"/>
        <w:tabs>
          <w:tab w:leader="none" w:pos="1800" w:val="left"/>
          <w:tab w:leader="none" w:pos="2580" w:val="left"/>
          <w:tab w:leader="none" w:pos="3760" w:val="left"/>
          <w:tab w:leader="none" w:pos="4920" w:val="left"/>
          <w:tab w:leader="none" w:pos="5520" w:val="left"/>
          <w:tab w:leader="none" w:pos="8040" w:val="left"/>
        </w:tabs>
        <w:rPr>
          <w:sz w:val="20"/>
          <w:szCs w:val="20"/>
          <w:color w:val="auto"/>
        </w:rPr>
      </w:pPr>
      <w:r>
        <w:rPr>
          <w:rFonts w:ascii="Times New Roman" w:cs="Times New Roman" w:eastAsia="Times New Roman" w:hAnsi="Times New Roman"/>
          <w:sz w:val="28"/>
          <w:szCs w:val="28"/>
          <w:color w:val="auto"/>
        </w:rPr>
        <w:t>Должны</w:t>
        <w:tab/>
        <w:t>быть</w:t>
        <w:tab/>
        <w:t>созданы</w:t>
        <w:tab/>
        <w:t>условия</w:t>
        <w:tab/>
        <w:t>для</w:t>
        <w:tab/>
        <w:t>функционирования</w:t>
        <w:tab/>
        <w:t>современной</w:t>
      </w:r>
    </w:p>
    <w:p>
      <w:pPr>
        <w:spacing w:after="0" w:line="13" w:lineRule="exact"/>
        <w:rPr>
          <w:sz w:val="20"/>
          <w:szCs w:val="20"/>
          <w:color w:val="auto"/>
        </w:rPr>
      </w:pPr>
    </w:p>
    <w:p>
      <w:pPr>
        <w:jc w:val="both"/>
        <w:ind w:left="260" w:right="420"/>
        <w:spacing w:after="0" w:line="238" w:lineRule="auto"/>
        <w:rPr>
          <w:sz w:val="20"/>
          <w:szCs w:val="20"/>
          <w:color w:val="auto"/>
        </w:rPr>
      </w:pPr>
      <w:r>
        <w:rPr>
          <w:rFonts w:ascii="Times New Roman" w:cs="Times New Roman" w:eastAsia="Times New Roman" w:hAnsi="Times New Roman"/>
          <w:sz w:val="28"/>
          <w:szCs w:val="28"/>
          <w:color w:val="auto"/>
        </w:rPr>
        <w:t>информационно-образовательной среды, включающей электронные информационные ресурсы, электронные образовательные ресурсы, совокупность информационных технологий, телекоммуникационных технологий, соответствующих технических средств (в том числе, флеш-тренажеров, инструментов Wiki, цифровых видео материалов и др.), обеспечивающих достижение каждым обучающимся максимально возможных для него результатов освоения адаптированной основной образовательной программы.</w:t>
      </w:r>
    </w:p>
    <w:p>
      <w:pPr>
        <w:spacing w:after="0" w:line="223" w:lineRule="exact"/>
        <w:rPr>
          <w:sz w:val="20"/>
          <w:szCs w:val="20"/>
          <w:color w:val="auto"/>
        </w:rPr>
      </w:pPr>
    </w:p>
    <w:p>
      <w:pPr>
        <w:jc w:val="both"/>
        <w:ind w:left="260" w:right="420" w:firstLine="708"/>
        <w:spacing w:after="0" w:line="238" w:lineRule="auto"/>
        <w:rPr>
          <w:sz w:val="20"/>
          <w:szCs w:val="20"/>
          <w:color w:val="auto"/>
        </w:rPr>
      </w:pPr>
      <w:r>
        <w:rPr>
          <w:rFonts w:ascii="Times New Roman" w:cs="Times New Roman" w:eastAsia="Times New Roman" w:hAnsi="Times New Roman"/>
          <w:sz w:val="28"/>
          <w:szCs w:val="28"/>
          <w:color w:val="auto"/>
        </w:rPr>
        <w:t>Информационно-образовательная среда образовательного учреждения должна включать в себя совокупность технологических средств (компьютеры, мультимедийные проекторы с экранами, интерактивные доски, базы данных, коммуникационные каналы, программные продукты и др.), культурные и организационные формы информационного взаимодействия, компетентных участников образовательного процесса в решении учебно-познавательных и профессиональных задач с применением информационно-коммуникационных технологий (ИКТ), а также наличие служб поддержки применения ИКТ.</w:t>
      </w:r>
    </w:p>
    <w:p>
      <w:pPr>
        <w:spacing w:after="0" w:line="23" w:lineRule="exact"/>
        <w:rPr>
          <w:sz w:val="20"/>
          <w:szCs w:val="20"/>
          <w:color w:val="auto"/>
        </w:rPr>
      </w:pPr>
    </w:p>
    <w:p>
      <w:pPr>
        <w:jc w:val="both"/>
        <w:ind w:left="260" w:right="420" w:firstLine="708"/>
        <w:spacing w:after="0" w:line="236" w:lineRule="auto"/>
        <w:rPr>
          <w:sz w:val="20"/>
          <w:szCs w:val="20"/>
          <w:color w:val="auto"/>
        </w:rPr>
      </w:pPr>
      <w:r>
        <w:rPr>
          <w:rFonts w:ascii="Times New Roman" w:cs="Times New Roman" w:eastAsia="Times New Roman" w:hAnsi="Times New Roman"/>
          <w:sz w:val="28"/>
          <w:szCs w:val="28"/>
          <w:color w:val="auto"/>
        </w:rPr>
        <w:t>Информационно-образовательная среда образовательной организации должна обеспечивать возможность осуществлять в электронной (цифровой) форме следующие виды деятельности:</w:t>
      </w:r>
    </w:p>
    <w:p>
      <w:pPr>
        <w:spacing w:after="0" w:line="202" w:lineRule="exact"/>
        <w:rPr>
          <w:sz w:val="20"/>
          <w:szCs w:val="20"/>
          <w:color w:val="auto"/>
        </w:rPr>
      </w:pPr>
    </w:p>
    <w:p>
      <w:pPr>
        <w:ind w:left="620" w:hanging="358"/>
        <w:spacing w:after="0"/>
        <w:tabs>
          <w:tab w:leader="none" w:pos="620" w:val="left"/>
        </w:tabs>
        <w:numPr>
          <w:ilvl w:val="0"/>
          <w:numId w:val="408"/>
        </w:numPr>
        <w:rPr>
          <w:rFonts w:ascii="Symbol" w:cs="Symbol" w:eastAsia="Symbol" w:hAnsi="Symbol"/>
          <w:sz w:val="28"/>
          <w:szCs w:val="28"/>
          <w:color w:val="auto"/>
        </w:rPr>
      </w:pPr>
      <w:r>
        <w:rPr>
          <w:rFonts w:ascii="Times New Roman" w:cs="Times New Roman" w:eastAsia="Times New Roman" w:hAnsi="Times New Roman"/>
          <w:sz w:val="28"/>
          <w:szCs w:val="28"/>
          <w:color w:val="auto"/>
        </w:rPr>
        <w:t>планирование образовательного процесса;</w:t>
      </w:r>
    </w:p>
    <w:p>
      <w:pPr>
        <w:spacing w:after="0" w:line="32" w:lineRule="exact"/>
        <w:rPr>
          <w:rFonts w:ascii="Symbol" w:cs="Symbol" w:eastAsia="Symbol" w:hAnsi="Symbol"/>
          <w:sz w:val="28"/>
          <w:szCs w:val="28"/>
          <w:color w:val="auto"/>
        </w:rPr>
      </w:pPr>
    </w:p>
    <w:p>
      <w:pPr>
        <w:jc w:val="both"/>
        <w:ind w:left="620" w:right="420" w:hanging="358"/>
        <w:spacing w:after="0" w:line="231" w:lineRule="auto"/>
        <w:tabs>
          <w:tab w:leader="none" w:pos="620" w:val="left"/>
        </w:tabs>
        <w:numPr>
          <w:ilvl w:val="0"/>
          <w:numId w:val="408"/>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размещение и сохранение материалов образовательного процесса, в том числе – работ обучающихся и педагогов, используемых участниками образовательного процесса информационных ресурсов;</w:t>
      </w:r>
    </w:p>
    <w:p>
      <w:pPr>
        <w:spacing w:after="0" w:line="36" w:lineRule="exact"/>
        <w:rPr>
          <w:rFonts w:ascii="Symbol" w:cs="Symbol" w:eastAsia="Symbol" w:hAnsi="Symbol"/>
          <w:sz w:val="28"/>
          <w:szCs w:val="28"/>
          <w:color w:val="auto"/>
        </w:rPr>
      </w:pPr>
    </w:p>
    <w:p>
      <w:pPr>
        <w:jc w:val="both"/>
        <w:ind w:left="620" w:right="420" w:hanging="358"/>
        <w:spacing w:after="0" w:line="231" w:lineRule="auto"/>
        <w:tabs>
          <w:tab w:leader="none" w:pos="620" w:val="left"/>
        </w:tabs>
        <w:numPr>
          <w:ilvl w:val="0"/>
          <w:numId w:val="408"/>
        </w:numPr>
        <w:rPr>
          <w:rFonts w:ascii="Symbol" w:cs="Symbol" w:eastAsia="Symbol" w:hAnsi="Symbol"/>
          <w:sz w:val="28"/>
          <w:szCs w:val="28"/>
          <w:color w:val="auto"/>
        </w:rPr>
      </w:pPr>
      <w:r>
        <w:rPr>
          <w:rFonts w:ascii="Times New Roman" w:cs="Times New Roman" w:eastAsia="Times New Roman" w:hAnsi="Times New Roman"/>
          <w:sz w:val="28"/>
          <w:szCs w:val="28"/>
          <w:color w:val="auto"/>
        </w:rPr>
        <w:t>фиксацию хода образовательного процесса и результатов освоения адаптированной основной общеобразовательной программы начального общего образования глухих обучающихся;</w:t>
      </w:r>
    </w:p>
    <w:p>
      <w:pPr>
        <w:spacing w:after="0" w:line="123"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305</w:t>
      </w:r>
    </w:p>
    <w:p>
      <w:pPr>
        <w:sectPr>
          <w:pgSz w:w="11900" w:h="16838" w:orient="portrait"/>
          <w:cols w:equalWidth="0" w:num="1">
            <w:col w:w="10040"/>
          </w:cols>
          <w:pgMar w:left="1440" w:top="1138" w:right="426" w:bottom="896" w:gutter="0" w:footer="0" w:header="0"/>
        </w:sectPr>
      </w:pPr>
    </w:p>
    <w:p>
      <w:pPr>
        <w:jc w:val="both"/>
        <w:ind w:left="620" w:hanging="358"/>
        <w:spacing w:after="0" w:line="233" w:lineRule="auto"/>
        <w:tabs>
          <w:tab w:leader="none" w:pos="620" w:val="left"/>
        </w:tabs>
        <w:numPr>
          <w:ilvl w:val="0"/>
          <w:numId w:val="409"/>
        </w:numPr>
        <w:rPr>
          <w:rFonts w:ascii="Symbol" w:cs="Symbol" w:eastAsia="Symbol" w:hAnsi="Symbol"/>
          <w:sz w:val="28"/>
          <w:szCs w:val="28"/>
          <w:color w:val="auto"/>
        </w:rPr>
      </w:pPr>
      <w:r>
        <w:rPr>
          <w:rFonts w:ascii="Times New Roman" w:cs="Times New Roman" w:eastAsia="Times New Roman" w:hAnsi="Times New Roman"/>
          <w:sz w:val="28"/>
          <w:szCs w:val="28"/>
          <w:color w:val="auto"/>
        </w:rPr>
        <w:t>взаимодействие между участниками образовательного процесса, в том числе – дистанционное посредством сети Интернет, возможность использования данных, формируемых в ходе образовательного процесса для решения задач управления образовательной деятельностью;</w:t>
      </w:r>
    </w:p>
    <w:p>
      <w:pPr>
        <w:spacing w:after="0" w:line="37" w:lineRule="exact"/>
        <w:rPr>
          <w:rFonts w:ascii="Symbol" w:cs="Symbol" w:eastAsia="Symbol" w:hAnsi="Symbol"/>
          <w:sz w:val="28"/>
          <w:szCs w:val="28"/>
          <w:color w:val="auto"/>
        </w:rPr>
      </w:pPr>
    </w:p>
    <w:p>
      <w:pPr>
        <w:jc w:val="both"/>
        <w:ind w:left="620" w:hanging="358"/>
        <w:spacing w:after="0" w:line="233" w:lineRule="auto"/>
        <w:tabs>
          <w:tab w:leader="none" w:pos="620" w:val="left"/>
        </w:tabs>
        <w:numPr>
          <w:ilvl w:val="0"/>
          <w:numId w:val="409"/>
        </w:numPr>
        <w:rPr>
          <w:rFonts w:ascii="Symbol" w:cs="Symbol" w:eastAsia="Symbol" w:hAnsi="Symbol"/>
          <w:sz w:val="28"/>
          <w:szCs w:val="28"/>
          <w:color w:val="auto"/>
        </w:rPr>
      </w:pPr>
      <w:r>
        <w:rPr>
          <w:rFonts w:ascii="Times New Roman" w:cs="Times New Roman" w:eastAsia="Times New Roman" w:hAnsi="Times New Roman"/>
          <w:sz w:val="28"/>
          <w:szCs w:val="28"/>
          <w:color w:val="auto"/>
        </w:rPr>
        <w:t>контролируемый доступ участников образовательного процесса к информационным образовательным ресурсам в сети Интернет (ограничение доступа к информации, несовместимой с задачами духовно-нравственного развития и воспитания обучающихся);</w:t>
      </w:r>
    </w:p>
    <w:p>
      <w:pPr>
        <w:spacing w:after="0" w:line="4" w:lineRule="exact"/>
        <w:rPr>
          <w:rFonts w:ascii="Symbol" w:cs="Symbol" w:eastAsia="Symbol" w:hAnsi="Symbol"/>
          <w:sz w:val="28"/>
          <w:szCs w:val="28"/>
          <w:color w:val="auto"/>
        </w:rPr>
      </w:pPr>
    </w:p>
    <w:p>
      <w:pPr>
        <w:ind w:left="620" w:hanging="358"/>
        <w:spacing w:after="0"/>
        <w:tabs>
          <w:tab w:leader="none" w:pos="620" w:val="left"/>
        </w:tabs>
        <w:numPr>
          <w:ilvl w:val="0"/>
          <w:numId w:val="409"/>
        </w:numPr>
        <w:rPr>
          <w:rFonts w:ascii="Symbol" w:cs="Symbol" w:eastAsia="Symbol" w:hAnsi="Symbol"/>
          <w:sz w:val="28"/>
          <w:szCs w:val="28"/>
          <w:color w:val="auto"/>
        </w:rPr>
      </w:pPr>
      <w:r>
        <w:rPr>
          <w:rFonts w:ascii="Times New Roman" w:cs="Times New Roman" w:eastAsia="Times New Roman" w:hAnsi="Times New Roman"/>
          <w:sz w:val="28"/>
          <w:szCs w:val="28"/>
          <w:color w:val="auto"/>
        </w:rPr>
        <w:t>взаимодействиеобразовательнойорганизациисорганами,</w:t>
      </w:r>
    </w:p>
    <w:p>
      <w:pPr>
        <w:spacing w:after="0" w:line="16" w:lineRule="exact"/>
        <w:rPr>
          <w:sz w:val="20"/>
          <w:szCs w:val="20"/>
          <w:color w:val="auto"/>
        </w:rPr>
      </w:pPr>
    </w:p>
    <w:p>
      <w:pPr>
        <w:ind w:left="620"/>
        <w:spacing w:after="0" w:line="234" w:lineRule="auto"/>
        <w:rPr>
          <w:sz w:val="20"/>
          <w:szCs w:val="20"/>
          <w:color w:val="auto"/>
        </w:rPr>
      </w:pPr>
      <w:r>
        <w:rPr>
          <w:rFonts w:ascii="Times New Roman" w:cs="Times New Roman" w:eastAsia="Times New Roman" w:hAnsi="Times New Roman"/>
          <w:sz w:val="28"/>
          <w:szCs w:val="28"/>
          <w:color w:val="auto"/>
        </w:rPr>
        <w:t>осуществляющими управление в сфере образования и с другими образовательными учреждениями, организациями.</w:t>
      </w:r>
    </w:p>
    <w:p>
      <w:pPr>
        <w:spacing w:after="0" w:line="15" w:lineRule="exact"/>
        <w:rPr>
          <w:sz w:val="20"/>
          <w:szCs w:val="20"/>
          <w:color w:val="auto"/>
        </w:rPr>
      </w:pPr>
    </w:p>
    <w:p>
      <w:pPr>
        <w:jc w:val="both"/>
        <w:ind w:left="260" w:firstLine="917"/>
        <w:spacing w:after="0" w:line="237" w:lineRule="auto"/>
        <w:rPr>
          <w:sz w:val="20"/>
          <w:szCs w:val="20"/>
          <w:color w:val="auto"/>
        </w:rPr>
      </w:pPr>
      <w:r>
        <w:rPr>
          <w:rFonts w:ascii="Times New Roman" w:cs="Times New Roman" w:eastAsia="Times New Roman" w:hAnsi="Times New Roman"/>
          <w:sz w:val="28"/>
          <w:szCs w:val="28"/>
          <w:color w:val="auto"/>
        </w:rPr>
        <w:t>Функционирование информационной образовательной среды обеспечивается средствами ИКТ и квалификацией работников ее использующих. Функционирование информационной образовательной среды должно соответствовать законодательству Российской Федерации</w:t>
      </w:r>
      <w:r>
        <w:rPr>
          <w:rFonts w:ascii="Times New Roman" w:cs="Times New Roman" w:eastAsia="Times New Roman" w:hAnsi="Times New Roman"/>
          <w:sz w:val="22"/>
          <w:szCs w:val="22"/>
          <w:color w:val="auto"/>
        </w:rPr>
        <w:t>33</w:t>
      </w:r>
      <w:r>
        <w:rPr>
          <w:rFonts w:ascii="Times New Roman" w:cs="Times New Roman" w:eastAsia="Times New Roman" w:hAnsi="Times New Roman"/>
          <w:sz w:val="28"/>
          <w:szCs w:val="28"/>
          <w:color w:val="auto"/>
        </w:rPr>
        <w:t>.</w:t>
      </w:r>
    </w:p>
    <w:p>
      <w:pPr>
        <w:spacing w:after="0" w:line="217" w:lineRule="exact"/>
        <w:rPr>
          <w:sz w:val="20"/>
          <w:szCs w:val="20"/>
          <w:color w:val="auto"/>
        </w:rPr>
      </w:pPr>
    </w:p>
    <w:p>
      <w:pPr>
        <w:jc w:val="both"/>
        <w:ind w:left="260" w:firstLine="540"/>
        <w:spacing w:after="0" w:line="238" w:lineRule="auto"/>
        <w:rPr>
          <w:sz w:val="20"/>
          <w:szCs w:val="20"/>
          <w:color w:val="auto"/>
        </w:rPr>
      </w:pPr>
      <w:r>
        <w:rPr>
          <w:rFonts w:ascii="Times New Roman" w:cs="Times New Roman" w:eastAsia="Times New Roman" w:hAnsi="Times New Roman"/>
          <w:sz w:val="28"/>
          <w:szCs w:val="28"/>
          <w:color w:val="auto"/>
        </w:rPr>
        <w:t>Образовательная организация имеет право включать в штатное расписание специалистов по информационно-технической поддержке образовательной деятельности, имеющих соответствующую квалификацию. Образовательная организация также имеет право включать в штатное расписание инженера, имеющего соответствующую квалификацию для</w:t>
      </w:r>
    </w:p>
    <w:p>
      <w:pPr>
        <w:spacing w:after="0" w:line="14" w:lineRule="exact"/>
        <w:rPr>
          <w:sz w:val="20"/>
          <w:szCs w:val="20"/>
          <w:color w:val="auto"/>
        </w:rPr>
      </w:pPr>
    </w:p>
    <w:p>
      <w:pPr>
        <w:jc w:val="both"/>
        <w:ind w:left="260"/>
        <w:spacing w:after="0" w:line="234" w:lineRule="auto"/>
        <w:rPr>
          <w:sz w:val="20"/>
          <w:szCs w:val="20"/>
          <w:color w:val="auto"/>
        </w:rPr>
      </w:pPr>
      <w:r>
        <w:rPr>
          <w:rFonts w:ascii="Times New Roman" w:cs="Times New Roman" w:eastAsia="Times New Roman" w:hAnsi="Times New Roman"/>
          <w:sz w:val="28"/>
          <w:szCs w:val="28"/>
          <w:color w:val="auto"/>
        </w:rPr>
        <w:t>обслуживания электроакустической аппаратуры фронтального и индивидуального пользования.</w:t>
      </w:r>
    </w:p>
    <w:p>
      <w:pPr>
        <w:spacing w:after="0" w:line="217" w:lineRule="exact"/>
        <w:rPr>
          <w:sz w:val="20"/>
          <w:szCs w:val="20"/>
          <w:color w:val="auto"/>
        </w:rPr>
      </w:pPr>
    </w:p>
    <w:p>
      <w:pPr>
        <w:jc w:val="both"/>
        <w:ind w:left="260" w:right="100" w:firstLine="540"/>
        <w:spacing w:after="0" w:line="236" w:lineRule="auto"/>
        <w:rPr>
          <w:sz w:val="20"/>
          <w:szCs w:val="20"/>
          <w:color w:val="auto"/>
        </w:rPr>
      </w:pPr>
      <w:r>
        <w:rPr>
          <w:rFonts w:ascii="Times New Roman" w:cs="Times New Roman" w:eastAsia="Times New Roman" w:hAnsi="Times New Roman"/>
          <w:sz w:val="28"/>
          <w:szCs w:val="28"/>
          <w:color w:val="auto"/>
        </w:rPr>
        <w:t>Организации, осуществляющие образовательную деятельность, вправе применять электронное обучение, дистанционные образовательные технологии при реализации образовательных программ в порядке,</w:t>
      </w:r>
    </w:p>
    <w:p>
      <w:pPr>
        <w:spacing w:after="0" w:line="15" w:lineRule="exact"/>
        <w:rPr>
          <w:sz w:val="20"/>
          <w:szCs w:val="20"/>
          <w:color w:val="auto"/>
        </w:rPr>
      </w:pPr>
    </w:p>
    <w:p>
      <w:pPr>
        <w:jc w:val="both"/>
        <w:ind w:left="260" w:right="100"/>
        <w:spacing w:after="0" w:line="236" w:lineRule="auto"/>
        <w:rPr>
          <w:sz w:val="20"/>
          <w:szCs w:val="20"/>
          <w:color w:val="auto"/>
        </w:rPr>
      </w:pPr>
      <w:r>
        <w:rPr>
          <w:rFonts w:ascii="Times New Roman" w:cs="Times New Roman" w:eastAsia="Times New Roman" w:hAnsi="Times New Roman"/>
          <w:sz w:val="28"/>
          <w:szCs w:val="28"/>
          <w:color w:val="auto"/>
        </w:rPr>
        <w:t>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образования34.</w:t>
      </w:r>
    </w:p>
    <w:p>
      <w:pPr>
        <w:spacing w:after="0" w:line="17" w:lineRule="exact"/>
        <w:rPr>
          <w:sz w:val="20"/>
          <w:szCs w:val="20"/>
          <w:color w:val="auto"/>
        </w:rPr>
      </w:pPr>
    </w:p>
    <w:p>
      <w:pPr>
        <w:jc w:val="both"/>
        <w:ind w:left="260" w:right="100" w:firstLine="610"/>
        <w:spacing w:after="0" w:line="238" w:lineRule="auto"/>
        <w:rPr>
          <w:sz w:val="20"/>
          <w:szCs w:val="20"/>
          <w:color w:val="auto"/>
        </w:rPr>
      </w:pPr>
      <w:r>
        <w:rPr>
          <w:rFonts w:ascii="Times New Roman" w:cs="Times New Roman" w:eastAsia="Times New Roman" w:hAnsi="Times New Roman"/>
          <w:sz w:val="28"/>
          <w:szCs w:val="28"/>
          <w:color w:val="auto"/>
        </w:rPr>
        <w:t>При реализации общеобразовательных программ с применением исключительно электронного обучения, дистанционных образовательных технологий в организации, осуществляющей образовательную деятельность, должны быть созданы условия для функционирования электронной информационно-образовательной среды, включающей в себя электронные информационные ресурсы, электронные образовательные ресурсы, совокупность информационных технологий, телекоммуникационных технологий, соответствующих технологических средств и обеспечивающей</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140335</wp:posOffset>
                </wp:positionV>
                <wp:extent cx="1828800"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11.05pt" to="157.1pt,11.05pt" o:allowincell="f" strokecolor="#000000" strokeweight="0.72pt"/>
            </w:pict>
          </mc:Fallback>
        </mc:AlternateContent>
      </w:r>
    </w:p>
    <w:p>
      <w:pPr>
        <w:spacing w:after="0" w:line="315" w:lineRule="exact"/>
        <w:rPr>
          <w:sz w:val="20"/>
          <w:szCs w:val="20"/>
          <w:color w:val="auto"/>
        </w:rPr>
      </w:pPr>
    </w:p>
    <w:p>
      <w:pPr>
        <w:ind w:left="260" w:right="160" w:firstLine="2"/>
        <w:spacing w:after="0" w:line="224" w:lineRule="auto"/>
        <w:tabs>
          <w:tab w:leader="none" w:pos="440" w:val="left"/>
        </w:tabs>
        <w:numPr>
          <w:ilvl w:val="0"/>
          <w:numId w:val="410"/>
        </w:numPr>
        <w:rPr>
          <w:rFonts w:ascii="Times New Roman" w:cs="Times New Roman" w:eastAsia="Times New Roman" w:hAnsi="Times New Roman"/>
          <w:sz w:val="26"/>
          <w:szCs w:val="26"/>
          <w:color w:val="00000A"/>
          <w:vertAlign w:val="superscript"/>
        </w:rPr>
      </w:pPr>
      <w:r>
        <w:rPr>
          <w:rFonts w:ascii="Times New Roman" w:cs="Times New Roman" w:eastAsia="Times New Roman" w:hAnsi="Times New Roman"/>
          <w:sz w:val="20"/>
          <w:szCs w:val="20"/>
          <w:color w:val="00000A"/>
        </w:rPr>
        <w:t xml:space="preserve">Статьи 29, 97 Федерального закона Российской Федерации от 29 декабря 2012 г. N 273-ФЗ «Об образовании в Российской Федерации», Федеральный закон от 27 июля 2006 г. № 149-ФЗ «Об информации, информационных технологиях и о защите информации» (Собрание законодательства Российской </w:t>
      </w:r>
      <w:r>
        <w:rPr>
          <w:rFonts w:ascii="Times New Roman" w:cs="Times New Roman" w:eastAsia="Times New Roman" w:hAnsi="Times New Roman"/>
          <w:sz w:val="20"/>
          <w:szCs w:val="20"/>
          <w:color w:val="000000"/>
        </w:rPr>
        <w:t>Федерации, 2006, № 31, ст. 3448</w:t>
      </w:r>
      <w:r>
        <w:rPr>
          <w:rFonts w:ascii="Times New Roman" w:cs="Times New Roman" w:eastAsia="Times New Roman" w:hAnsi="Times New Roman"/>
          <w:sz w:val="20"/>
          <w:szCs w:val="20"/>
          <w:color w:val="00000A"/>
        </w:rPr>
        <w:t>), Федеральный закон от 27 июля 2006 г. №</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00000A"/>
        </w:rPr>
        <w:t>152-ФЗ «О персональных</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00000A"/>
        </w:rPr>
        <w:t>данных» (Собрание законодательства Российской Федерации, 2006, № 31, ст. 3451).</w:t>
      </w:r>
    </w:p>
    <w:p>
      <w:pPr>
        <w:spacing w:after="0" w:line="11" w:lineRule="exact"/>
        <w:rPr>
          <w:rFonts w:ascii="Times New Roman" w:cs="Times New Roman" w:eastAsia="Times New Roman" w:hAnsi="Times New Roman"/>
          <w:sz w:val="26"/>
          <w:szCs w:val="26"/>
          <w:color w:val="00000A"/>
          <w:vertAlign w:val="superscript"/>
        </w:rPr>
      </w:pPr>
    </w:p>
    <w:p>
      <w:pPr>
        <w:ind w:left="260" w:right="740" w:firstLine="2"/>
        <w:spacing w:after="0" w:line="203" w:lineRule="auto"/>
        <w:tabs>
          <w:tab w:leader="none" w:pos="440" w:val="left"/>
        </w:tabs>
        <w:numPr>
          <w:ilvl w:val="0"/>
          <w:numId w:val="410"/>
        </w:numPr>
        <w:rPr>
          <w:rFonts w:ascii="Times New Roman" w:cs="Times New Roman" w:eastAsia="Times New Roman" w:hAnsi="Times New Roman"/>
          <w:sz w:val="26"/>
          <w:szCs w:val="26"/>
          <w:color w:val="00000A"/>
          <w:vertAlign w:val="superscript"/>
        </w:rPr>
      </w:pPr>
      <w:r>
        <w:rPr>
          <w:rFonts w:ascii="Times New Roman" w:cs="Times New Roman" w:eastAsia="Times New Roman" w:hAnsi="Times New Roman"/>
          <w:sz w:val="20"/>
          <w:szCs w:val="20"/>
          <w:color w:val="00000A"/>
        </w:rPr>
        <w:t>Часть 2 статьи 16 Федерального закона Российской Федерации от 29 декабря 2012 г. N 273-ФЗ «Об образовании в Российской Федерации».</w:t>
      </w:r>
    </w:p>
    <w:p>
      <w:pPr>
        <w:spacing w:after="0" w:line="5"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306</w:t>
      </w:r>
    </w:p>
    <w:p>
      <w:pPr>
        <w:sectPr>
          <w:pgSz w:w="11900" w:h="16838" w:orient="portrait"/>
          <w:cols w:equalWidth="0" w:num="1">
            <w:col w:w="9620"/>
          </w:cols>
          <w:pgMar w:left="1440" w:top="1158" w:right="846" w:bottom="896" w:gutter="0" w:footer="0" w:header="0"/>
        </w:sectPr>
      </w:pPr>
    </w:p>
    <w:p>
      <w:pPr>
        <w:jc w:val="both"/>
        <w:ind w:left="260" w:right="100"/>
        <w:spacing w:after="0" w:line="235" w:lineRule="auto"/>
        <w:rPr>
          <w:sz w:val="20"/>
          <w:szCs w:val="20"/>
          <w:color w:val="auto"/>
        </w:rPr>
      </w:pPr>
      <w:r>
        <w:rPr>
          <w:rFonts w:ascii="Times New Roman" w:cs="Times New Roman" w:eastAsia="Times New Roman" w:hAnsi="Times New Roman"/>
          <w:sz w:val="28"/>
          <w:szCs w:val="28"/>
          <w:color w:val="auto"/>
        </w:rPr>
        <w:t>освоение обучающимися образовательных программ в полном объеме независимо от места нахождения обучающихся35.</w:t>
      </w:r>
    </w:p>
    <w:p>
      <w:pPr>
        <w:spacing w:after="0" w:line="15" w:lineRule="exact"/>
        <w:rPr>
          <w:sz w:val="20"/>
          <w:szCs w:val="20"/>
          <w:color w:val="auto"/>
        </w:rPr>
      </w:pPr>
    </w:p>
    <w:p>
      <w:pPr>
        <w:jc w:val="both"/>
        <w:ind w:left="260" w:right="100" w:firstLine="917"/>
        <w:spacing w:after="0" w:line="238" w:lineRule="auto"/>
        <w:rPr>
          <w:sz w:val="20"/>
          <w:szCs w:val="20"/>
          <w:color w:val="auto"/>
        </w:rPr>
      </w:pPr>
      <w:r>
        <w:rPr>
          <w:rFonts w:ascii="Times New Roman" w:cs="Times New Roman" w:eastAsia="Times New Roman" w:hAnsi="Times New Roman"/>
          <w:sz w:val="28"/>
          <w:szCs w:val="28"/>
          <w:color w:val="auto"/>
        </w:rPr>
        <w:t>Для глухих детей предусматриваются определенные формы социальной и образовательной интеграции, учитывающие особенности и возможности обучающихся. Это требует координации действий, обязательного, регулярного и качественного взаимодействия специалистов, работающих как с глухими обучающимися, так и с их сверстниками с нормальным слухом. Для тех и других специалистов предусматривается возможность обратиться к информационным ресурсам в сфере специальной психологии и коррекционной педагогики, включая электронные библиотеки, порталы и сайты, дистанционный консультативный сервис, получить</w:t>
      </w:r>
    </w:p>
    <w:p>
      <w:pPr>
        <w:spacing w:after="0" w:line="23" w:lineRule="exact"/>
        <w:rPr>
          <w:sz w:val="20"/>
          <w:szCs w:val="20"/>
          <w:color w:val="auto"/>
        </w:rPr>
      </w:pPr>
    </w:p>
    <w:p>
      <w:pPr>
        <w:jc w:val="both"/>
        <w:ind w:left="260" w:right="100"/>
        <w:spacing w:after="0" w:line="237" w:lineRule="auto"/>
        <w:rPr>
          <w:sz w:val="20"/>
          <w:szCs w:val="20"/>
          <w:color w:val="auto"/>
        </w:rPr>
      </w:pPr>
      <w:r>
        <w:rPr>
          <w:rFonts w:ascii="Times New Roman" w:cs="Times New Roman" w:eastAsia="Times New Roman" w:hAnsi="Times New Roman"/>
          <w:sz w:val="28"/>
          <w:szCs w:val="28"/>
          <w:color w:val="auto"/>
        </w:rPr>
        <w:t>индивидуальную консультацию квалифицированных профильных специалистов. Также предусматривается организация регулярного обмена информацией между специалистами разного профиля, специалистами и семьей, включая сетевые ресурсы и технологии.</w:t>
      </w:r>
    </w:p>
    <w:p>
      <w:pPr>
        <w:spacing w:after="0" w:line="18" w:lineRule="exact"/>
        <w:rPr>
          <w:sz w:val="20"/>
          <w:szCs w:val="20"/>
          <w:color w:val="auto"/>
        </w:rPr>
      </w:pPr>
    </w:p>
    <w:p>
      <w:pPr>
        <w:jc w:val="both"/>
        <w:ind w:left="260" w:firstLine="360"/>
        <w:spacing w:after="0" w:line="236" w:lineRule="auto"/>
        <w:rPr>
          <w:sz w:val="20"/>
          <w:szCs w:val="20"/>
          <w:color w:val="auto"/>
        </w:rPr>
      </w:pPr>
      <w:r>
        <w:rPr>
          <w:rFonts w:ascii="Times New Roman" w:cs="Times New Roman" w:eastAsia="Times New Roman" w:hAnsi="Times New Roman"/>
          <w:sz w:val="28"/>
          <w:szCs w:val="28"/>
          <w:u w:val="single" w:color="auto"/>
          <w:color w:val="auto"/>
        </w:rPr>
        <w:t>Требования к организации пространства.</w:t>
      </w:r>
      <w:r>
        <w:rPr>
          <w:rFonts w:ascii="Times New Roman" w:cs="Times New Roman" w:eastAsia="Times New Roman" w:hAnsi="Times New Roman"/>
          <w:sz w:val="28"/>
          <w:szCs w:val="28"/>
          <w:color w:val="auto"/>
        </w:rPr>
        <w:t xml:space="preserve"> Материально-технические условия реализации адаптированной основной общеобразовательной программы начального общего образования должны обеспечивать:</w:t>
      </w:r>
    </w:p>
    <w:p>
      <w:pPr>
        <w:spacing w:after="0" w:line="1" w:lineRule="exact"/>
        <w:rPr>
          <w:sz w:val="20"/>
          <w:szCs w:val="20"/>
          <w:color w:val="auto"/>
        </w:rPr>
      </w:pPr>
    </w:p>
    <w:p>
      <w:pPr>
        <w:ind w:left="700" w:hanging="438"/>
        <w:spacing w:after="0"/>
        <w:tabs>
          <w:tab w:leader="none" w:pos="700" w:val="left"/>
        </w:tabs>
        <w:numPr>
          <w:ilvl w:val="0"/>
          <w:numId w:val="41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возможность  достижения  обучающимися  установленных  Стандартом</w:t>
      </w:r>
    </w:p>
    <w:p>
      <w:pPr>
        <w:spacing w:after="0" w:line="13" w:lineRule="exact"/>
        <w:rPr>
          <w:rFonts w:ascii="Times New Roman" w:cs="Times New Roman" w:eastAsia="Times New Roman" w:hAnsi="Times New Roman"/>
          <w:sz w:val="28"/>
          <w:szCs w:val="28"/>
          <w:color w:val="auto"/>
        </w:rPr>
      </w:pPr>
    </w:p>
    <w:p>
      <w:pPr>
        <w:jc w:val="both"/>
        <w:ind w:left="260"/>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требований к результатам освоения адаптированной основной общеобразовательной программы начального общего образования глухих обучающихся;</w:t>
      </w:r>
    </w:p>
    <w:p>
      <w:pPr>
        <w:spacing w:after="0" w:line="212" w:lineRule="exact"/>
        <w:rPr>
          <w:rFonts w:ascii="Times New Roman" w:cs="Times New Roman" w:eastAsia="Times New Roman" w:hAnsi="Times New Roman"/>
          <w:sz w:val="28"/>
          <w:szCs w:val="28"/>
          <w:color w:val="auto"/>
        </w:rPr>
      </w:pPr>
    </w:p>
    <w:p>
      <w:pPr>
        <w:jc w:val="both"/>
        <w:ind w:left="260" w:firstLine="2"/>
        <w:spacing w:after="0" w:line="238" w:lineRule="auto"/>
        <w:tabs>
          <w:tab w:leader="none" w:pos="636" w:val="left"/>
        </w:tabs>
        <w:numPr>
          <w:ilvl w:val="0"/>
          <w:numId w:val="41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соблюдение: санитарно-гигиенических норм образовательного процесса (требования к водоснабжению, канализации, освещению, воздушно-тепловому режиму и т. д.); санитарно-бытовых условий (наличие оборудованных гардеробов, санузлов, мест личной гигиены и т. д.); социально-бытовых условий (наличие оборудованного рабочего места, учительской, комнаты психологической разгрузки и т.д.); пожарной и электробезопасности; требований охраны труда; своевременных сроков и необходимых объемов текущего и капитального ремонта.</w:t>
      </w:r>
    </w:p>
    <w:p>
      <w:pPr>
        <w:spacing w:after="0" w:line="222" w:lineRule="exact"/>
        <w:rPr>
          <w:rFonts w:ascii="Times New Roman" w:cs="Times New Roman" w:eastAsia="Times New Roman" w:hAnsi="Times New Roman"/>
          <w:sz w:val="28"/>
          <w:szCs w:val="28"/>
          <w:color w:val="auto"/>
        </w:rPr>
      </w:pPr>
    </w:p>
    <w:p>
      <w:pPr>
        <w:ind w:left="260" w:firstLine="2"/>
        <w:spacing w:after="0" w:line="213" w:lineRule="auto"/>
        <w:tabs>
          <w:tab w:leader="none" w:pos="831" w:val="left"/>
        </w:tabs>
        <w:numPr>
          <w:ilvl w:val="0"/>
          <w:numId w:val="41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возможность для беспрепятственного доступа обучающихся к информации, объектам инфраструктуры образовательного учреждения</w:t>
      </w:r>
      <w:r>
        <w:rPr>
          <w:rFonts w:ascii="Times New Roman" w:cs="Times New Roman" w:eastAsia="Times New Roman" w:hAnsi="Times New Roman"/>
          <w:sz w:val="36"/>
          <w:szCs w:val="36"/>
          <w:color w:val="auto"/>
          <w:vertAlign w:val="superscript"/>
        </w:rPr>
        <w:t>36</w:t>
      </w:r>
      <w:r>
        <w:rPr>
          <w:rFonts w:ascii="Times New Roman" w:cs="Times New Roman" w:eastAsia="Times New Roman" w:hAnsi="Times New Roman"/>
          <w:sz w:val="28"/>
          <w:szCs w:val="28"/>
          <w:color w:val="auto"/>
        </w:rPr>
        <w:t>.</w:t>
      </w:r>
    </w:p>
    <w:p>
      <w:pPr>
        <w:jc w:val="both"/>
        <w:ind w:left="260" w:firstLine="720"/>
        <w:spacing w:after="0" w:line="231"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Материально-техническая база реализации АООП НОО для глухих обучающихся должна соответствовать действующим санитарным и</w:t>
      </w:r>
    </w:p>
    <w:p>
      <w:pPr>
        <w:spacing w:after="0" w:line="14" w:lineRule="exact"/>
        <w:rPr>
          <w:rFonts w:ascii="Times New Roman" w:cs="Times New Roman" w:eastAsia="Times New Roman" w:hAnsi="Times New Roman"/>
          <w:sz w:val="28"/>
          <w:szCs w:val="28"/>
          <w:color w:val="auto"/>
        </w:rPr>
      </w:pPr>
    </w:p>
    <w:p>
      <w:pPr>
        <w:ind w:left="260"/>
        <w:spacing w:after="0" w:line="235"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противопожарным нормам, нормам охраны труда работников образовательных учреждениям, предъявляемым к:</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281305</wp:posOffset>
                </wp:positionV>
                <wp:extent cx="1828800"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22.15pt" to="157.1pt,22.15pt" o:allowincell="f" strokecolor="#000000" strokeweight="0.7199pt"/>
            </w:pict>
          </mc:Fallback>
        </mc:AlternateContent>
      </w:r>
    </w:p>
    <w:p>
      <w:pPr>
        <w:spacing w:after="0" w:line="200" w:lineRule="exact"/>
        <w:rPr>
          <w:sz w:val="20"/>
          <w:szCs w:val="20"/>
          <w:color w:val="auto"/>
        </w:rPr>
      </w:pPr>
    </w:p>
    <w:p>
      <w:pPr>
        <w:spacing w:after="0" w:line="337" w:lineRule="exact"/>
        <w:rPr>
          <w:sz w:val="20"/>
          <w:szCs w:val="20"/>
          <w:color w:val="auto"/>
        </w:rPr>
      </w:pPr>
    </w:p>
    <w:p>
      <w:pPr>
        <w:ind w:left="260" w:right="740" w:firstLine="2"/>
        <w:spacing w:after="0" w:line="202" w:lineRule="auto"/>
        <w:tabs>
          <w:tab w:leader="none" w:pos="440" w:val="left"/>
        </w:tabs>
        <w:numPr>
          <w:ilvl w:val="0"/>
          <w:numId w:val="412"/>
        </w:numPr>
        <w:rPr>
          <w:rFonts w:ascii="Times New Roman" w:cs="Times New Roman" w:eastAsia="Times New Roman" w:hAnsi="Times New Roman"/>
          <w:sz w:val="26"/>
          <w:szCs w:val="26"/>
          <w:color w:val="00000A"/>
          <w:vertAlign w:val="superscript"/>
        </w:rPr>
      </w:pPr>
      <w:r>
        <w:rPr>
          <w:rFonts w:ascii="Times New Roman" w:cs="Times New Roman" w:eastAsia="Times New Roman" w:hAnsi="Times New Roman"/>
          <w:sz w:val="20"/>
          <w:szCs w:val="20"/>
          <w:color w:val="00000A"/>
        </w:rPr>
        <w:t>Часть 3 статьи 16 Федерального закона Российской Федерации от 29 декабря 2012 г. N 273-ФЗ «Об образовании в Российской Федерации».</w:t>
      </w:r>
    </w:p>
    <w:p>
      <w:pPr>
        <w:spacing w:after="0" w:line="226" w:lineRule="exact"/>
        <w:rPr>
          <w:rFonts w:ascii="Times New Roman" w:cs="Times New Roman" w:eastAsia="Times New Roman" w:hAnsi="Times New Roman"/>
          <w:sz w:val="26"/>
          <w:szCs w:val="26"/>
          <w:color w:val="00000A"/>
          <w:vertAlign w:val="superscript"/>
        </w:rPr>
      </w:pPr>
    </w:p>
    <w:p>
      <w:pPr>
        <w:ind w:left="440" w:hanging="178"/>
        <w:spacing w:after="0"/>
        <w:tabs>
          <w:tab w:leader="none" w:pos="440" w:val="left"/>
        </w:tabs>
        <w:numPr>
          <w:ilvl w:val="0"/>
          <w:numId w:val="412"/>
        </w:numPr>
        <w:rPr>
          <w:rFonts w:ascii="Times New Roman" w:cs="Times New Roman" w:eastAsia="Times New Roman" w:hAnsi="Times New Roman"/>
          <w:sz w:val="26"/>
          <w:szCs w:val="26"/>
          <w:color w:val="00000A"/>
          <w:vertAlign w:val="superscript"/>
        </w:rPr>
      </w:pPr>
      <w:r>
        <w:rPr>
          <w:rFonts w:ascii="Times New Roman" w:cs="Times New Roman" w:eastAsia="Times New Roman" w:hAnsi="Times New Roman"/>
          <w:sz w:val="20"/>
          <w:szCs w:val="20"/>
          <w:color w:val="00000A"/>
        </w:rPr>
        <w:t>Статьи 14 и 15 Федерального закона «О социальной защите инвалидов в Российской Федерации» от</w:t>
      </w:r>
    </w:p>
    <w:p>
      <w:pPr>
        <w:spacing w:after="0" w:line="116" w:lineRule="exact"/>
        <w:rPr>
          <w:sz w:val="20"/>
          <w:szCs w:val="20"/>
          <w:color w:val="auto"/>
        </w:rPr>
      </w:pPr>
    </w:p>
    <w:p>
      <w:pPr>
        <w:ind w:left="520" w:hanging="258"/>
        <w:spacing w:after="0"/>
        <w:tabs>
          <w:tab w:leader="none" w:pos="520" w:val="left"/>
        </w:tabs>
        <w:numPr>
          <w:ilvl w:val="0"/>
          <w:numId w:val="413"/>
        </w:numPr>
        <w:rPr>
          <w:rFonts w:ascii="Times New Roman" w:cs="Times New Roman" w:eastAsia="Times New Roman" w:hAnsi="Times New Roman"/>
          <w:sz w:val="20"/>
          <w:szCs w:val="20"/>
          <w:color w:val="00000A"/>
        </w:rPr>
      </w:pPr>
      <w:r>
        <w:rPr>
          <w:rFonts w:ascii="Times New Roman" w:cs="Times New Roman" w:eastAsia="Times New Roman" w:hAnsi="Times New Roman"/>
          <w:sz w:val="20"/>
          <w:szCs w:val="20"/>
          <w:color w:val="00000A"/>
        </w:rPr>
        <w:t>ноября 1995 г. № 181-ФЗ.</w:t>
      </w:r>
    </w:p>
    <w:p>
      <w:pPr>
        <w:spacing w:after="0" w:line="118"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307</w:t>
      </w:r>
    </w:p>
    <w:p>
      <w:pPr>
        <w:sectPr>
          <w:pgSz w:w="11900" w:h="16838" w:orient="portrait"/>
          <w:cols w:equalWidth="0" w:num="1">
            <w:col w:w="9620"/>
          </w:cols>
          <w:pgMar w:left="1440" w:top="1138" w:right="846" w:bottom="896" w:gutter="0" w:footer="0" w:header="0"/>
        </w:sectPr>
      </w:pPr>
    </w:p>
    <w:p>
      <w:pPr>
        <w:jc w:val="both"/>
        <w:ind w:left="620" w:hanging="356"/>
        <w:spacing w:after="0" w:line="233" w:lineRule="auto"/>
        <w:tabs>
          <w:tab w:leader="none" w:pos="620" w:val="left"/>
        </w:tabs>
        <w:numPr>
          <w:ilvl w:val="0"/>
          <w:numId w:val="414"/>
        </w:numPr>
        <w:rPr>
          <w:rFonts w:ascii="Symbol" w:cs="Symbol" w:eastAsia="Symbol" w:hAnsi="Symbol"/>
          <w:sz w:val="28"/>
          <w:szCs w:val="28"/>
          <w:color w:val="auto"/>
        </w:rPr>
      </w:pPr>
      <w:r>
        <w:rPr>
          <w:rFonts w:ascii="Times New Roman" w:cs="Times New Roman" w:eastAsia="Times New Roman" w:hAnsi="Times New Roman"/>
          <w:sz w:val="28"/>
          <w:szCs w:val="28"/>
          <w:color w:val="auto"/>
        </w:rPr>
        <w:t>участку (территории) образовательной организации (площадь, инсоляция, освещение, размещение, необходимый набор зон для обеспечения образовательной и хозяйственной деятельности образовательной организации и их оборудование);</w:t>
      </w:r>
    </w:p>
    <w:p>
      <w:pPr>
        <w:spacing w:after="0" w:line="37" w:lineRule="exact"/>
        <w:rPr>
          <w:rFonts w:ascii="Symbol" w:cs="Symbol" w:eastAsia="Symbol" w:hAnsi="Symbol"/>
          <w:sz w:val="28"/>
          <w:szCs w:val="28"/>
          <w:color w:val="auto"/>
        </w:rPr>
      </w:pPr>
    </w:p>
    <w:p>
      <w:pPr>
        <w:jc w:val="both"/>
        <w:ind w:left="620" w:hanging="356"/>
        <w:spacing w:after="0" w:line="237" w:lineRule="auto"/>
        <w:tabs>
          <w:tab w:leader="none" w:pos="620" w:val="left"/>
        </w:tabs>
        <w:numPr>
          <w:ilvl w:val="0"/>
          <w:numId w:val="414"/>
        </w:numPr>
        <w:rPr>
          <w:rFonts w:ascii="Symbol" w:cs="Symbol" w:eastAsia="Symbol" w:hAnsi="Symbol"/>
          <w:sz w:val="28"/>
          <w:szCs w:val="28"/>
          <w:color w:val="auto"/>
        </w:rPr>
      </w:pPr>
      <w:r>
        <w:rPr>
          <w:rFonts w:ascii="Times New Roman" w:cs="Times New Roman" w:eastAsia="Times New Roman" w:hAnsi="Times New Roman"/>
          <w:sz w:val="28"/>
          <w:szCs w:val="28"/>
          <w:color w:val="auto"/>
        </w:rPr>
        <w:t>зданию образовательной организации (высота и архитектура здания, необходимый набор и размещение помещений для осуществления образовательного процесса на ступени начального общего образования, их площадь, освещенность, расположение и размеры рабочих, игровых зон и зон для индивидуальных занятий в учебных кабинетах образовательной организации, для активной деятельности и отдыха, структура которых должна обеспечивать возможность для организации урочной и внеурочной учебной деятельности);</w:t>
      </w:r>
    </w:p>
    <w:p>
      <w:pPr>
        <w:spacing w:after="0" w:line="33" w:lineRule="exact"/>
        <w:rPr>
          <w:rFonts w:ascii="Symbol" w:cs="Symbol" w:eastAsia="Symbol" w:hAnsi="Symbol"/>
          <w:sz w:val="28"/>
          <w:szCs w:val="28"/>
          <w:color w:val="auto"/>
        </w:rPr>
      </w:pPr>
    </w:p>
    <w:p>
      <w:pPr>
        <w:ind w:left="620" w:hanging="358"/>
        <w:spacing w:after="0" w:line="228" w:lineRule="auto"/>
        <w:tabs>
          <w:tab w:leader="none" w:pos="620" w:val="left"/>
        </w:tabs>
        <w:numPr>
          <w:ilvl w:val="0"/>
          <w:numId w:val="414"/>
        </w:numPr>
        <w:rPr>
          <w:rFonts w:ascii="Symbol" w:cs="Symbol" w:eastAsia="Symbol" w:hAnsi="Symbol"/>
          <w:sz w:val="28"/>
          <w:szCs w:val="28"/>
          <w:color w:val="auto"/>
        </w:rPr>
      </w:pPr>
      <w:r>
        <w:rPr>
          <w:rFonts w:ascii="Times New Roman" w:cs="Times New Roman" w:eastAsia="Times New Roman" w:hAnsi="Times New Roman"/>
          <w:sz w:val="28"/>
          <w:szCs w:val="28"/>
          <w:color w:val="auto"/>
        </w:rPr>
        <w:t>помещениям библиотек (площадь, размещение рабочих зон, наличие читального зала, число читательских мест, медиатеки);</w:t>
      </w:r>
    </w:p>
    <w:p>
      <w:pPr>
        <w:spacing w:after="0" w:line="33" w:lineRule="exact"/>
        <w:rPr>
          <w:rFonts w:ascii="Symbol" w:cs="Symbol" w:eastAsia="Symbol" w:hAnsi="Symbol"/>
          <w:sz w:val="28"/>
          <w:szCs w:val="28"/>
          <w:color w:val="auto"/>
        </w:rPr>
      </w:pPr>
    </w:p>
    <w:p>
      <w:pPr>
        <w:ind w:left="620" w:hanging="358"/>
        <w:spacing w:after="0" w:line="227" w:lineRule="auto"/>
        <w:tabs>
          <w:tab w:leader="none" w:pos="620" w:val="left"/>
        </w:tabs>
        <w:numPr>
          <w:ilvl w:val="0"/>
          <w:numId w:val="414"/>
        </w:numPr>
        <w:rPr>
          <w:rFonts w:ascii="Symbol" w:cs="Symbol" w:eastAsia="Symbol" w:hAnsi="Symbol"/>
          <w:sz w:val="28"/>
          <w:szCs w:val="28"/>
          <w:color w:val="auto"/>
        </w:rPr>
      </w:pPr>
      <w:r>
        <w:rPr>
          <w:rFonts w:ascii="Times New Roman" w:cs="Times New Roman" w:eastAsia="Times New Roman" w:hAnsi="Times New Roman"/>
          <w:sz w:val="28"/>
          <w:szCs w:val="28"/>
          <w:color w:val="auto"/>
        </w:rPr>
        <w:t>актовому и спортивному залу, залу для проведения музыкально-ритмических занятий, лечебной физкультуре;</w:t>
      </w:r>
    </w:p>
    <w:p>
      <w:pPr>
        <w:spacing w:after="0" w:line="33" w:lineRule="exact"/>
        <w:rPr>
          <w:rFonts w:ascii="Symbol" w:cs="Symbol" w:eastAsia="Symbol" w:hAnsi="Symbol"/>
          <w:sz w:val="28"/>
          <w:szCs w:val="28"/>
          <w:color w:val="auto"/>
        </w:rPr>
      </w:pPr>
    </w:p>
    <w:p>
      <w:pPr>
        <w:jc w:val="both"/>
        <w:ind w:left="620" w:hanging="358"/>
        <w:spacing w:after="0" w:line="235" w:lineRule="auto"/>
        <w:tabs>
          <w:tab w:leader="none" w:pos="620" w:val="left"/>
        </w:tabs>
        <w:numPr>
          <w:ilvl w:val="0"/>
          <w:numId w:val="414"/>
        </w:numPr>
        <w:rPr>
          <w:rFonts w:ascii="Symbol" w:cs="Symbol" w:eastAsia="Symbol" w:hAnsi="Symbol"/>
          <w:sz w:val="28"/>
          <w:szCs w:val="28"/>
          <w:color w:val="auto"/>
        </w:rPr>
      </w:pPr>
      <w:r>
        <w:rPr>
          <w:rFonts w:ascii="Times New Roman" w:cs="Times New Roman" w:eastAsia="Times New Roman" w:hAnsi="Times New Roman"/>
          <w:sz w:val="28"/>
          <w:szCs w:val="28"/>
          <w:color w:val="auto"/>
        </w:rPr>
        <w:t>помещениям для осуществления образовательного и коррекционно-развивающего процессов: классам, кабинетам для индивидуальных занятий, кабинету педагога-психолога и др. специалистов, структура которых должна обеспечивать возможность для организации разных форм урочной и внеурочной деятельности;</w:t>
      </w:r>
    </w:p>
    <w:p>
      <w:pPr>
        <w:spacing w:after="0" w:line="35" w:lineRule="exact"/>
        <w:rPr>
          <w:rFonts w:ascii="Symbol" w:cs="Symbol" w:eastAsia="Symbol" w:hAnsi="Symbol"/>
          <w:sz w:val="28"/>
          <w:szCs w:val="28"/>
          <w:color w:val="auto"/>
        </w:rPr>
      </w:pPr>
    </w:p>
    <w:p>
      <w:pPr>
        <w:jc w:val="both"/>
        <w:ind w:left="620" w:hanging="358"/>
        <w:spacing w:after="0" w:line="227" w:lineRule="auto"/>
        <w:tabs>
          <w:tab w:leader="none" w:pos="620" w:val="left"/>
        </w:tabs>
        <w:numPr>
          <w:ilvl w:val="0"/>
          <w:numId w:val="414"/>
        </w:numPr>
        <w:rPr>
          <w:rFonts w:ascii="Symbol" w:cs="Symbol" w:eastAsia="Symbol" w:hAnsi="Symbol"/>
          <w:sz w:val="28"/>
          <w:szCs w:val="28"/>
          <w:color w:val="auto"/>
        </w:rPr>
      </w:pPr>
      <w:r>
        <w:rPr>
          <w:rFonts w:ascii="Times New Roman" w:cs="Times New Roman" w:eastAsia="Times New Roman" w:hAnsi="Times New Roman"/>
          <w:sz w:val="28"/>
          <w:szCs w:val="28"/>
          <w:color w:val="auto"/>
        </w:rPr>
        <w:t>трудовым мастерским (размеры помещения, необходимое оборудование в соответствии с реализуемым профилем (профилями) трудового обучения);</w:t>
      </w:r>
    </w:p>
    <w:p>
      <w:pPr>
        <w:spacing w:after="0" w:line="1" w:lineRule="exact"/>
        <w:rPr>
          <w:rFonts w:ascii="Symbol" w:cs="Symbol" w:eastAsia="Symbol" w:hAnsi="Symbol"/>
          <w:sz w:val="28"/>
          <w:szCs w:val="28"/>
          <w:color w:val="auto"/>
        </w:rPr>
      </w:pPr>
    </w:p>
    <w:p>
      <w:pPr>
        <w:ind w:left="620" w:hanging="358"/>
        <w:spacing w:after="0" w:line="238" w:lineRule="auto"/>
        <w:tabs>
          <w:tab w:leader="none" w:pos="620" w:val="left"/>
        </w:tabs>
        <w:numPr>
          <w:ilvl w:val="0"/>
          <w:numId w:val="414"/>
        </w:numPr>
        <w:rPr>
          <w:rFonts w:ascii="Symbol" w:cs="Symbol" w:eastAsia="Symbol" w:hAnsi="Symbol"/>
          <w:sz w:val="28"/>
          <w:szCs w:val="28"/>
          <w:color w:val="auto"/>
        </w:rPr>
      </w:pPr>
      <w:r>
        <w:rPr>
          <w:rFonts w:ascii="Times New Roman" w:cs="Times New Roman" w:eastAsia="Times New Roman" w:hAnsi="Times New Roman"/>
          <w:sz w:val="28"/>
          <w:szCs w:val="28"/>
          <w:color w:val="auto"/>
        </w:rPr>
        <w:t>помещениям для медицинского персонала;</w:t>
      </w:r>
    </w:p>
    <w:p>
      <w:pPr>
        <w:spacing w:after="0" w:line="1" w:lineRule="exact"/>
        <w:rPr>
          <w:rFonts w:ascii="Symbol" w:cs="Symbol" w:eastAsia="Symbol" w:hAnsi="Symbol"/>
          <w:sz w:val="28"/>
          <w:szCs w:val="28"/>
          <w:color w:val="auto"/>
        </w:rPr>
      </w:pPr>
    </w:p>
    <w:p>
      <w:pPr>
        <w:ind w:left="620" w:hanging="358"/>
        <w:spacing w:after="0"/>
        <w:tabs>
          <w:tab w:leader="none" w:pos="620" w:val="left"/>
        </w:tabs>
        <w:numPr>
          <w:ilvl w:val="0"/>
          <w:numId w:val="414"/>
        </w:numPr>
        <w:rPr>
          <w:rFonts w:ascii="Symbol" w:cs="Symbol" w:eastAsia="Symbol" w:hAnsi="Symbol"/>
          <w:sz w:val="28"/>
          <w:szCs w:val="28"/>
          <w:color w:val="auto"/>
        </w:rPr>
      </w:pPr>
      <w:r>
        <w:rPr>
          <w:rFonts w:ascii="Times New Roman" w:cs="Times New Roman" w:eastAsia="Times New Roman" w:hAnsi="Times New Roman"/>
          <w:sz w:val="28"/>
          <w:szCs w:val="28"/>
          <w:color w:val="auto"/>
        </w:rPr>
        <w:t>мебели, офисному оснащению и хозяйственному инвентарю;</w:t>
      </w:r>
    </w:p>
    <w:p>
      <w:pPr>
        <w:spacing w:after="0" w:line="32" w:lineRule="exact"/>
        <w:rPr>
          <w:rFonts w:ascii="Symbol" w:cs="Symbol" w:eastAsia="Symbol" w:hAnsi="Symbol"/>
          <w:sz w:val="28"/>
          <w:szCs w:val="28"/>
          <w:color w:val="auto"/>
        </w:rPr>
      </w:pPr>
    </w:p>
    <w:p>
      <w:pPr>
        <w:jc w:val="both"/>
        <w:ind w:left="620" w:hanging="358"/>
        <w:spacing w:after="0" w:line="231" w:lineRule="auto"/>
        <w:tabs>
          <w:tab w:leader="none" w:pos="620" w:val="left"/>
        </w:tabs>
        <w:numPr>
          <w:ilvl w:val="0"/>
          <w:numId w:val="414"/>
        </w:numPr>
        <w:rPr>
          <w:rFonts w:ascii="Symbol" w:cs="Symbol" w:eastAsia="Symbol" w:hAnsi="Symbol"/>
          <w:sz w:val="28"/>
          <w:szCs w:val="28"/>
          <w:color w:val="auto"/>
        </w:rPr>
      </w:pPr>
      <w:r>
        <w:rPr>
          <w:rFonts w:ascii="Times New Roman" w:cs="Times New Roman" w:eastAsia="Times New Roman" w:hAnsi="Times New Roman"/>
          <w:sz w:val="28"/>
          <w:szCs w:val="28"/>
          <w:color w:val="auto"/>
        </w:rPr>
        <w:t>помещениям для питания обучающихся, а также для хранения и приготовления пищи, обеспечивающим возможность организации качественного горячего питания;</w:t>
      </w:r>
    </w:p>
    <w:p>
      <w:pPr>
        <w:spacing w:after="0" w:line="4" w:lineRule="exact"/>
        <w:rPr>
          <w:rFonts w:ascii="Symbol" w:cs="Symbol" w:eastAsia="Symbol" w:hAnsi="Symbol"/>
          <w:sz w:val="28"/>
          <w:szCs w:val="28"/>
          <w:color w:val="auto"/>
        </w:rPr>
      </w:pPr>
    </w:p>
    <w:p>
      <w:pPr>
        <w:ind w:left="620" w:hanging="358"/>
        <w:spacing w:after="0" w:line="238" w:lineRule="auto"/>
        <w:tabs>
          <w:tab w:leader="none" w:pos="620" w:val="left"/>
        </w:tabs>
        <w:numPr>
          <w:ilvl w:val="0"/>
          <w:numId w:val="414"/>
        </w:numPr>
        <w:rPr>
          <w:rFonts w:ascii="Symbol" w:cs="Symbol" w:eastAsia="Symbol" w:hAnsi="Symbol"/>
          <w:sz w:val="28"/>
          <w:szCs w:val="28"/>
          <w:color w:val="auto"/>
        </w:rPr>
      </w:pPr>
      <w:r>
        <w:rPr>
          <w:rFonts w:ascii="Times New Roman" w:cs="Times New Roman" w:eastAsia="Times New Roman" w:hAnsi="Times New Roman"/>
          <w:sz w:val="28"/>
          <w:szCs w:val="28"/>
          <w:color w:val="auto"/>
        </w:rPr>
        <w:t>туалетам, душевым, коридорам и другим помещениям;</w:t>
      </w:r>
    </w:p>
    <w:p>
      <w:pPr>
        <w:spacing w:after="0" w:line="35" w:lineRule="exact"/>
        <w:rPr>
          <w:rFonts w:ascii="Symbol" w:cs="Symbol" w:eastAsia="Symbol" w:hAnsi="Symbol"/>
          <w:sz w:val="28"/>
          <w:szCs w:val="28"/>
          <w:color w:val="auto"/>
        </w:rPr>
      </w:pPr>
    </w:p>
    <w:p>
      <w:pPr>
        <w:jc w:val="both"/>
        <w:ind w:left="620" w:hanging="358"/>
        <w:spacing w:after="0" w:line="231" w:lineRule="auto"/>
        <w:tabs>
          <w:tab w:leader="none" w:pos="620" w:val="left"/>
        </w:tabs>
        <w:numPr>
          <w:ilvl w:val="0"/>
          <w:numId w:val="414"/>
        </w:numPr>
        <w:rPr>
          <w:rFonts w:ascii="Symbol" w:cs="Symbol" w:eastAsia="Symbol" w:hAnsi="Symbol"/>
          <w:sz w:val="28"/>
          <w:szCs w:val="28"/>
          <w:color w:val="auto"/>
        </w:rPr>
      </w:pPr>
      <w:r>
        <w:rPr>
          <w:rFonts w:ascii="Times New Roman" w:cs="Times New Roman" w:eastAsia="Times New Roman" w:hAnsi="Times New Roman"/>
          <w:sz w:val="28"/>
          <w:szCs w:val="28"/>
          <w:color w:val="auto"/>
        </w:rPr>
        <w:t>расходным материалам и канцелярским принадлежностям (бумага для ручного и машинного письма, инструменты письма (в тетрадях и на доске), изобразительного искусства, технологической обработки и</w:t>
      </w:r>
    </w:p>
    <w:p>
      <w:pPr>
        <w:spacing w:after="0" w:line="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8"/>
          <w:szCs w:val="28"/>
          <w:color w:val="auto"/>
        </w:rPr>
        <w:t>конструирования, носители цифровой информации).</w:t>
      </w:r>
    </w:p>
    <w:p>
      <w:pPr>
        <w:spacing w:after="0" w:line="13" w:lineRule="exact"/>
        <w:rPr>
          <w:sz w:val="20"/>
          <w:szCs w:val="20"/>
          <w:color w:val="auto"/>
        </w:rPr>
      </w:pPr>
    </w:p>
    <w:p>
      <w:pPr>
        <w:jc w:val="both"/>
        <w:ind w:left="260" w:firstLine="360"/>
        <w:spacing w:after="0" w:line="237" w:lineRule="auto"/>
        <w:rPr>
          <w:sz w:val="20"/>
          <w:szCs w:val="20"/>
          <w:color w:val="auto"/>
        </w:rPr>
      </w:pPr>
      <w:r>
        <w:rPr>
          <w:rFonts w:ascii="Times New Roman" w:cs="Times New Roman" w:eastAsia="Times New Roman" w:hAnsi="Times New Roman"/>
          <w:sz w:val="28"/>
          <w:szCs w:val="28"/>
          <w:color w:val="auto"/>
        </w:rPr>
        <w:t>Образовательные организации самостоятельно за счет выделяемых бюджетных средств и привлеченных в установленном порядке дополнительных финансовых средств должны обеспечивать оснащение образовательного процесса на ступени начального общего образования.</w:t>
      </w:r>
    </w:p>
    <w:p>
      <w:pPr>
        <w:spacing w:after="0" w:line="217" w:lineRule="exact"/>
        <w:rPr>
          <w:sz w:val="20"/>
          <w:szCs w:val="20"/>
          <w:color w:val="auto"/>
        </w:rPr>
      </w:pPr>
    </w:p>
    <w:p>
      <w:pPr>
        <w:jc w:val="both"/>
        <w:ind w:left="260" w:firstLine="360"/>
        <w:spacing w:after="0" w:line="234" w:lineRule="auto"/>
        <w:rPr>
          <w:sz w:val="20"/>
          <w:szCs w:val="20"/>
          <w:color w:val="auto"/>
        </w:rPr>
      </w:pPr>
      <w:r>
        <w:rPr>
          <w:rFonts w:ascii="Times New Roman" w:cs="Times New Roman" w:eastAsia="Times New Roman" w:hAnsi="Times New Roman"/>
          <w:sz w:val="28"/>
          <w:szCs w:val="28"/>
          <w:color w:val="auto"/>
        </w:rPr>
        <w:t>Материально-техническое и информационное оснащение образовательного процесса должно обеспечивать возможность:</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308</w:t>
      </w:r>
    </w:p>
    <w:p>
      <w:pPr>
        <w:sectPr>
          <w:pgSz w:w="11900" w:h="16838" w:orient="portrait"/>
          <w:cols w:equalWidth="0" w:num="1">
            <w:col w:w="9620"/>
          </w:cols>
          <w:pgMar w:left="1440" w:top="1158" w:right="846" w:bottom="896" w:gutter="0" w:footer="0" w:header="0"/>
        </w:sectPr>
      </w:pPr>
    </w:p>
    <w:p>
      <w:pPr>
        <w:jc w:val="both"/>
        <w:ind w:left="260" w:firstLine="362"/>
        <w:spacing w:after="0" w:line="237" w:lineRule="auto"/>
        <w:tabs>
          <w:tab w:leader="none" w:pos="805" w:val="left"/>
        </w:tabs>
        <w:numPr>
          <w:ilvl w:val="1"/>
          <w:numId w:val="41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создания и использования информации (в том числе запись и обработка изображений и звука, выступления с аудио-, видео сопровождением и графическим сопровождением, общение в сети Интернет и др.);</w:t>
      </w:r>
    </w:p>
    <w:p>
      <w:pPr>
        <w:spacing w:after="0" w:line="212" w:lineRule="exact"/>
        <w:rPr>
          <w:rFonts w:ascii="Times New Roman" w:cs="Times New Roman" w:eastAsia="Times New Roman" w:hAnsi="Times New Roman"/>
          <w:sz w:val="28"/>
          <w:szCs w:val="28"/>
          <w:color w:val="auto"/>
        </w:rPr>
      </w:pPr>
    </w:p>
    <w:p>
      <w:pPr>
        <w:jc w:val="both"/>
        <w:ind w:left="260" w:firstLine="362"/>
        <w:spacing w:after="0" w:line="236" w:lineRule="auto"/>
        <w:tabs>
          <w:tab w:leader="none" w:pos="841" w:val="left"/>
        </w:tabs>
        <w:numPr>
          <w:ilvl w:val="1"/>
          <w:numId w:val="41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получения информации различными способами из разных источников (поиск информации в сети Интернет, работа в библиотеке и др.), в том числе специфических (научной, учебно-методической, справочно-информационной и художественной литературы для образовательных организаций и библиотек) </w:t>
      </w:r>
      <w:r>
        <w:rPr>
          <w:rFonts w:ascii="Times New Roman" w:cs="Times New Roman" w:eastAsia="Times New Roman" w:hAnsi="Times New Roman"/>
          <w:sz w:val="36"/>
          <w:szCs w:val="36"/>
          <w:color w:val="auto"/>
          <w:vertAlign w:val="superscript"/>
        </w:rPr>
        <w:t>37</w:t>
      </w:r>
      <w:r>
        <w:rPr>
          <w:rFonts w:ascii="Times New Roman" w:cs="Times New Roman" w:eastAsia="Times New Roman" w:hAnsi="Times New Roman"/>
          <w:sz w:val="28"/>
          <w:szCs w:val="28"/>
          <w:color w:val="auto"/>
        </w:rPr>
        <w:t>;</w:t>
      </w:r>
    </w:p>
    <w:p>
      <w:pPr>
        <w:spacing w:after="0" w:line="136" w:lineRule="exact"/>
        <w:rPr>
          <w:rFonts w:ascii="Times New Roman" w:cs="Times New Roman" w:eastAsia="Times New Roman" w:hAnsi="Times New Roman"/>
          <w:sz w:val="28"/>
          <w:szCs w:val="28"/>
          <w:color w:val="auto"/>
        </w:rPr>
      </w:pPr>
    </w:p>
    <w:p>
      <w:pPr>
        <w:jc w:val="both"/>
        <w:ind w:left="260" w:firstLine="362"/>
        <w:spacing w:after="0" w:line="237" w:lineRule="auto"/>
        <w:tabs>
          <w:tab w:leader="none" w:pos="870" w:val="left"/>
        </w:tabs>
        <w:numPr>
          <w:ilvl w:val="1"/>
          <w:numId w:val="41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проведения экспериментов, в том числе с использованием учебного лабораторного оборудования, вещественных и виртуально-наглядных моделей и коллекций основных математических и естественнонаучных объектов и явлений; цифрового (электронного) и традиционного измерения;</w:t>
      </w:r>
    </w:p>
    <w:p>
      <w:pPr>
        <w:spacing w:after="0" w:line="216" w:lineRule="exact"/>
        <w:rPr>
          <w:rFonts w:ascii="Times New Roman" w:cs="Times New Roman" w:eastAsia="Times New Roman" w:hAnsi="Times New Roman"/>
          <w:sz w:val="28"/>
          <w:szCs w:val="28"/>
          <w:color w:val="auto"/>
        </w:rPr>
      </w:pPr>
    </w:p>
    <w:p>
      <w:pPr>
        <w:jc w:val="both"/>
        <w:ind w:left="260" w:firstLine="362"/>
        <w:spacing w:after="0" w:line="237" w:lineRule="auto"/>
        <w:tabs>
          <w:tab w:leader="none" w:pos="985" w:val="left"/>
        </w:tabs>
        <w:numPr>
          <w:ilvl w:val="1"/>
          <w:numId w:val="41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наблюдений (включая наблюдение микрообъектов), определения местонахождения, наглядного представления и анализа данных; использования цифровых планов и карт, спутниковых изображений;</w:t>
      </w:r>
    </w:p>
    <w:p>
      <w:pPr>
        <w:spacing w:after="0" w:line="198" w:lineRule="exact"/>
        <w:rPr>
          <w:rFonts w:ascii="Times New Roman" w:cs="Times New Roman" w:eastAsia="Times New Roman" w:hAnsi="Times New Roman"/>
          <w:sz w:val="28"/>
          <w:szCs w:val="28"/>
          <w:color w:val="auto"/>
        </w:rPr>
      </w:pPr>
    </w:p>
    <w:p>
      <w:pPr>
        <w:ind w:left="860" w:hanging="168"/>
        <w:spacing w:after="0"/>
        <w:tabs>
          <w:tab w:leader="none" w:pos="860" w:val="left"/>
        </w:tabs>
        <w:numPr>
          <w:ilvl w:val="2"/>
          <w:numId w:val="41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создания материальных объектов, в том числе произведений искусства;</w:t>
      </w:r>
    </w:p>
    <w:p>
      <w:pPr>
        <w:spacing w:after="0" w:line="214" w:lineRule="exact"/>
        <w:rPr>
          <w:rFonts w:ascii="Times New Roman" w:cs="Times New Roman" w:eastAsia="Times New Roman" w:hAnsi="Times New Roman"/>
          <w:sz w:val="28"/>
          <w:szCs w:val="28"/>
          <w:color w:val="auto"/>
        </w:rPr>
      </w:pPr>
    </w:p>
    <w:p>
      <w:pPr>
        <w:ind w:left="260" w:firstLine="362"/>
        <w:spacing w:after="0" w:line="234" w:lineRule="auto"/>
        <w:tabs>
          <w:tab w:leader="none" w:pos="788" w:val="left"/>
        </w:tabs>
        <w:numPr>
          <w:ilvl w:val="1"/>
          <w:numId w:val="41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обработки материалов и информации с использованием технологических инструментов;</w:t>
      </w:r>
    </w:p>
    <w:p>
      <w:pPr>
        <w:spacing w:after="0" w:line="214" w:lineRule="exact"/>
        <w:rPr>
          <w:rFonts w:ascii="Times New Roman" w:cs="Times New Roman" w:eastAsia="Times New Roman" w:hAnsi="Times New Roman"/>
          <w:sz w:val="28"/>
          <w:szCs w:val="28"/>
          <w:color w:val="auto"/>
        </w:rPr>
      </w:pPr>
    </w:p>
    <w:p>
      <w:pPr>
        <w:ind w:left="260" w:right="20" w:firstLine="362"/>
        <w:spacing w:after="0" w:line="234" w:lineRule="auto"/>
        <w:tabs>
          <w:tab w:leader="none" w:pos="831" w:val="left"/>
        </w:tabs>
        <w:numPr>
          <w:ilvl w:val="1"/>
          <w:numId w:val="41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проектирования и конструирования, в том числе моделей с цифровым управлением и обратной связью;</w:t>
      </w:r>
    </w:p>
    <w:p>
      <w:pPr>
        <w:spacing w:after="0" w:line="217" w:lineRule="exact"/>
        <w:rPr>
          <w:rFonts w:ascii="Times New Roman" w:cs="Times New Roman" w:eastAsia="Times New Roman" w:hAnsi="Times New Roman"/>
          <w:sz w:val="28"/>
          <w:szCs w:val="28"/>
          <w:color w:val="auto"/>
        </w:rPr>
      </w:pPr>
    </w:p>
    <w:p>
      <w:pPr>
        <w:ind w:left="260" w:firstLine="362"/>
        <w:spacing w:after="0" w:line="234" w:lineRule="auto"/>
        <w:tabs>
          <w:tab w:leader="none" w:pos="860" w:val="left"/>
        </w:tabs>
        <w:numPr>
          <w:ilvl w:val="1"/>
          <w:numId w:val="41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исполнения, сочинения и аранжировки музыкальных произведений с применением традиционных инструментов и цифровых технологий;</w:t>
      </w:r>
    </w:p>
    <w:p>
      <w:pPr>
        <w:spacing w:after="0" w:line="203" w:lineRule="exact"/>
        <w:rPr>
          <w:rFonts w:ascii="Times New Roman" w:cs="Times New Roman" w:eastAsia="Times New Roman" w:hAnsi="Times New Roman"/>
          <w:sz w:val="28"/>
          <w:szCs w:val="28"/>
          <w:color w:val="auto"/>
        </w:rPr>
      </w:pPr>
    </w:p>
    <w:p>
      <w:pPr>
        <w:ind w:left="780" w:hanging="158"/>
        <w:spacing w:after="0"/>
        <w:tabs>
          <w:tab w:leader="none" w:pos="780" w:val="left"/>
        </w:tabs>
        <w:numPr>
          <w:ilvl w:val="1"/>
          <w:numId w:val="41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физического развития, участия в спортивных соревнованиях и играх;</w:t>
      </w:r>
    </w:p>
    <w:p>
      <w:pPr>
        <w:spacing w:after="0" w:line="198" w:lineRule="exact"/>
        <w:rPr>
          <w:rFonts w:ascii="Times New Roman" w:cs="Times New Roman" w:eastAsia="Times New Roman" w:hAnsi="Times New Roman"/>
          <w:sz w:val="28"/>
          <w:szCs w:val="28"/>
          <w:color w:val="auto"/>
        </w:rPr>
      </w:pPr>
    </w:p>
    <w:p>
      <w:pPr>
        <w:ind w:left="800" w:hanging="178"/>
        <w:spacing w:after="0"/>
        <w:tabs>
          <w:tab w:leader="none" w:pos="800" w:val="left"/>
        </w:tabs>
        <w:numPr>
          <w:ilvl w:val="1"/>
          <w:numId w:val="41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планирования учебного процесса, фиксирования его реализации в целом</w:t>
      </w:r>
    </w:p>
    <w:p>
      <w:pPr>
        <w:ind w:left="480" w:hanging="218"/>
        <w:spacing w:after="0"/>
        <w:tabs>
          <w:tab w:leader="none" w:pos="480" w:val="left"/>
        </w:tabs>
        <w:numPr>
          <w:ilvl w:val="0"/>
          <w:numId w:val="41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отдельных этапов;</w:t>
      </w:r>
    </w:p>
    <w:p>
      <w:pPr>
        <w:spacing w:after="0" w:line="214" w:lineRule="exact"/>
        <w:rPr>
          <w:rFonts w:ascii="Times New Roman" w:cs="Times New Roman" w:eastAsia="Times New Roman" w:hAnsi="Times New Roman"/>
          <w:sz w:val="28"/>
          <w:szCs w:val="28"/>
          <w:color w:val="auto"/>
        </w:rPr>
      </w:pPr>
    </w:p>
    <w:p>
      <w:pPr>
        <w:ind w:left="260" w:firstLine="362"/>
        <w:spacing w:after="0" w:line="234" w:lineRule="auto"/>
        <w:tabs>
          <w:tab w:leader="none" w:pos="925" w:val="left"/>
        </w:tabs>
        <w:numPr>
          <w:ilvl w:val="1"/>
          <w:numId w:val="41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размещения своих материалов и работ в информационной среде образовательной организации;</w:t>
      </w:r>
    </w:p>
    <w:p>
      <w:pPr>
        <w:spacing w:after="0" w:line="214" w:lineRule="exact"/>
        <w:rPr>
          <w:rFonts w:ascii="Times New Roman" w:cs="Times New Roman" w:eastAsia="Times New Roman" w:hAnsi="Times New Roman"/>
          <w:sz w:val="28"/>
          <w:szCs w:val="28"/>
          <w:color w:val="auto"/>
        </w:rPr>
      </w:pPr>
    </w:p>
    <w:p>
      <w:pPr>
        <w:ind w:left="260" w:firstLine="362"/>
        <w:spacing w:after="0" w:line="235" w:lineRule="auto"/>
        <w:tabs>
          <w:tab w:leader="none" w:pos="1050" w:val="left"/>
        </w:tabs>
        <w:numPr>
          <w:ilvl w:val="1"/>
          <w:numId w:val="41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проведения массовых мероприятий, собраний, представлений; организации отдыха и питания.</w:t>
      </w:r>
    </w:p>
    <w:p>
      <w:pPr>
        <w:spacing w:after="0" w:line="215" w:lineRule="exact"/>
        <w:rPr>
          <w:sz w:val="20"/>
          <w:szCs w:val="20"/>
          <w:color w:val="auto"/>
        </w:rPr>
      </w:pPr>
    </w:p>
    <w:p>
      <w:pPr>
        <w:ind w:left="260" w:firstLine="708"/>
        <w:spacing w:after="0" w:line="234" w:lineRule="auto"/>
        <w:rPr>
          <w:sz w:val="20"/>
          <w:szCs w:val="20"/>
          <w:color w:val="auto"/>
        </w:rPr>
      </w:pPr>
      <w:r>
        <w:rPr>
          <w:rFonts w:ascii="Times New Roman" w:cs="Times New Roman" w:eastAsia="Times New Roman" w:hAnsi="Times New Roman"/>
          <w:sz w:val="28"/>
          <w:szCs w:val="28"/>
          <w:color w:val="auto"/>
        </w:rPr>
        <w:t>Важным условием организации пространства, в котором обучаются обучающиеся с нарушением слуха, является:</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511810</wp:posOffset>
                </wp:positionV>
                <wp:extent cx="1828800"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40.3pt" to="157.1pt,40.3pt" o:allowincell="f" strokecolor="#000000" strokeweight="0.71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40" w:hanging="178"/>
        <w:spacing w:after="0"/>
        <w:tabs>
          <w:tab w:leader="none" w:pos="440" w:val="left"/>
        </w:tabs>
        <w:numPr>
          <w:ilvl w:val="0"/>
          <w:numId w:val="416"/>
        </w:numPr>
        <w:rPr>
          <w:rFonts w:ascii="Times New Roman" w:cs="Times New Roman" w:eastAsia="Times New Roman" w:hAnsi="Times New Roman"/>
          <w:sz w:val="26"/>
          <w:szCs w:val="26"/>
          <w:color w:val="00000A"/>
          <w:vertAlign w:val="superscript"/>
        </w:rPr>
      </w:pPr>
      <w:r>
        <w:rPr>
          <w:rFonts w:ascii="Times New Roman" w:cs="Times New Roman" w:eastAsia="Times New Roman" w:hAnsi="Times New Roman"/>
          <w:sz w:val="20"/>
          <w:szCs w:val="20"/>
          <w:color w:val="00000A"/>
        </w:rPr>
        <w:t>Статья 14 Федерального закона «О социальной защите инвалидов в Российской Федерации» от 24 ноября</w:t>
      </w:r>
    </w:p>
    <w:p>
      <w:pPr>
        <w:spacing w:after="0" w:line="11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00000A"/>
        </w:rPr>
        <w:t>1995 г. № 181-ФЗ</w:t>
      </w:r>
    </w:p>
    <w:p>
      <w:pPr>
        <w:spacing w:after="0" w:line="118"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309</w:t>
      </w:r>
    </w:p>
    <w:p>
      <w:pPr>
        <w:sectPr>
          <w:pgSz w:w="11900" w:h="16838" w:orient="portrait"/>
          <w:cols w:equalWidth="0" w:num="1">
            <w:col w:w="9620"/>
          </w:cols>
          <w:pgMar w:left="1440" w:top="1138" w:right="846" w:bottom="896" w:gutter="0" w:footer="0" w:header="0"/>
        </w:sectPr>
      </w:pPr>
    </w:p>
    <w:p>
      <w:pPr>
        <w:jc w:val="both"/>
        <w:ind w:left="260" w:firstLine="710"/>
        <w:spacing w:after="0" w:line="237" w:lineRule="auto"/>
        <w:tabs>
          <w:tab w:leader="none" w:pos="1213" w:val="left"/>
        </w:tabs>
        <w:numPr>
          <w:ilvl w:val="0"/>
          <w:numId w:val="41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наличие текстовой информации, представленной в виде печатных таблиц на стендах или электронных носителях, предупреждающей об опасностях, изменениях в режиме обучения и обозначающей названия приборов, кабинетов и учебных классов;</w:t>
      </w:r>
    </w:p>
    <w:p>
      <w:pPr>
        <w:spacing w:after="0" w:line="216" w:lineRule="exact"/>
        <w:rPr>
          <w:rFonts w:ascii="Times New Roman" w:cs="Times New Roman" w:eastAsia="Times New Roman" w:hAnsi="Times New Roman"/>
          <w:sz w:val="28"/>
          <w:szCs w:val="28"/>
          <w:color w:val="auto"/>
        </w:rPr>
      </w:pPr>
    </w:p>
    <w:p>
      <w:pPr>
        <w:jc w:val="both"/>
        <w:ind w:left="260" w:firstLine="710"/>
        <w:spacing w:after="0" w:line="237" w:lineRule="auto"/>
        <w:tabs>
          <w:tab w:leader="none" w:pos="1290" w:val="left"/>
        </w:tabs>
        <w:numPr>
          <w:ilvl w:val="0"/>
          <w:numId w:val="41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дублирование звуковой справочной информации о расписании учебных занятий визуальной (установка мониторов с возможностью трансляции субтитров (мониторы, их размеры и количество необходимо определять с учетом размеров помещения);</w:t>
      </w:r>
    </w:p>
    <w:p>
      <w:pPr>
        <w:spacing w:after="0" w:line="17" w:lineRule="exact"/>
        <w:rPr>
          <w:rFonts w:ascii="Times New Roman" w:cs="Times New Roman" w:eastAsia="Times New Roman" w:hAnsi="Times New Roman"/>
          <w:sz w:val="28"/>
          <w:szCs w:val="28"/>
          <w:color w:val="auto"/>
        </w:rPr>
      </w:pPr>
    </w:p>
    <w:p>
      <w:pPr>
        <w:jc w:val="both"/>
        <w:ind w:left="260" w:firstLine="708"/>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Образовательная организация должна содержать оборудованные комфортные помещения, включая учебные кабинеты, специальные кабинеты для фронтальных и индивидуальных занятий по развитию слухового восприятия и обучению произношению, музыкально –ритмических занятий, кабинеты психологов, кабинет информатики, спальни, столовую, спортивный зал, санитарные, игровые и бытовые комнаты и др.</w:t>
      </w:r>
    </w:p>
    <w:p>
      <w:pPr>
        <w:spacing w:after="0" w:line="16" w:lineRule="exact"/>
        <w:rPr>
          <w:rFonts w:ascii="Times New Roman" w:cs="Times New Roman" w:eastAsia="Times New Roman" w:hAnsi="Times New Roman"/>
          <w:sz w:val="28"/>
          <w:szCs w:val="28"/>
          <w:color w:val="auto"/>
        </w:rPr>
      </w:pPr>
    </w:p>
    <w:p>
      <w:pPr>
        <w:jc w:val="both"/>
        <w:ind w:left="260" w:firstLine="641"/>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Необходимо продуманность освещенности лица говорящего и фона за ним, использование современной электроакустической, в том числе звукоусиливающей аппаратуры, а также аппаратуры, позволяющей лучше видеть происходящее на расстоянии (проецирование на большой экран).</w:t>
      </w:r>
    </w:p>
    <w:p>
      <w:pPr>
        <w:spacing w:after="0" w:line="17" w:lineRule="exact"/>
        <w:rPr>
          <w:rFonts w:ascii="Times New Roman" w:cs="Times New Roman" w:eastAsia="Times New Roman" w:hAnsi="Times New Roman"/>
          <w:sz w:val="28"/>
          <w:szCs w:val="28"/>
          <w:color w:val="auto"/>
        </w:rPr>
      </w:pPr>
    </w:p>
    <w:p>
      <w:pPr>
        <w:jc w:val="both"/>
        <w:ind w:left="260" w:firstLine="641"/>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Учебные кабинеты, включая кабинеты начальных классов, кабинеты для фронтальных и индивидуальных занятий по развитию слухового восприятия и произносительной стороны речи, для музыкально – ритмических занятий, оборудуются звукоусиливающей аппаратурой, отвечающей современным аудиологическим и сурдопедагогическим</w:t>
      </w:r>
    </w:p>
    <w:p>
      <w:pPr>
        <w:spacing w:after="0" w:line="18" w:lineRule="exact"/>
        <w:rPr>
          <w:rFonts w:ascii="Times New Roman" w:cs="Times New Roman" w:eastAsia="Times New Roman" w:hAnsi="Times New Roman"/>
          <w:sz w:val="28"/>
          <w:szCs w:val="28"/>
          <w:color w:val="auto"/>
        </w:rPr>
      </w:pPr>
    </w:p>
    <w:p>
      <w:pPr>
        <w:jc w:val="both"/>
        <w:ind w:left="260"/>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требованиям, способствующей развитию слухового восприятия обучающихся; в образовательной организации необходимо иметь приборы для исследования слуха - тональный и речевой аудиометры.</w:t>
      </w:r>
    </w:p>
    <w:p>
      <w:pPr>
        <w:spacing w:after="0" w:line="13" w:lineRule="exact"/>
        <w:rPr>
          <w:rFonts w:ascii="Times New Roman" w:cs="Times New Roman" w:eastAsia="Times New Roman" w:hAnsi="Times New Roman"/>
          <w:sz w:val="28"/>
          <w:szCs w:val="28"/>
          <w:color w:val="auto"/>
        </w:rPr>
      </w:pPr>
    </w:p>
    <w:p>
      <w:pPr>
        <w:ind w:left="260" w:firstLine="708"/>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 течение всего учебного дня и во внеурочное время ребёнок пользуется слуховыми аппаратами с учетом медицинских рекомендаций.</w:t>
      </w:r>
    </w:p>
    <w:p>
      <w:pPr>
        <w:spacing w:after="0" w:line="15" w:lineRule="exact"/>
        <w:rPr>
          <w:rFonts w:ascii="Times New Roman" w:cs="Times New Roman" w:eastAsia="Times New Roman" w:hAnsi="Times New Roman"/>
          <w:sz w:val="28"/>
          <w:szCs w:val="28"/>
          <w:color w:val="auto"/>
        </w:rPr>
      </w:pPr>
    </w:p>
    <w:p>
      <w:pPr>
        <w:ind w:left="260" w:firstLine="708"/>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 классных помещениях необходимо предусмотреть специальные места для хранения FM –систем, зарядных устройств, батареек и др.</w:t>
      </w:r>
    </w:p>
    <w:p>
      <w:pPr>
        <w:spacing w:after="0" w:line="2" w:lineRule="exact"/>
        <w:rPr>
          <w:rFonts w:ascii="Times New Roman" w:cs="Times New Roman" w:eastAsia="Times New Roman" w:hAnsi="Times New Roman"/>
          <w:sz w:val="28"/>
          <w:szCs w:val="28"/>
          <w:color w:val="auto"/>
        </w:rPr>
      </w:pPr>
    </w:p>
    <w:p>
      <w:pPr>
        <w:ind w:left="236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Организация временного режима обучения</w:t>
      </w:r>
    </w:p>
    <w:p>
      <w:pPr>
        <w:spacing w:after="0" w:line="15" w:lineRule="exact"/>
        <w:rPr>
          <w:rFonts w:ascii="Times New Roman" w:cs="Times New Roman" w:eastAsia="Times New Roman" w:hAnsi="Times New Roman"/>
          <w:sz w:val="28"/>
          <w:szCs w:val="28"/>
          <w:color w:val="auto"/>
        </w:rPr>
      </w:pPr>
    </w:p>
    <w:p>
      <w:pPr>
        <w:jc w:val="both"/>
        <w:ind w:left="260" w:firstLine="708"/>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Временной режим образования глухих обучающихся с интеллектуальной недостаточностью (учебный год, учебная неделя, день) устанавливается в соответствии с законодательно закрепленными нормативами (ФЗ «Об образовании в РФ», СанПиН, приказы Министерства образования и др.), а также локальными актами образовательной организации.</w:t>
      </w:r>
    </w:p>
    <w:p>
      <w:pPr>
        <w:spacing w:after="0" w:line="16" w:lineRule="exact"/>
        <w:rPr>
          <w:rFonts w:ascii="Times New Roman" w:cs="Times New Roman" w:eastAsia="Times New Roman" w:hAnsi="Times New Roman"/>
          <w:sz w:val="28"/>
          <w:szCs w:val="28"/>
          <w:color w:val="auto"/>
        </w:rPr>
      </w:pPr>
    </w:p>
    <w:p>
      <w:pPr>
        <w:jc w:val="both"/>
        <w:ind w:left="260" w:firstLine="708"/>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Продолжительность учебных занятий не превышает 40 минут. При определении продолжительности занятий в 1-м классе используется «ступенчатый» режим обучения: в первом полугодии (в сентябре, октябре − по 3 урока в день по 35 минут каждый, в ноябре-декабре − по 4 урока по 35</w:t>
      </w: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310</w:t>
      </w:r>
    </w:p>
    <w:p>
      <w:pPr>
        <w:sectPr>
          <w:pgSz w:w="11900" w:h="16838" w:orient="portrait"/>
          <w:cols w:equalWidth="0" w:num="1">
            <w:col w:w="9620"/>
          </w:cols>
          <w:pgMar w:left="1440" w:top="1138" w:right="846" w:bottom="896" w:gutter="0" w:footer="0" w:header="0"/>
        </w:sect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минут каждый; январь-май − по 4 урока по 40 минут каждый); 38 Продолжительность учебной недели – 5 дней. Пятидневная рабочая неделя устанавливается в целях сохранения и укрепления здоровья обучающихся. Обучение проходит в одну смену.</w:t>
      </w:r>
    </w:p>
    <w:p>
      <w:pPr>
        <w:spacing w:after="0" w:line="17"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Учебный день включает в себя специально организованные занятия / уроки, а также паузу, время прогулки, выполнение домашних заданий. Обу-чение и воспитание происходит, как в ходе занятий / уроков, так и во время другой (внеурочной) деятельности обучающегося в течение учебного дня.</w:t>
      </w:r>
    </w:p>
    <w:p>
      <w:pPr>
        <w:spacing w:after="0" w:line="17" w:lineRule="exact"/>
        <w:rPr>
          <w:sz w:val="20"/>
          <w:szCs w:val="20"/>
          <w:color w:val="auto"/>
        </w:rPr>
      </w:pPr>
    </w:p>
    <w:p>
      <w:pPr>
        <w:jc w:val="both"/>
        <w:ind w:left="260" w:firstLine="710"/>
        <w:spacing w:after="0" w:line="237" w:lineRule="auto"/>
        <w:tabs>
          <w:tab w:leader="none" w:pos="1405" w:val="left"/>
        </w:tabs>
        <w:numPr>
          <w:ilvl w:val="0"/>
          <w:numId w:val="41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содержание физкультурных минуток обязательно включаются упражнения на снятие зрительного напряжения, на предупреждение зрительного утомления, на активизацию зрительной системы, так как большая часть информации глухим ребенком с легкой формой умственной отсталости воспринимается слухо-зрительно.</w:t>
      </w:r>
    </w:p>
    <w:p>
      <w:pPr>
        <w:spacing w:after="0" w:line="21" w:lineRule="exact"/>
        <w:rPr>
          <w:rFonts w:ascii="Times New Roman" w:cs="Times New Roman" w:eastAsia="Times New Roman" w:hAnsi="Times New Roman"/>
          <w:sz w:val="28"/>
          <w:szCs w:val="28"/>
          <w:color w:val="auto"/>
        </w:rPr>
      </w:pPr>
    </w:p>
    <w:p>
      <w:pPr>
        <w:jc w:val="both"/>
        <w:ind w:left="260" w:firstLine="710"/>
        <w:spacing w:after="0" w:line="237" w:lineRule="auto"/>
        <w:tabs>
          <w:tab w:leader="none" w:pos="1234" w:val="left"/>
        </w:tabs>
        <w:numPr>
          <w:ilvl w:val="0"/>
          <w:numId w:val="41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течение всего учебного дня ребёнок должен пользоваться слуховыми аппаратами. На уроках необходимо также использовать FM-системы. При организации прогулок и экскурсий ребёнок также должен пользоваться слуховыми аппаратами.</w:t>
      </w:r>
    </w:p>
    <w:p>
      <w:pPr>
        <w:spacing w:after="0" w:line="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i w:val="1"/>
          <w:iCs w:val="1"/>
          <w:color w:val="auto"/>
        </w:rPr>
        <w:t>Организации рабочего места</w:t>
      </w:r>
    </w:p>
    <w:p>
      <w:pPr>
        <w:spacing w:after="0" w:line="13" w:lineRule="exact"/>
        <w:rPr>
          <w:sz w:val="20"/>
          <w:szCs w:val="20"/>
          <w:color w:val="auto"/>
        </w:rPr>
      </w:pPr>
    </w:p>
    <w:p>
      <w:pPr>
        <w:jc w:val="both"/>
        <w:ind w:left="260" w:firstLine="362"/>
        <w:spacing w:after="0" w:line="239" w:lineRule="auto"/>
        <w:tabs>
          <w:tab w:leader="none" w:pos="888" w:val="left"/>
        </w:tabs>
        <w:numPr>
          <w:ilvl w:val="0"/>
          <w:numId w:val="41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обучении глухого обучающегося с интеллектуальной недостаточностью особое внимание уделяется оборудованию рабочего места. Желательна одноместная парта, которая имеет стационарное крепление на полу. Номер парты подбирается тщательно, в соответствии с ростом ученика, что обеспечивает возможность поддерживать правильную позу. Парта должна иметь хорошее освещение. Необходимо учесть, какой рукой пишет ребенок: если ведущая рука – правая, то свет на рабочую поверхность должен падать слева, а если ребенок левша, тогда стол лучше установить возле окна так, чтобы свет падал справа. Необходимые школьные учебники должны находиться на расстоянии вытянутой руки; обязательно пользоваться подставкой для книг. С парты должен открываться прямой доступ к информации, расположенной на доске, информационных стендах и пр. В поле зрения слабослышащего и позднооглохшего обучающегося всегда должно находиться лицо педагога.</w:t>
      </w:r>
    </w:p>
    <w:p>
      <w:pPr>
        <w:spacing w:after="0" w:line="18" w:lineRule="exact"/>
        <w:rPr>
          <w:rFonts w:ascii="Times New Roman" w:cs="Times New Roman" w:eastAsia="Times New Roman" w:hAnsi="Times New Roman"/>
          <w:sz w:val="28"/>
          <w:szCs w:val="28"/>
          <w:color w:val="auto"/>
        </w:rPr>
      </w:pPr>
    </w:p>
    <w:p>
      <w:pPr>
        <w:jc w:val="both"/>
        <w:ind w:left="260" w:firstLine="641"/>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Парта ученика с нарушением слуха должна занимать в классе такое положение, чтобы сидящий за ней ребенок мог видеть лицо учителя и лица большинства сверстников. Рабочее место ребенка должно быть хорошо освещено. На парте ребенка предусматривается размещение специальной конструкции, планшетной доски, используемой в ситуациях предъявления</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457835</wp:posOffset>
                </wp:positionV>
                <wp:extent cx="1828800"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36.05pt" to="157.1pt,36.05pt" o:allowincell="f" strokecolor="#000000" strokeweight="0.72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980" w:hanging="359"/>
        <w:spacing w:after="0" w:line="227" w:lineRule="auto"/>
        <w:tabs>
          <w:tab w:leader="none" w:pos="960" w:val="left"/>
        </w:tabs>
        <w:rPr>
          <w:sz w:val="20"/>
          <w:szCs w:val="20"/>
          <w:color w:val="auto"/>
        </w:rPr>
      </w:pPr>
      <w:r>
        <w:rPr>
          <w:rFonts w:ascii="Times New Roman" w:cs="Times New Roman" w:eastAsia="Times New Roman" w:hAnsi="Times New Roman"/>
          <w:sz w:val="20"/>
          <w:szCs w:val="20"/>
          <w:color w:val="auto"/>
        </w:rPr>
        <w:t>2.</w:t>
      </w:r>
      <w:r>
        <w:rPr>
          <w:sz w:val="20"/>
          <w:szCs w:val="20"/>
          <w:color w:val="auto"/>
        </w:rPr>
        <w:tab/>
      </w:r>
      <w:r>
        <w:rPr>
          <w:rFonts w:ascii="Times New Roman" w:cs="Times New Roman" w:eastAsia="Times New Roman" w:hAnsi="Times New Roman"/>
          <w:sz w:val="25"/>
          <w:szCs w:val="25"/>
          <w:i w:val="1"/>
          <w:iCs w:val="1"/>
          <w:color w:val="auto"/>
          <w:vertAlign w:val="superscript"/>
        </w:rPr>
        <w:t>38</w:t>
      </w:r>
      <w:r>
        <w:rPr>
          <w:rFonts w:ascii="Times New Roman" w:cs="Times New Roman" w:eastAsia="Times New Roman" w:hAnsi="Times New Roman"/>
          <w:sz w:val="20"/>
          <w:szCs w:val="20"/>
          <w:color w:val="auto"/>
        </w:rPr>
        <w:t>П. п 10.9, 10.10 постановления Главного государственного санитарного врача РФ от 29 декабря 2010 г. N 189 г. Москва «Об утверждении СанПиН 2.4.2.2821-10 "Санитарно-эпидемиологические требования к условиям и организации обучения в общеобразовательных учреждениях"</w:t>
      </w: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311</w:t>
      </w:r>
    </w:p>
    <w:p>
      <w:pPr>
        <w:sectPr>
          <w:pgSz w:w="11900" w:h="16838" w:orient="portrait"/>
          <w:cols w:equalWidth="0" w:num="1">
            <w:col w:w="9620"/>
          </w:cols>
          <w:pgMar w:left="1440" w:top="1138" w:right="846" w:bottom="896" w:gutter="0" w:footer="0" w:header="0"/>
        </w:sectPr>
      </w:pPr>
    </w:p>
    <w:p>
      <w:pPr>
        <w:ind w:left="260"/>
        <w:spacing w:after="0" w:line="235" w:lineRule="auto"/>
        <w:rPr>
          <w:sz w:val="20"/>
          <w:szCs w:val="20"/>
          <w:color w:val="auto"/>
        </w:rPr>
      </w:pPr>
      <w:r>
        <w:rPr>
          <w:rFonts w:ascii="Times New Roman" w:cs="Times New Roman" w:eastAsia="Times New Roman" w:hAnsi="Times New Roman"/>
          <w:sz w:val="28"/>
          <w:szCs w:val="28"/>
          <w:color w:val="auto"/>
        </w:rPr>
        <w:t>незнакомых слов, терминов, необходимости дополнительной индивидуальной помощи со стороны учителя класса.</w:t>
      </w:r>
    </w:p>
    <w:p>
      <w:pPr>
        <w:spacing w:after="0" w:line="15" w:lineRule="exact"/>
        <w:rPr>
          <w:sz w:val="20"/>
          <w:szCs w:val="20"/>
          <w:color w:val="auto"/>
        </w:rPr>
      </w:pPr>
    </w:p>
    <w:p>
      <w:pPr>
        <w:jc w:val="both"/>
        <w:ind w:left="260" w:firstLine="643"/>
        <w:spacing w:after="0" w:line="237" w:lineRule="auto"/>
        <w:tabs>
          <w:tab w:leader="none" w:pos="1203" w:val="left"/>
        </w:tabs>
        <w:numPr>
          <w:ilvl w:val="1"/>
          <w:numId w:val="42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образовательных организациях, реализующих АООП НОО (вариант 1.3), обязательным условием к организации рабочего места обучающегося является расположение в классных помещениях парт полукругом, чтобы дети могли всегда держать в поле зрения педагога, видеть его лицо, артикуляцию</w:t>
      </w:r>
    </w:p>
    <w:p>
      <w:pPr>
        <w:spacing w:after="0" w:line="14" w:lineRule="exact"/>
        <w:rPr>
          <w:rFonts w:ascii="Times New Roman" w:cs="Times New Roman" w:eastAsia="Times New Roman" w:hAnsi="Times New Roman"/>
          <w:sz w:val="28"/>
          <w:szCs w:val="28"/>
          <w:color w:val="auto"/>
        </w:rPr>
      </w:pPr>
    </w:p>
    <w:p>
      <w:pPr>
        <w:ind w:left="260" w:firstLine="2"/>
        <w:spacing w:after="0" w:line="235" w:lineRule="auto"/>
        <w:tabs>
          <w:tab w:leader="none" w:pos="488" w:val="left"/>
        </w:tabs>
        <w:numPr>
          <w:ilvl w:val="0"/>
          <w:numId w:val="42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жесты, иметь возможность воспринимать информацию слухо-зрительно, на слух, по чтению с лица и видеть фон за педагогом.</w:t>
      </w:r>
    </w:p>
    <w:p>
      <w:pPr>
        <w:spacing w:after="0" w:line="15" w:lineRule="exact"/>
        <w:rPr>
          <w:rFonts w:ascii="Times New Roman" w:cs="Times New Roman" w:eastAsia="Times New Roman" w:hAnsi="Times New Roman"/>
          <w:sz w:val="28"/>
          <w:szCs w:val="28"/>
          <w:color w:val="auto"/>
        </w:rPr>
      </w:pPr>
    </w:p>
    <w:p>
      <w:pPr>
        <w:jc w:val="both"/>
        <w:ind w:left="260" w:firstLine="641"/>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u w:val="single" w:color="auto"/>
          <w:color w:val="auto"/>
        </w:rPr>
        <w:t>К техническим средствам обучения</w:t>
      </w:r>
      <w:r>
        <w:rPr>
          <w:rFonts w:ascii="Times New Roman" w:cs="Times New Roman" w:eastAsia="Times New Roman" w:hAnsi="Times New Roman"/>
          <w:sz w:val="28"/>
          <w:szCs w:val="28"/>
          <w:color w:val="auto"/>
        </w:rPr>
        <w:t xml:space="preserve"> глухих обучающихся с легкой формой умственной отсталости, ориентированных на их особые образовательные потребности, относятся: звукоусиливающая стационарная проводная аппаратура коллективного и индивидуального пользования (с дополнительной комплектацией вибротактильными устройствами) , беспроводная аппаратура, например, FM - система; индивидуальные слуховые аппараты различных моделей; кохлеарные импланты; специальные визуальные приборы, способствующие работе над произносительной стороной речи; специальные компьютерные обучающие программы («Видимая речь», «Мир за твоим окном», «Текстовый редактор» и др.).</w:t>
      </w:r>
    </w:p>
    <w:p>
      <w:pPr>
        <w:spacing w:after="0" w:line="26" w:lineRule="exact"/>
        <w:rPr>
          <w:rFonts w:ascii="Times New Roman" w:cs="Times New Roman" w:eastAsia="Times New Roman" w:hAnsi="Times New Roman"/>
          <w:sz w:val="28"/>
          <w:szCs w:val="28"/>
          <w:color w:val="auto"/>
        </w:rPr>
      </w:pPr>
    </w:p>
    <w:p>
      <w:pPr>
        <w:jc w:val="both"/>
        <w:ind w:left="260" w:firstLine="708"/>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u w:val="single" w:color="auto"/>
          <w:color w:val="auto"/>
        </w:rPr>
        <w:t xml:space="preserve">Требования к специальным учебникам, специальным рабочим </w:t>
      </w:r>
      <w:r>
        <w:rPr>
          <w:rFonts w:ascii="Times New Roman" w:cs="Times New Roman" w:eastAsia="Times New Roman" w:hAnsi="Times New Roman"/>
          <w:sz w:val="28"/>
          <w:szCs w:val="28"/>
          <w:color w:val="auto"/>
        </w:rPr>
        <w:t>тетрадям, специальным дидактическим материалам, специальным</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-12065</wp:posOffset>
                </wp:positionV>
                <wp:extent cx="5941060"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106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0.9499pt" to="480.9pt,-0.9499pt" o:allowincell="f" strokecolor="#000000" strokeweight="0.72pt"/>
            </w:pict>
          </mc:Fallback>
        </mc:AlternateContent>
      </w:r>
    </w:p>
    <w:p>
      <w:pPr>
        <w:ind w:left="260"/>
        <w:spacing w:after="0"/>
        <w:tabs>
          <w:tab w:leader="none" w:pos="5740" w:val="left"/>
        </w:tabs>
        <w:rPr>
          <w:sz w:val="20"/>
          <w:szCs w:val="20"/>
          <w:color w:val="auto"/>
        </w:rPr>
      </w:pPr>
      <w:r>
        <w:rPr>
          <w:rFonts w:ascii="Times New Roman" w:cs="Times New Roman" w:eastAsia="Times New Roman" w:hAnsi="Times New Roman"/>
          <w:sz w:val="28"/>
          <w:szCs w:val="28"/>
          <w:u w:val="single" w:color="auto"/>
          <w:color w:val="auto"/>
        </w:rPr>
        <w:t>компьютерным инструментам обучения</w:t>
      </w:r>
      <w:r>
        <w:rPr>
          <w:rFonts w:ascii="Times New Roman" w:cs="Times New Roman" w:eastAsia="Times New Roman" w:hAnsi="Times New Roman"/>
          <w:sz w:val="28"/>
          <w:szCs w:val="28"/>
          <w:color w:val="auto"/>
        </w:rPr>
        <w:t>.</w:t>
      </w:r>
      <w:r>
        <w:rPr>
          <w:sz w:val="20"/>
          <w:szCs w:val="20"/>
          <w:color w:val="auto"/>
        </w:rPr>
        <w:tab/>
      </w:r>
      <w:r>
        <w:rPr>
          <w:rFonts w:ascii="Times New Roman" w:cs="Times New Roman" w:eastAsia="Times New Roman" w:hAnsi="Times New Roman"/>
          <w:sz w:val="28"/>
          <w:szCs w:val="28"/>
          <w:color w:val="auto"/>
        </w:rPr>
        <w:t>Освоение АООП НОО (вариант</w:t>
      </w:r>
    </w:p>
    <w:p>
      <w:pPr>
        <w:spacing w:after="0" w:line="13" w:lineRule="exact"/>
        <w:rPr>
          <w:sz w:val="20"/>
          <w:szCs w:val="20"/>
          <w:color w:val="auto"/>
        </w:r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1.3) осуществляется по специальным учебникам, рабочим тетрадям, дидактическим материалам, компьютерному инструменту, предназначенным для образовательных организаций, обучающих глухих школьников. Образовательная организация должна быть обеспечена учебниками и (или) учебниками с электронными приложениями, являющимися их составной частью, учебно-методической литературой и материалами по всем учебным предметам адаптированной основной общеобразовательной программы начального общего образования.</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Образовательная организация должна также иметь доступ к печатным</w:t>
      </w:r>
    </w:p>
    <w:p>
      <w:pPr>
        <w:spacing w:after="0" w:line="13" w:lineRule="exact"/>
        <w:rPr>
          <w:sz w:val="20"/>
          <w:szCs w:val="20"/>
          <w:color w:val="auto"/>
        </w:rPr>
      </w:pPr>
    </w:p>
    <w:p>
      <w:pPr>
        <w:jc w:val="both"/>
        <w:ind w:left="260" w:firstLine="2"/>
        <w:spacing w:after="0" w:line="236" w:lineRule="auto"/>
        <w:tabs>
          <w:tab w:leader="none" w:pos="485" w:val="left"/>
        </w:tabs>
        <w:numPr>
          <w:ilvl w:val="0"/>
          <w:numId w:val="42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электронным образовательным ресурсам (ЭОР), в том числе к электронным образовательным ресурсам, размещенным в федеральных и региональных базах данных ЭОР.</w:t>
      </w:r>
    </w:p>
    <w:p>
      <w:pPr>
        <w:spacing w:after="0" w:line="217"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Библиотека образовательного учреждения должна быть укомплектована печатными образовательными ресурсами и ЭОР по всем учебным предметам учебного плана, а также иметь фонд дополнительной литературы. Фонд дополнительной литературы должен включать детскую</w:t>
      </w:r>
    </w:p>
    <w:p>
      <w:pPr>
        <w:spacing w:after="0" w:line="18" w:lineRule="exact"/>
        <w:rPr>
          <w:sz w:val="20"/>
          <w:szCs w:val="20"/>
          <w:color w:val="auto"/>
        </w:rPr>
      </w:pPr>
    </w:p>
    <w:p>
      <w:pPr>
        <w:jc w:val="both"/>
        <w:ind w:left="260"/>
        <w:spacing w:after="0" w:line="236" w:lineRule="auto"/>
        <w:rPr>
          <w:sz w:val="20"/>
          <w:szCs w:val="20"/>
          <w:color w:val="auto"/>
        </w:rPr>
      </w:pPr>
      <w:r>
        <w:rPr>
          <w:rFonts w:ascii="Times New Roman" w:cs="Times New Roman" w:eastAsia="Times New Roman" w:hAnsi="Times New Roman"/>
          <w:sz w:val="28"/>
          <w:szCs w:val="28"/>
          <w:color w:val="auto"/>
        </w:rPr>
        <w:t>художественную и научно-популярную литературу, справочно-библиографические и периодические издания, сопровождающие реализацию адаптированной образовательной программы.</w:t>
      </w:r>
    </w:p>
    <w:p>
      <w:pPr>
        <w:spacing w:after="0" w:line="214" w:lineRule="exact"/>
        <w:rPr>
          <w:sz w:val="20"/>
          <w:szCs w:val="20"/>
          <w:color w:val="auto"/>
        </w:rPr>
      </w:pPr>
    </w:p>
    <w:p>
      <w:pPr>
        <w:jc w:val="both"/>
        <w:ind w:left="260" w:firstLine="708"/>
        <w:spacing w:after="0" w:line="235" w:lineRule="auto"/>
        <w:rPr>
          <w:sz w:val="20"/>
          <w:szCs w:val="20"/>
          <w:color w:val="auto"/>
        </w:rPr>
      </w:pPr>
      <w:r>
        <w:rPr>
          <w:rFonts w:ascii="Times New Roman" w:cs="Times New Roman" w:eastAsia="Times New Roman" w:hAnsi="Times New Roman"/>
          <w:sz w:val="28"/>
          <w:szCs w:val="28"/>
          <w:color w:val="auto"/>
        </w:rPr>
        <w:t>При реализации АООП НОО для глухих обучающихся с легкой формой умственной отсталости используются различные образовательные</w:t>
      </w:r>
    </w:p>
    <w:p>
      <w:pPr>
        <w:spacing w:after="0" w:line="58"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312</w:t>
      </w:r>
    </w:p>
    <w:p>
      <w:pPr>
        <w:sectPr>
          <w:pgSz w:w="11900" w:h="16838" w:orient="portrait"/>
          <w:cols w:equalWidth="0" w:num="1">
            <w:col w:w="9620"/>
          </w:cols>
          <w:pgMar w:left="1440" w:top="1138" w:right="846" w:bottom="896" w:gutter="0" w:footer="0" w:header="0"/>
        </w:sectPr>
      </w:pPr>
    </w:p>
    <w:p>
      <w:pPr>
        <w:ind w:left="260"/>
        <w:spacing w:after="0" w:line="231" w:lineRule="auto"/>
        <w:rPr>
          <w:sz w:val="20"/>
          <w:szCs w:val="20"/>
          <w:color w:val="auto"/>
        </w:rPr>
      </w:pPr>
      <w:r>
        <w:rPr>
          <w:rFonts w:ascii="Times New Roman" w:cs="Times New Roman" w:eastAsia="Times New Roman" w:hAnsi="Times New Roman"/>
          <w:sz w:val="28"/>
          <w:szCs w:val="28"/>
          <w:color w:val="auto"/>
        </w:rPr>
        <w:t>технологии, в том числе дистанционные образовательные технологии, электронное обучение</w:t>
      </w:r>
      <w:r>
        <w:rPr>
          <w:rFonts w:ascii="Times New Roman" w:cs="Times New Roman" w:eastAsia="Times New Roman" w:hAnsi="Times New Roman"/>
          <w:sz w:val="36"/>
          <w:szCs w:val="36"/>
          <w:color w:val="auto"/>
          <w:vertAlign w:val="superscript"/>
        </w:rPr>
        <w:t>39</w:t>
      </w:r>
      <w:r>
        <w:rPr>
          <w:rFonts w:ascii="Times New Roman" w:cs="Times New Roman" w:eastAsia="Times New Roman" w:hAnsi="Times New Roman"/>
          <w:sz w:val="28"/>
          <w:szCs w:val="28"/>
          <w:color w:val="auto"/>
        </w:rPr>
        <w:t>.</w:t>
      </w:r>
    </w:p>
    <w:p>
      <w:pPr>
        <w:spacing w:after="0" w:line="142" w:lineRule="exact"/>
        <w:rPr>
          <w:sz w:val="20"/>
          <w:szCs w:val="20"/>
          <w:color w:val="auto"/>
        </w:rPr>
      </w:pPr>
    </w:p>
    <w:p>
      <w:pPr>
        <w:ind w:left="1480" w:right="940" w:firstLine="426"/>
        <w:spacing w:after="0" w:line="234" w:lineRule="auto"/>
        <w:tabs>
          <w:tab w:leader="none" w:pos="2181" w:val="left"/>
        </w:tabs>
        <w:numPr>
          <w:ilvl w:val="0"/>
          <w:numId w:val="422"/>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ПРИМЕРНАЯ АДАПТИРОВАННАЯ ОСНОВНАЯ ОБРАЗОВАТЕЛЬНАЯ ПРОГРАММА ДЛЯ ГЛУХИХ</w:t>
      </w:r>
    </w:p>
    <w:p>
      <w:pPr>
        <w:spacing w:after="0" w:line="2" w:lineRule="exact"/>
        <w:rPr>
          <w:rFonts w:ascii="Times New Roman" w:cs="Times New Roman" w:eastAsia="Times New Roman" w:hAnsi="Times New Roman"/>
          <w:sz w:val="28"/>
          <w:szCs w:val="28"/>
          <w:b w:val="1"/>
          <w:bCs w:val="1"/>
          <w:color w:val="auto"/>
        </w:rPr>
      </w:pPr>
    </w:p>
    <w:p>
      <w:pPr>
        <w:ind w:left="2640"/>
        <w:spacing w:after="0"/>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ОБУЧАЮЩИХСЯ (ВАРИАНТ 1.4.)</w:t>
      </w:r>
    </w:p>
    <w:p>
      <w:pPr>
        <w:spacing w:after="0" w:line="242"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8"/>
          <w:szCs w:val="28"/>
          <w:b w:val="1"/>
          <w:bCs w:val="1"/>
          <w:color w:val="auto"/>
        </w:rPr>
        <w:t>5.1. Целевой раздел</w:t>
      </w:r>
    </w:p>
    <w:p>
      <w:pPr>
        <w:spacing w:after="0" w:line="120"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8"/>
          <w:szCs w:val="28"/>
          <w:b w:val="1"/>
          <w:bCs w:val="1"/>
          <w:color w:val="auto"/>
        </w:rPr>
        <w:t>5.1.1.Пояснительная записка</w:t>
      </w:r>
    </w:p>
    <w:p>
      <w:pPr>
        <w:spacing w:after="0" w:line="13" w:lineRule="exact"/>
        <w:rPr>
          <w:sz w:val="20"/>
          <w:szCs w:val="20"/>
          <w:color w:val="auto"/>
        </w:rPr>
      </w:pPr>
    </w:p>
    <w:p>
      <w:pPr>
        <w:ind w:left="4200" w:right="380" w:hanging="2865"/>
        <w:spacing w:after="0" w:line="234" w:lineRule="auto"/>
        <w:rPr>
          <w:sz w:val="20"/>
          <w:szCs w:val="20"/>
          <w:color w:val="auto"/>
        </w:rPr>
      </w:pPr>
      <w:r>
        <w:rPr>
          <w:rFonts w:ascii="Times New Roman" w:cs="Times New Roman" w:eastAsia="Times New Roman" w:hAnsi="Times New Roman"/>
          <w:sz w:val="28"/>
          <w:szCs w:val="28"/>
          <w:b w:val="1"/>
          <w:bCs w:val="1"/>
          <w:color w:val="auto"/>
        </w:rPr>
        <w:t>Цель реализации адаптированной основной образовательной программы</w:t>
      </w:r>
    </w:p>
    <w:p>
      <w:pPr>
        <w:spacing w:after="0" w:line="11"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Вариант 1.4. стандарта для глухих обучающихся предназначен для образования детей, имеющих, помимо глухоты, умеренную, тяжелую или глубокую умственную отсталость (интеллектуальные нарушения), тяжелые множественные нарушения развития.</w:t>
      </w:r>
    </w:p>
    <w:p>
      <w:pPr>
        <w:spacing w:after="0" w:line="18"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Адаптированная основная образовательная программа для глухих обучающихся (вариант 1.4) направлена на развитие у них необходимых для жизни в семье и обществе знаний, практических представлений, умений и навыков, позволяющих достичь максимально возможной самостоятельности</w:t>
      </w:r>
    </w:p>
    <w:p>
      <w:pPr>
        <w:spacing w:after="0" w:line="15" w:lineRule="exact"/>
        <w:rPr>
          <w:sz w:val="20"/>
          <w:szCs w:val="20"/>
          <w:color w:val="auto"/>
        </w:rPr>
      </w:pPr>
    </w:p>
    <w:p>
      <w:pPr>
        <w:jc w:val="both"/>
        <w:ind w:left="260" w:firstLine="2"/>
        <w:spacing w:after="0" w:line="237" w:lineRule="auto"/>
        <w:tabs>
          <w:tab w:leader="none" w:pos="497" w:val="left"/>
        </w:tabs>
        <w:numPr>
          <w:ilvl w:val="0"/>
          <w:numId w:val="42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независимости в повседневной жизни. Образование глухих обучающихся (вариант 1.4.) связано с практическим овладением доступными навыками коммуникации, социально­бытовой ориентировки, умению использовать сформированные умения и навыки в повседневной жизни.</w:t>
      </w:r>
    </w:p>
    <w:p>
      <w:pPr>
        <w:spacing w:after="0" w:line="17" w:lineRule="exact"/>
        <w:rPr>
          <w:rFonts w:ascii="Times New Roman" w:cs="Times New Roman" w:eastAsia="Times New Roman" w:hAnsi="Times New Roman"/>
          <w:sz w:val="28"/>
          <w:szCs w:val="28"/>
          <w:color w:val="auto"/>
        </w:rPr>
      </w:pPr>
    </w:p>
    <w:p>
      <w:pPr>
        <w:jc w:val="both"/>
        <w:ind w:left="260" w:firstLine="708"/>
        <w:spacing w:after="0" w:line="23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Смыслом образования такого ребенка является индивидуальное поэтапное и планомерное расширение жизненного опыта и повседневных социальных контактов в доступных для каждого глухого ребенка с</w:t>
      </w:r>
    </w:p>
    <w:p>
      <w:pPr>
        <w:spacing w:after="0" w:line="18" w:lineRule="exact"/>
        <w:rPr>
          <w:sz w:val="20"/>
          <w:szCs w:val="20"/>
          <w:color w:val="auto"/>
        </w:rPr>
      </w:pPr>
    </w:p>
    <w:p>
      <w:pPr>
        <w:jc w:val="both"/>
        <w:ind w:left="260"/>
        <w:spacing w:after="0" w:line="234" w:lineRule="auto"/>
        <w:rPr>
          <w:sz w:val="20"/>
          <w:szCs w:val="20"/>
          <w:color w:val="auto"/>
        </w:rPr>
      </w:pPr>
      <w:r>
        <w:rPr>
          <w:rFonts w:ascii="Times New Roman" w:cs="Times New Roman" w:eastAsia="Times New Roman" w:hAnsi="Times New Roman"/>
          <w:sz w:val="28"/>
          <w:szCs w:val="28"/>
          <w:color w:val="auto"/>
        </w:rPr>
        <w:t>выраженной умственной отсталостью пределах. Требуется специальная работа по введению ребёнка в более сложную предметную и социальную</w:t>
      </w:r>
    </w:p>
    <w:p>
      <w:pPr>
        <w:spacing w:after="0" w:line="15" w:lineRule="exact"/>
        <w:rPr>
          <w:sz w:val="20"/>
          <w:szCs w:val="20"/>
          <w:color w:val="auto"/>
        </w:rPr>
      </w:pPr>
    </w:p>
    <w:p>
      <w:pPr>
        <w:jc w:val="both"/>
        <w:ind w:left="260"/>
        <w:spacing w:after="0" w:line="236" w:lineRule="auto"/>
        <w:rPr>
          <w:sz w:val="20"/>
          <w:szCs w:val="20"/>
          <w:color w:val="auto"/>
        </w:rPr>
      </w:pPr>
      <w:r>
        <w:rPr>
          <w:rFonts w:ascii="Times New Roman" w:cs="Times New Roman" w:eastAsia="Times New Roman" w:hAnsi="Times New Roman"/>
          <w:sz w:val="28"/>
          <w:szCs w:val="28"/>
          <w:color w:val="auto"/>
        </w:rPr>
        <w:t>среду, что предполагает планомерную, дозированную, заранее программируемую интеграцию в среду сверстников в доступных ребенку пределах.</w:t>
      </w:r>
    </w:p>
    <w:p>
      <w:pPr>
        <w:spacing w:after="0" w:line="15" w:lineRule="exact"/>
        <w:rPr>
          <w:sz w:val="20"/>
          <w:szCs w:val="20"/>
          <w:color w:val="auto"/>
        </w:rPr>
      </w:pPr>
    </w:p>
    <w:p>
      <w:pPr>
        <w:jc w:val="both"/>
        <w:ind w:left="260" w:firstLine="710"/>
        <w:spacing w:after="0" w:line="238" w:lineRule="auto"/>
        <w:tabs>
          <w:tab w:leader="none" w:pos="1225" w:val="left"/>
        </w:tabs>
        <w:numPr>
          <w:ilvl w:val="0"/>
          <w:numId w:val="42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силу наличия тяжелых нарушений развития для обучающихся данной группы показан индивидуальный уровень итогового результата общего образования. Благодаря этому варианту образования все глухие дети с умеренной, тяжелой или глубокой умственной отсталостью умственной отсталостью и другими тяжелыми нарушениями развития, вне зависимости от тяжести состояния, могут вписаться в образовательное пространство, где</w:t>
      </w:r>
    </w:p>
    <w:p>
      <w:pPr>
        <w:spacing w:after="0" w:line="3" w:lineRule="exact"/>
        <w:rPr>
          <w:sz w:val="20"/>
          <w:szCs w:val="20"/>
          <w:color w:val="auto"/>
        </w:rPr>
      </w:pPr>
    </w:p>
    <w:p>
      <w:pPr>
        <w:ind w:left="260"/>
        <w:spacing w:after="0"/>
        <w:tabs>
          <w:tab w:leader="none" w:pos="1680" w:val="left"/>
          <w:tab w:leader="none" w:pos="3380" w:val="left"/>
          <w:tab w:leader="none" w:pos="6580" w:val="left"/>
          <w:tab w:leader="none" w:pos="7580" w:val="left"/>
          <w:tab w:leader="none" w:pos="9440" w:val="left"/>
        </w:tabs>
        <w:rPr>
          <w:sz w:val="20"/>
          <w:szCs w:val="20"/>
          <w:color w:val="auto"/>
        </w:rPr>
      </w:pPr>
      <w:r>
        <w:rPr>
          <w:rFonts w:ascii="Times New Roman" w:cs="Times New Roman" w:eastAsia="Times New Roman" w:hAnsi="Times New Roman"/>
          <w:sz w:val="28"/>
          <w:szCs w:val="28"/>
          <w:color w:val="auto"/>
        </w:rPr>
        <w:t>принципы</w:t>
        <w:tab/>
        <w:t>организации</w:t>
        <w:tab/>
        <w:t>предметно-развивающей</w:t>
        <w:tab/>
        <w:t>среды,</w:t>
        <w:tab/>
        <w:t>оборудование</w:t>
        <w:tab/>
        <w:t>и</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309245</wp:posOffset>
                </wp:positionV>
                <wp:extent cx="1828800"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24.35pt" to="157.1pt,24.35pt" o:allowincell="f" strokecolor="#000000" strokeweight="0.7199pt"/>
            </w:pict>
          </mc:Fallback>
        </mc:AlternateContent>
      </w:r>
    </w:p>
    <w:p>
      <w:pPr>
        <w:spacing w:after="0" w:line="200" w:lineRule="exact"/>
        <w:rPr>
          <w:sz w:val="20"/>
          <w:szCs w:val="20"/>
          <w:color w:val="auto"/>
        </w:rPr>
      </w:pPr>
    </w:p>
    <w:p>
      <w:pPr>
        <w:spacing w:after="0" w:line="383" w:lineRule="exact"/>
        <w:rPr>
          <w:sz w:val="20"/>
          <w:szCs w:val="20"/>
          <w:color w:val="auto"/>
        </w:rPr>
      </w:pPr>
    </w:p>
    <w:p>
      <w:pPr>
        <w:ind w:left="260" w:firstLine="2"/>
        <w:spacing w:after="0" w:line="219" w:lineRule="auto"/>
        <w:tabs>
          <w:tab w:leader="none" w:pos="440" w:val="left"/>
        </w:tabs>
        <w:numPr>
          <w:ilvl w:val="0"/>
          <w:numId w:val="42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Часть 2 статьи 13 Федерального закона от 29 декабря 2012 г. № 273-ФЗ “Об образовании в Российской Федерации” (Собрание законодательства Российской Федерации, 2012, № 53, ст. 7598; 2013, № 19, ст. 2326)</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313</w:t>
      </w:r>
    </w:p>
    <w:p>
      <w:pPr>
        <w:sectPr>
          <w:pgSz w:w="11900" w:h="16838" w:orient="portrait"/>
          <w:cols w:equalWidth="0" w:num="1">
            <w:col w:w="9620"/>
          </w:cols>
          <w:pgMar w:left="1440" w:top="1138" w:right="846" w:bottom="896" w:gutter="0" w:footer="0" w:header="0"/>
        </w:sectPr>
      </w:pPr>
    </w:p>
    <w:p>
      <w:pPr>
        <w:ind w:left="260"/>
        <w:spacing w:after="0"/>
        <w:rPr>
          <w:sz w:val="20"/>
          <w:szCs w:val="20"/>
          <w:color w:val="auto"/>
        </w:rPr>
      </w:pPr>
      <w:r>
        <w:rPr>
          <w:rFonts w:ascii="Times New Roman" w:cs="Times New Roman" w:eastAsia="Times New Roman" w:hAnsi="Times New Roman"/>
          <w:sz w:val="28"/>
          <w:szCs w:val="28"/>
          <w:color w:val="auto"/>
        </w:rPr>
        <w:t>технические средства, программа обучения, содержание и методы работы</w:t>
      </w:r>
    </w:p>
    <w:p>
      <w:pPr>
        <w:spacing w:after="0" w:line="16" w:lineRule="exact"/>
        <w:rPr>
          <w:sz w:val="20"/>
          <w:szCs w:val="20"/>
          <w:color w:val="auto"/>
        </w:rPr>
      </w:pPr>
    </w:p>
    <w:p>
      <w:pPr>
        <w:jc w:val="both"/>
        <w:ind w:left="260"/>
        <w:spacing w:after="0" w:line="234" w:lineRule="auto"/>
        <w:rPr>
          <w:sz w:val="20"/>
          <w:szCs w:val="20"/>
          <w:color w:val="auto"/>
        </w:rPr>
      </w:pPr>
      <w:r>
        <w:rPr>
          <w:rFonts w:ascii="Times New Roman" w:cs="Times New Roman" w:eastAsia="Times New Roman" w:hAnsi="Times New Roman"/>
          <w:sz w:val="28"/>
          <w:szCs w:val="28"/>
          <w:color w:val="auto"/>
        </w:rPr>
        <w:t>определяются индивидуальными возможностями и особыми образовательными потребностями ребенка.</w:t>
      </w:r>
    </w:p>
    <w:p>
      <w:pPr>
        <w:spacing w:after="0" w:line="2" w:lineRule="exact"/>
        <w:rPr>
          <w:sz w:val="20"/>
          <w:szCs w:val="20"/>
          <w:color w:val="auto"/>
        </w:rPr>
      </w:pPr>
    </w:p>
    <w:p>
      <w:pPr>
        <w:ind w:left="980"/>
        <w:spacing w:after="0"/>
        <w:tabs>
          <w:tab w:leader="none" w:pos="2180" w:val="left"/>
          <w:tab w:leader="none" w:pos="4540" w:val="left"/>
          <w:tab w:leader="none" w:pos="6360" w:val="left"/>
          <w:tab w:leader="none" w:pos="7500" w:val="left"/>
          <w:tab w:leader="none" w:pos="9460" w:val="left"/>
        </w:tabs>
        <w:rPr>
          <w:sz w:val="20"/>
          <w:szCs w:val="20"/>
          <w:color w:val="auto"/>
        </w:rPr>
      </w:pPr>
      <w:r>
        <w:rPr>
          <w:rFonts w:ascii="Times New Roman" w:cs="Times New Roman" w:eastAsia="Times New Roman" w:hAnsi="Times New Roman"/>
          <w:sz w:val="28"/>
          <w:szCs w:val="28"/>
          <w:color w:val="auto"/>
        </w:rPr>
        <w:t>Особые</w:t>
        <w:tab/>
        <w:t>образовательные</w:t>
        <w:tab/>
        <w:t>потребности</w:t>
        <w:tab/>
        <w:t>глухих</w:t>
        <w:tab/>
        <w:t>обучающихся</w:t>
        <w:tab/>
        <w:t>с</w:t>
      </w:r>
    </w:p>
    <w:p>
      <w:pPr>
        <w:ind w:left="260"/>
        <w:spacing w:after="0"/>
        <w:tabs>
          <w:tab w:leader="none" w:pos="2180" w:val="left"/>
          <w:tab w:leader="none" w:pos="3740" w:val="left"/>
          <w:tab w:leader="none" w:pos="4460" w:val="left"/>
          <w:tab w:leader="none" w:pos="6120" w:val="left"/>
          <w:tab w:leader="none" w:pos="8100" w:val="left"/>
        </w:tabs>
        <w:rPr>
          <w:sz w:val="20"/>
          <w:szCs w:val="20"/>
          <w:color w:val="auto"/>
        </w:rPr>
      </w:pPr>
      <w:r>
        <w:rPr>
          <w:rFonts w:ascii="Times New Roman" w:cs="Times New Roman" w:eastAsia="Times New Roman" w:hAnsi="Times New Roman"/>
          <w:sz w:val="28"/>
          <w:szCs w:val="28"/>
          <w:color w:val="auto"/>
        </w:rPr>
        <w:t>умеренной,</w:t>
      </w:r>
      <w:r>
        <w:rPr>
          <w:sz w:val="20"/>
          <w:szCs w:val="20"/>
          <w:color w:val="auto"/>
        </w:rPr>
        <w:tab/>
      </w:r>
      <w:r>
        <w:rPr>
          <w:rFonts w:ascii="Times New Roman" w:cs="Times New Roman" w:eastAsia="Times New Roman" w:hAnsi="Times New Roman"/>
          <w:sz w:val="28"/>
          <w:szCs w:val="28"/>
          <w:color w:val="auto"/>
        </w:rPr>
        <w:t>тяжелой</w:t>
      </w:r>
      <w:r>
        <w:rPr>
          <w:sz w:val="20"/>
          <w:szCs w:val="20"/>
          <w:color w:val="auto"/>
        </w:rPr>
        <w:tab/>
      </w:r>
      <w:r>
        <w:rPr>
          <w:rFonts w:ascii="Times New Roman" w:cs="Times New Roman" w:eastAsia="Times New Roman" w:hAnsi="Times New Roman"/>
          <w:sz w:val="28"/>
          <w:szCs w:val="28"/>
          <w:color w:val="auto"/>
        </w:rPr>
        <w:t>и</w:t>
      </w:r>
      <w:r>
        <w:rPr>
          <w:sz w:val="20"/>
          <w:szCs w:val="20"/>
          <w:color w:val="auto"/>
        </w:rPr>
        <w:tab/>
      </w:r>
      <w:r>
        <w:rPr>
          <w:rFonts w:ascii="Times New Roman" w:cs="Times New Roman" w:eastAsia="Times New Roman" w:hAnsi="Times New Roman"/>
          <w:sz w:val="28"/>
          <w:szCs w:val="28"/>
          <w:color w:val="auto"/>
        </w:rPr>
        <w:t>глубокой</w:t>
      </w:r>
      <w:r>
        <w:rPr>
          <w:sz w:val="20"/>
          <w:szCs w:val="20"/>
          <w:color w:val="auto"/>
        </w:rPr>
        <w:tab/>
      </w:r>
      <w:r>
        <w:rPr>
          <w:rFonts w:ascii="Times New Roman" w:cs="Times New Roman" w:eastAsia="Times New Roman" w:hAnsi="Times New Roman"/>
          <w:sz w:val="28"/>
          <w:szCs w:val="28"/>
          <w:color w:val="auto"/>
        </w:rPr>
        <w:t>умственной</w:t>
      </w:r>
      <w:r>
        <w:rPr>
          <w:sz w:val="20"/>
          <w:szCs w:val="20"/>
          <w:color w:val="auto"/>
        </w:rPr>
        <w:tab/>
      </w:r>
      <w:r>
        <w:rPr>
          <w:rFonts w:ascii="Times New Roman" w:cs="Times New Roman" w:eastAsia="Times New Roman" w:hAnsi="Times New Roman"/>
          <w:sz w:val="28"/>
          <w:szCs w:val="28"/>
          <w:color w:val="auto"/>
        </w:rPr>
        <w:t>отсталостью</w:t>
      </w:r>
    </w:p>
    <w:p>
      <w:pPr>
        <w:spacing w:after="0" w:line="13" w:lineRule="exact"/>
        <w:rPr>
          <w:sz w:val="20"/>
          <w:szCs w:val="20"/>
          <w:color w:val="auto"/>
        </w:rPr>
      </w:pPr>
    </w:p>
    <w:p>
      <w:pPr>
        <w:jc w:val="both"/>
        <w:ind w:left="260"/>
        <w:spacing w:after="0" w:line="234" w:lineRule="auto"/>
        <w:rPr>
          <w:sz w:val="20"/>
          <w:szCs w:val="20"/>
          <w:color w:val="auto"/>
        </w:rPr>
      </w:pPr>
      <w:r>
        <w:rPr>
          <w:rFonts w:ascii="Times New Roman" w:cs="Times New Roman" w:eastAsia="Times New Roman" w:hAnsi="Times New Roman"/>
          <w:sz w:val="28"/>
          <w:szCs w:val="28"/>
          <w:color w:val="auto"/>
        </w:rPr>
        <w:t>(интеллектуальными нарушениями), тяжелыми множественными нарушениями развития обусловливают необходимость разработки</w:t>
      </w:r>
    </w:p>
    <w:p>
      <w:pPr>
        <w:spacing w:after="0" w:line="18" w:lineRule="exact"/>
        <w:rPr>
          <w:sz w:val="20"/>
          <w:szCs w:val="20"/>
          <w:color w:val="auto"/>
        </w:r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специальной индивидуальной программы развития. Специальная индивидуальная программа развития (СИПР) разрабатывается на основе адаптированной основной образовательной программы и нацелена на образование глухих детей с учетом их уровня психофизического развития и индивидуальных образовательных потребностей.</w:t>
      </w:r>
    </w:p>
    <w:p>
      <w:pPr>
        <w:spacing w:after="0" w:line="18" w:lineRule="exact"/>
        <w:rPr>
          <w:sz w:val="20"/>
          <w:szCs w:val="20"/>
          <w:color w:val="auto"/>
        </w:rPr>
      </w:pPr>
    </w:p>
    <w:p>
      <w:pPr>
        <w:jc w:val="both"/>
        <w:ind w:left="260" w:firstLine="778"/>
        <w:spacing w:after="0" w:line="238" w:lineRule="auto"/>
        <w:rPr>
          <w:sz w:val="20"/>
          <w:szCs w:val="20"/>
          <w:color w:val="auto"/>
        </w:rPr>
      </w:pPr>
      <w:r>
        <w:rPr>
          <w:rFonts w:ascii="Times New Roman" w:cs="Times New Roman" w:eastAsia="Times New Roman" w:hAnsi="Times New Roman"/>
          <w:sz w:val="28"/>
          <w:szCs w:val="28"/>
          <w:color w:val="auto"/>
        </w:rPr>
        <w:t>Целью реализации специальной индивидуальной программы развития является включение глухих детей, обучающихся по варианту 1.4., в жизнь общества через индивидуальное поэтапное и планомерное расширение жизненного опыта и повседневных социальных контактов, достижение ребенком самостоятельности в доступных для него пределах в решении повседневных жизненных задач.</w:t>
      </w:r>
    </w:p>
    <w:p>
      <w:pPr>
        <w:spacing w:after="0" w:line="17" w:lineRule="exact"/>
        <w:rPr>
          <w:sz w:val="20"/>
          <w:szCs w:val="20"/>
          <w:color w:val="auto"/>
        </w:rPr>
      </w:pPr>
    </w:p>
    <w:p>
      <w:pPr>
        <w:jc w:val="both"/>
        <w:ind w:left="260" w:firstLine="708"/>
        <w:spacing w:after="0" w:line="239" w:lineRule="auto"/>
        <w:rPr>
          <w:sz w:val="20"/>
          <w:szCs w:val="20"/>
          <w:color w:val="auto"/>
        </w:rPr>
      </w:pPr>
      <w:r>
        <w:rPr>
          <w:rFonts w:ascii="Times New Roman" w:cs="Times New Roman" w:eastAsia="Times New Roman" w:hAnsi="Times New Roman"/>
          <w:sz w:val="28"/>
          <w:szCs w:val="28"/>
          <w:color w:val="auto"/>
        </w:rPr>
        <w:t>Итоговые достижения глухих обучающихся с умеренной, тяжелой и глубокой умственной отсталостью (интеллектуальными нарушениями), тяжелыми множественными нарушениями развития глухотой обучающихся (вариант 1.4.) принципиально отличаются от требований к итоговым достижениям глухих детей без дополнительных нарушений. Они определяются индивидуальными возможностями ребенка и тем, что его образование направлено на максимальное развитие жизненной компетенции. Овладение знаниями, умениями и навыками в различных образовательных областях регламентируется рамками полезных и необходимых умений и навыков для решения задач повседневной жизни. Накопление доступных навыков коммуникации, самообслуживания, бытовой и доступной трудовой деятельности, а также перенос сформированных представлений и умений в собственную деятельность (компонент «жизненная компетенция») готовит обучающегося с глухотой (вариант 1.4.) к использованию приобретенных в процессе образования способностей для активной жизни в семье и обществе.</w:t>
      </w:r>
    </w:p>
    <w:p>
      <w:pPr>
        <w:spacing w:after="0" w:line="22"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Общим результатом образования такого обучающегося может стать набор компетенций, позволяющих максимально самостоятельно (соразмерно психическим и физическим возможностям) решать задачи, обеспечивающие нормализацию его жизни.</w:t>
      </w:r>
    </w:p>
    <w:p>
      <w:pPr>
        <w:spacing w:after="0" w:line="20" w:lineRule="exact"/>
        <w:rPr>
          <w:sz w:val="20"/>
          <w:szCs w:val="20"/>
          <w:color w:val="auto"/>
        </w:rPr>
      </w:pPr>
    </w:p>
    <w:p>
      <w:pPr>
        <w:jc w:val="center"/>
        <w:ind w:left="1560" w:right="60"/>
        <w:spacing w:after="0" w:line="237" w:lineRule="auto"/>
        <w:rPr>
          <w:sz w:val="20"/>
          <w:szCs w:val="20"/>
          <w:color w:val="auto"/>
        </w:rPr>
      </w:pPr>
      <w:r>
        <w:rPr>
          <w:rFonts w:ascii="Times New Roman" w:cs="Times New Roman" w:eastAsia="Times New Roman" w:hAnsi="Times New Roman"/>
          <w:sz w:val="28"/>
          <w:szCs w:val="28"/>
          <w:b w:val="1"/>
          <w:bCs w:val="1"/>
          <w:color w:val="auto"/>
        </w:rPr>
        <w:t>Принципы и подходы к формированию адаптированной основной образовательной программы (вариант 1.4.) и специальной индивидуальной образовательной программы</w:t>
      </w:r>
    </w:p>
    <w:p>
      <w:pPr>
        <w:ind w:left="980"/>
        <w:spacing w:after="0" w:line="236" w:lineRule="auto"/>
        <w:tabs>
          <w:tab w:leader="none" w:pos="5360" w:val="left"/>
        </w:tabs>
        <w:rPr>
          <w:sz w:val="20"/>
          <w:szCs w:val="20"/>
          <w:color w:val="auto"/>
        </w:rPr>
      </w:pPr>
      <w:r>
        <w:rPr>
          <w:rFonts w:ascii="Times New Roman" w:cs="Times New Roman" w:eastAsia="Times New Roman" w:hAnsi="Times New Roman"/>
          <w:sz w:val="28"/>
          <w:szCs w:val="28"/>
          <w:color w:val="auto"/>
        </w:rPr>
        <w:t>Глухой  обучающийся,  имеющий</w:t>
        <w:tab/>
        <w:t>умеренную,  тяжелую  и  глубокую</w:t>
      </w:r>
    </w:p>
    <w:p>
      <w:pPr>
        <w:spacing w:after="0" w:line="14" w:lineRule="exact"/>
        <w:rPr>
          <w:sz w:val="20"/>
          <w:szCs w:val="20"/>
          <w:color w:val="auto"/>
        </w:rPr>
      </w:pPr>
    </w:p>
    <w:p>
      <w:pPr>
        <w:ind w:left="260"/>
        <w:spacing w:after="0" w:line="234" w:lineRule="auto"/>
        <w:rPr>
          <w:sz w:val="20"/>
          <w:szCs w:val="20"/>
          <w:color w:val="auto"/>
        </w:rPr>
      </w:pPr>
      <w:r>
        <w:rPr>
          <w:rFonts w:ascii="Times New Roman" w:cs="Times New Roman" w:eastAsia="Times New Roman" w:hAnsi="Times New Roman"/>
          <w:sz w:val="28"/>
          <w:szCs w:val="28"/>
          <w:color w:val="auto"/>
        </w:rPr>
        <w:t>умственную отсталость (интеллектуальные нарушения), тяжелые множественные нарушения развития, получает образование по</w:t>
      </w:r>
    </w:p>
    <w:p>
      <w:pPr>
        <w:spacing w:after="0" w:line="138"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314</w:t>
      </w:r>
    </w:p>
    <w:p>
      <w:pPr>
        <w:sectPr>
          <w:pgSz w:w="11900" w:h="16838" w:orient="portrait"/>
          <w:cols w:equalWidth="0" w:num="1">
            <w:col w:w="9620"/>
          </w:cols>
          <w:pgMar w:left="1440" w:top="1125" w:right="846" w:bottom="896" w:gutter="0" w:footer="0" w:header="0"/>
        </w:sectPr>
      </w:pPr>
    </w:p>
    <w:p>
      <w:pPr>
        <w:jc w:val="both"/>
        <w:ind w:left="260"/>
        <w:spacing w:after="0" w:line="235" w:lineRule="auto"/>
        <w:rPr>
          <w:sz w:val="20"/>
          <w:szCs w:val="20"/>
          <w:color w:val="auto"/>
        </w:rPr>
      </w:pPr>
      <w:r>
        <w:rPr>
          <w:rFonts w:ascii="Times New Roman" w:cs="Times New Roman" w:eastAsia="Times New Roman" w:hAnsi="Times New Roman"/>
          <w:sz w:val="28"/>
          <w:szCs w:val="28"/>
          <w:color w:val="auto"/>
        </w:rPr>
        <w:t>адаптированной основной образовательной программе (вариант 1.4.), на основе которой образовательная организация разрабатывает специальную</w:t>
      </w:r>
    </w:p>
    <w:p>
      <w:pPr>
        <w:spacing w:after="0" w:line="15" w:lineRule="exact"/>
        <w:rPr>
          <w:sz w:val="20"/>
          <w:szCs w:val="20"/>
          <w:color w:val="auto"/>
        </w:rPr>
      </w:pPr>
    </w:p>
    <w:p>
      <w:pPr>
        <w:jc w:val="both"/>
        <w:ind w:left="260"/>
        <w:spacing w:after="0" w:line="234" w:lineRule="auto"/>
        <w:rPr>
          <w:sz w:val="20"/>
          <w:szCs w:val="20"/>
          <w:color w:val="auto"/>
        </w:rPr>
      </w:pPr>
      <w:r>
        <w:rPr>
          <w:rFonts w:ascii="Times New Roman" w:cs="Times New Roman" w:eastAsia="Times New Roman" w:hAnsi="Times New Roman"/>
          <w:sz w:val="28"/>
          <w:szCs w:val="28"/>
          <w:color w:val="auto"/>
        </w:rPr>
        <w:t>индивидуальную программу развития, учитывающую его общие и специфические образовательные потребности.</w:t>
      </w:r>
    </w:p>
    <w:p>
      <w:pPr>
        <w:spacing w:after="0" w:line="15"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Специальная индивидуальная образовательная программа (СИПР) составляется на ограниченный период времени (полгода, один год), который определяется решением ПМПк образовательного учреждения. В ее разработке принимают участие все специалисты, работающие с ребенком в образовательной организации, при участии его родителей.</w:t>
      </w:r>
    </w:p>
    <w:p>
      <w:pPr>
        <w:ind w:left="980"/>
        <w:spacing w:after="0"/>
        <w:rPr>
          <w:sz w:val="20"/>
          <w:szCs w:val="20"/>
          <w:color w:val="auto"/>
        </w:rPr>
      </w:pPr>
      <w:r>
        <w:rPr>
          <w:rFonts w:ascii="Times New Roman" w:cs="Times New Roman" w:eastAsia="Times New Roman" w:hAnsi="Times New Roman"/>
          <w:sz w:val="28"/>
          <w:szCs w:val="28"/>
          <w:color w:val="auto"/>
        </w:rPr>
        <w:t>Принципы и подходы  к построению АООП для глухих обучающихся с</w:t>
      </w:r>
    </w:p>
    <w:tbl>
      <w:tblPr>
        <w:tblLayout w:type="fixed"/>
        <w:tblInd w:w="260" w:type="dxa"/>
        <w:tblCellMar>
          <w:top w:w="0" w:type="dxa"/>
          <w:left w:w="0" w:type="dxa"/>
          <w:bottom w:w="0" w:type="dxa"/>
          <w:right w:w="0" w:type="dxa"/>
        </w:tblCellMar>
      </w:tblPr>
      <w:tr>
        <w:trPr>
          <w:trHeight w:val="322"/>
        </w:trPr>
        <w:tc>
          <w:tcPr>
            <w:tcW w:w="1760" w:type="dxa"/>
            <w:vAlign w:val="bottom"/>
          </w:tcPr>
          <w:p>
            <w:pPr>
              <w:spacing w:after="0"/>
              <w:rPr>
                <w:sz w:val="20"/>
                <w:szCs w:val="20"/>
                <w:color w:val="auto"/>
              </w:rPr>
            </w:pPr>
            <w:r>
              <w:rPr>
                <w:rFonts w:ascii="Times New Roman" w:cs="Times New Roman" w:eastAsia="Times New Roman" w:hAnsi="Times New Roman"/>
                <w:sz w:val="28"/>
                <w:szCs w:val="28"/>
                <w:color w:val="auto"/>
              </w:rPr>
              <w:t>умеренной,</w:t>
            </w:r>
          </w:p>
        </w:tc>
        <w:tc>
          <w:tcPr>
            <w:tcW w:w="1240" w:type="dxa"/>
            <w:vAlign w:val="bottom"/>
          </w:tcPr>
          <w:p>
            <w:pPr>
              <w:jc w:val="right"/>
              <w:spacing w:after="0"/>
              <w:rPr>
                <w:sz w:val="20"/>
                <w:szCs w:val="20"/>
                <w:color w:val="auto"/>
              </w:rPr>
            </w:pPr>
            <w:r>
              <w:rPr>
                <w:rFonts w:ascii="Times New Roman" w:cs="Times New Roman" w:eastAsia="Times New Roman" w:hAnsi="Times New Roman"/>
                <w:sz w:val="28"/>
                <w:szCs w:val="28"/>
                <w:color w:val="auto"/>
              </w:rPr>
              <w:t>тяжелой</w:t>
            </w:r>
          </w:p>
        </w:tc>
        <w:tc>
          <w:tcPr>
            <w:tcW w:w="1200" w:type="dxa"/>
            <w:vAlign w:val="bottom"/>
          </w:tcPr>
          <w:p>
            <w:pPr>
              <w:ind w:left="500"/>
              <w:spacing w:after="0"/>
              <w:rPr>
                <w:sz w:val="20"/>
                <w:szCs w:val="20"/>
                <w:color w:val="auto"/>
              </w:rPr>
            </w:pPr>
            <w:r>
              <w:rPr>
                <w:rFonts w:ascii="Times New Roman" w:cs="Times New Roman" w:eastAsia="Times New Roman" w:hAnsi="Times New Roman"/>
                <w:sz w:val="28"/>
                <w:szCs w:val="28"/>
                <w:color w:val="auto"/>
              </w:rPr>
              <w:t>и</w:t>
            </w:r>
          </w:p>
        </w:tc>
        <w:tc>
          <w:tcPr>
            <w:tcW w:w="1120" w:type="dxa"/>
            <w:vAlign w:val="bottom"/>
          </w:tcPr>
          <w:p>
            <w:pPr>
              <w:jc w:val="right"/>
              <w:spacing w:after="0"/>
              <w:rPr>
                <w:sz w:val="20"/>
                <w:szCs w:val="20"/>
                <w:color w:val="auto"/>
              </w:rPr>
            </w:pPr>
            <w:r>
              <w:rPr>
                <w:rFonts w:ascii="Times New Roman" w:cs="Times New Roman" w:eastAsia="Times New Roman" w:hAnsi="Times New Roman"/>
                <w:sz w:val="28"/>
                <w:szCs w:val="28"/>
                <w:color w:val="auto"/>
                <w:w w:val="99"/>
              </w:rPr>
              <w:t>глубокой</w:t>
            </w:r>
          </w:p>
        </w:tc>
        <w:tc>
          <w:tcPr>
            <w:tcW w:w="2480" w:type="dxa"/>
            <w:vAlign w:val="bottom"/>
            <w:gridSpan w:val="2"/>
          </w:tcPr>
          <w:p>
            <w:pPr>
              <w:ind w:left="560"/>
              <w:spacing w:after="0"/>
              <w:rPr>
                <w:sz w:val="20"/>
                <w:szCs w:val="20"/>
                <w:color w:val="auto"/>
              </w:rPr>
            </w:pPr>
            <w:r>
              <w:rPr>
                <w:rFonts w:ascii="Times New Roman" w:cs="Times New Roman" w:eastAsia="Times New Roman" w:hAnsi="Times New Roman"/>
                <w:sz w:val="28"/>
                <w:szCs w:val="28"/>
                <w:color w:val="auto"/>
              </w:rPr>
              <w:t>умственной</w:t>
            </w:r>
          </w:p>
        </w:tc>
        <w:tc>
          <w:tcPr>
            <w:tcW w:w="1560" w:type="dxa"/>
            <w:vAlign w:val="bottom"/>
          </w:tcPr>
          <w:p>
            <w:pPr>
              <w:jc w:val="right"/>
              <w:spacing w:after="0"/>
              <w:rPr>
                <w:sz w:val="20"/>
                <w:szCs w:val="20"/>
                <w:color w:val="auto"/>
              </w:rPr>
            </w:pPr>
            <w:r>
              <w:rPr>
                <w:rFonts w:ascii="Times New Roman" w:cs="Times New Roman" w:eastAsia="Times New Roman" w:hAnsi="Times New Roman"/>
                <w:sz w:val="28"/>
                <w:szCs w:val="28"/>
                <w:color w:val="auto"/>
              </w:rPr>
              <w:t>отсталостью</w:t>
            </w:r>
          </w:p>
        </w:tc>
      </w:tr>
      <w:tr>
        <w:trPr>
          <w:trHeight w:val="322"/>
        </w:trPr>
        <w:tc>
          <w:tcPr>
            <w:tcW w:w="3000" w:type="dxa"/>
            <w:vAlign w:val="bottom"/>
            <w:gridSpan w:val="2"/>
          </w:tcPr>
          <w:p>
            <w:pPr>
              <w:spacing w:after="0"/>
              <w:rPr>
                <w:sz w:val="20"/>
                <w:szCs w:val="20"/>
                <w:color w:val="auto"/>
              </w:rPr>
            </w:pPr>
            <w:r>
              <w:rPr>
                <w:rFonts w:ascii="Times New Roman" w:cs="Times New Roman" w:eastAsia="Times New Roman" w:hAnsi="Times New Roman"/>
                <w:sz w:val="28"/>
                <w:szCs w:val="28"/>
                <w:color w:val="auto"/>
              </w:rPr>
              <w:t>(интеллектуальными</w:t>
            </w:r>
          </w:p>
        </w:tc>
        <w:tc>
          <w:tcPr>
            <w:tcW w:w="2320" w:type="dxa"/>
            <w:vAlign w:val="bottom"/>
            <w:gridSpan w:val="2"/>
          </w:tcPr>
          <w:p>
            <w:pPr>
              <w:jc w:val="right"/>
              <w:ind w:right="300"/>
              <w:spacing w:after="0"/>
              <w:rPr>
                <w:sz w:val="20"/>
                <w:szCs w:val="20"/>
                <w:color w:val="auto"/>
              </w:rPr>
            </w:pPr>
            <w:r>
              <w:rPr>
                <w:rFonts w:ascii="Times New Roman" w:cs="Times New Roman" w:eastAsia="Times New Roman" w:hAnsi="Times New Roman"/>
                <w:sz w:val="28"/>
                <w:szCs w:val="28"/>
                <w:color w:val="auto"/>
              </w:rPr>
              <w:t>нарушениями),</w:t>
            </w:r>
          </w:p>
        </w:tc>
        <w:tc>
          <w:tcPr>
            <w:tcW w:w="1800" w:type="dxa"/>
            <w:vAlign w:val="bottom"/>
          </w:tcPr>
          <w:p>
            <w:pPr>
              <w:ind w:left="140"/>
              <w:spacing w:after="0"/>
              <w:rPr>
                <w:sz w:val="20"/>
                <w:szCs w:val="20"/>
                <w:color w:val="auto"/>
              </w:rPr>
            </w:pPr>
            <w:r>
              <w:rPr>
                <w:rFonts w:ascii="Times New Roman" w:cs="Times New Roman" w:eastAsia="Times New Roman" w:hAnsi="Times New Roman"/>
                <w:sz w:val="28"/>
                <w:szCs w:val="28"/>
                <w:color w:val="auto"/>
              </w:rPr>
              <w:t>тяжелыми</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28"/>
                <w:szCs w:val="28"/>
                <w:color w:val="auto"/>
              </w:rPr>
              <w:t>множественными</w:t>
            </w:r>
          </w:p>
        </w:tc>
      </w:tr>
      <w:tr>
        <w:trPr>
          <w:trHeight w:val="322"/>
        </w:trPr>
        <w:tc>
          <w:tcPr>
            <w:tcW w:w="1760" w:type="dxa"/>
            <w:vAlign w:val="bottom"/>
          </w:tcPr>
          <w:p>
            <w:pPr>
              <w:spacing w:after="0"/>
              <w:rPr>
                <w:sz w:val="20"/>
                <w:szCs w:val="20"/>
                <w:color w:val="auto"/>
              </w:rPr>
            </w:pPr>
            <w:r>
              <w:rPr>
                <w:rFonts w:ascii="Times New Roman" w:cs="Times New Roman" w:eastAsia="Times New Roman" w:hAnsi="Times New Roman"/>
                <w:sz w:val="28"/>
                <w:szCs w:val="28"/>
                <w:color w:val="auto"/>
              </w:rPr>
              <w:t>нарушениями</w:t>
            </w:r>
          </w:p>
        </w:tc>
        <w:tc>
          <w:tcPr>
            <w:tcW w:w="1240" w:type="dxa"/>
            <w:vAlign w:val="bottom"/>
          </w:tcPr>
          <w:p>
            <w:pPr>
              <w:jc w:val="right"/>
              <w:spacing w:after="0"/>
              <w:rPr>
                <w:sz w:val="20"/>
                <w:szCs w:val="20"/>
                <w:color w:val="auto"/>
              </w:rPr>
            </w:pPr>
            <w:r>
              <w:rPr>
                <w:rFonts w:ascii="Times New Roman" w:cs="Times New Roman" w:eastAsia="Times New Roman" w:hAnsi="Times New Roman"/>
                <w:sz w:val="28"/>
                <w:szCs w:val="28"/>
                <w:color w:val="auto"/>
              </w:rPr>
              <w:t>развития</w:t>
            </w:r>
          </w:p>
        </w:tc>
        <w:tc>
          <w:tcPr>
            <w:tcW w:w="1200" w:type="dxa"/>
            <w:vAlign w:val="bottom"/>
          </w:tcPr>
          <w:p>
            <w:pPr>
              <w:ind w:left="140"/>
              <w:spacing w:after="0"/>
              <w:rPr>
                <w:sz w:val="20"/>
                <w:szCs w:val="20"/>
                <w:color w:val="auto"/>
              </w:rPr>
            </w:pPr>
            <w:r>
              <w:rPr>
                <w:rFonts w:ascii="Times New Roman" w:cs="Times New Roman" w:eastAsia="Times New Roman" w:hAnsi="Times New Roman"/>
                <w:sz w:val="28"/>
                <w:szCs w:val="28"/>
                <w:color w:val="auto"/>
              </w:rPr>
              <w:t>(вариант</w:t>
            </w:r>
          </w:p>
        </w:tc>
        <w:tc>
          <w:tcPr>
            <w:tcW w:w="1120" w:type="dxa"/>
            <w:vAlign w:val="bottom"/>
          </w:tcPr>
          <w:p>
            <w:pPr>
              <w:jc w:val="right"/>
              <w:ind w:right="280"/>
              <w:spacing w:after="0"/>
              <w:rPr>
                <w:sz w:val="20"/>
                <w:szCs w:val="20"/>
                <w:color w:val="auto"/>
              </w:rPr>
            </w:pPr>
            <w:r>
              <w:rPr>
                <w:rFonts w:ascii="Times New Roman" w:cs="Times New Roman" w:eastAsia="Times New Roman" w:hAnsi="Times New Roman"/>
                <w:sz w:val="28"/>
                <w:szCs w:val="28"/>
                <w:color w:val="auto"/>
              </w:rPr>
              <w:t>1.4.)</w:t>
            </w:r>
          </w:p>
        </w:tc>
        <w:tc>
          <w:tcPr>
            <w:tcW w:w="1800" w:type="dxa"/>
            <w:vAlign w:val="bottom"/>
          </w:tcPr>
          <w:p>
            <w:pPr>
              <w:ind w:left="20"/>
              <w:spacing w:after="0"/>
              <w:rPr>
                <w:sz w:val="20"/>
                <w:szCs w:val="20"/>
                <w:color w:val="auto"/>
              </w:rPr>
            </w:pPr>
            <w:r>
              <w:rPr>
                <w:rFonts w:ascii="Times New Roman" w:cs="Times New Roman" w:eastAsia="Times New Roman" w:hAnsi="Times New Roman"/>
                <w:sz w:val="28"/>
                <w:szCs w:val="28"/>
                <w:color w:val="auto"/>
              </w:rPr>
              <w:t>предполагают</w:t>
            </w:r>
          </w:p>
        </w:tc>
        <w:tc>
          <w:tcPr>
            <w:tcW w:w="680" w:type="dxa"/>
            <w:vAlign w:val="bottom"/>
          </w:tcPr>
          <w:p>
            <w:pPr>
              <w:ind w:left="100"/>
              <w:spacing w:after="0"/>
              <w:rPr>
                <w:sz w:val="20"/>
                <w:szCs w:val="20"/>
                <w:color w:val="auto"/>
              </w:rPr>
            </w:pPr>
            <w:r>
              <w:rPr>
                <w:rFonts w:ascii="Times New Roman" w:cs="Times New Roman" w:eastAsia="Times New Roman" w:hAnsi="Times New Roman"/>
                <w:sz w:val="28"/>
                <w:szCs w:val="28"/>
                <w:color w:val="auto"/>
              </w:rPr>
              <w:t>учет</w:t>
            </w:r>
          </w:p>
        </w:tc>
        <w:tc>
          <w:tcPr>
            <w:tcW w:w="1560" w:type="dxa"/>
            <w:vAlign w:val="bottom"/>
          </w:tcPr>
          <w:p>
            <w:pPr>
              <w:jc w:val="right"/>
              <w:spacing w:after="0"/>
              <w:rPr>
                <w:sz w:val="20"/>
                <w:szCs w:val="20"/>
                <w:color w:val="auto"/>
              </w:rPr>
            </w:pPr>
            <w:r>
              <w:rPr>
                <w:rFonts w:ascii="Times New Roman" w:cs="Times New Roman" w:eastAsia="Times New Roman" w:hAnsi="Times New Roman"/>
                <w:sz w:val="28"/>
                <w:szCs w:val="28"/>
                <w:color w:val="auto"/>
              </w:rPr>
              <w:t>их  особых</w:t>
            </w:r>
          </w:p>
        </w:tc>
      </w:tr>
    </w:tbl>
    <w:p>
      <w:pPr>
        <w:spacing w:after="0" w:line="16" w:lineRule="exact"/>
        <w:rPr>
          <w:sz w:val="20"/>
          <w:szCs w:val="20"/>
          <w:color w:val="auto"/>
        </w:r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образовательных потребностей, которые проявляются в большом разнообразии возможностей освоения содержания образования. Разработка специальных индивидуальных образовательных программа (СИПР) базируется на следующих положениях:</w:t>
      </w:r>
    </w:p>
    <w:p>
      <w:pPr>
        <w:spacing w:after="0" w:line="19" w:lineRule="exact"/>
        <w:rPr>
          <w:sz w:val="20"/>
          <w:szCs w:val="20"/>
          <w:color w:val="auto"/>
        </w:rPr>
      </w:pPr>
    </w:p>
    <w:p>
      <w:pPr>
        <w:ind w:left="620" w:right="20" w:hanging="358"/>
        <w:spacing w:after="0" w:line="227" w:lineRule="auto"/>
        <w:tabs>
          <w:tab w:leader="none" w:pos="620" w:val="left"/>
        </w:tabs>
        <w:numPr>
          <w:ilvl w:val="0"/>
          <w:numId w:val="426"/>
        </w:numPr>
        <w:rPr>
          <w:rFonts w:ascii="Calibri" w:cs="Calibri" w:eastAsia="Calibri" w:hAnsi="Calibri"/>
          <w:sz w:val="28"/>
          <w:szCs w:val="28"/>
          <w:color w:val="auto"/>
        </w:rPr>
      </w:pPr>
      <w:r>
        <w:rPr>
          <w:rFonts w:ascii="Times New Roman" w:cs="Times New Roman" w:eastAsia="Times New Roman" w:hAnsi="Times New Roman"/>
          <w:sz w:val="28"/>
          <w:szCs w:val="28"/>
          <w:color w:val="auto"/>
        </w:rPr>
        <w:t>учет типологических и индивидуальных особенностей развития обучающихся; особых образовательных потребностей;</w:t>
      </w:r>
    </w:p>
    <w:p>
      <w:pPr>
        <w:spacing w:after="0" w:line="20" w:lineRule="exact"/>
        <w:rPr>
          <w:sz w:val="20"/>
          <w:szCs w:val="20"/>
          <w:color w:val="auto"/>
        </w:rPr>
      </w:pPr>
    </w:p>
    <w:p>
      <w:pPr>
        <w:ind w:left="620" w:hanging="359"/>
        <w:spacing w:after="0" w:line="227" w:lineRule="auto"/>
        <w:tabs>
          <w:tab w:leader="none" w:pos="600" w:val="left"/>
        </w:tabs>
        <w:rPr>
          <w:sz w:val="20"/>
          <w:szCs w:val="20"/>
          <w:color w:val="auto"/>
        </w:rPr>
      </w:pPr>
      <w:r>
        <w:rPr>
          <w:rFonts w:ascii="Calibri" w:cs="Calibri" w:eastAsia="Calibri" w:hAnsi="Calibri"/>
          <w:sz w:val="28"/>
          <w:szCs w:val="28"/>
          <w:color w:val="auto"/>
        </w:rPr>
        <w:t>•</w:t>
      </w:r>
      <w:r>
        <w:rPr>
          <w:sz w:val="20"/>
          <w:szCs w:val="20"/>
          <w:color w:val="auto"/>
        </w:rPr>
        <w:tab/>
      </w:r>
      <w:r>
        <w:rPr>
          <w:rFonts w:ascii="Times New Roman" w:cs="Times New Roman" w:eastAsia="Times New Roman" w:hAnsi="Times New Roman"/>
          <w:sz w:val="28"/>
          <w:szCs w:val="28"/>
          <w:color w:val="auto"/>
        </w:rPr>
        <w:t>обеспечение образования вне зависимости от тяжести нарушений развития, вида образовательного учреждения;</w:t>
      </w:r>
    </w:p>
    <w:p>
      <w:pPr>
        <w:spacing w:after="0" w:line="20" w:lineRule="exact"/>
        <w:rPr>
          <w:sz w:val="20"/>
          <w:szCs w:val="20"/>
          <w:color w:val="auto"/>
        </w:rPr>
      </w:pPr>
    </w:p>
    <w:p>
      <w:pPr>
        <w:ind w:left="620" w:hanging="358"/>
        <w:spacing w:after="0" w:line="227" w:lineRule="auto"/>
        <w:tabs>
          <w:tab w:leader="none" w:pos="620" w:val="left"/>
        </w:tabs>
        <w:numPr>
          <w:ilvl w:val="0"/>
          <w:numId w:val="427"/>
        </w:numPr>
        <w:rPr>
          <w:rFonts w:ascii="Calibri" w:cs="Calibri" w:eastAsia="Calibri" w:hAnsi="Calibri"/>
          <w:sz w:val="28"/>
          <w:szCs w:val="28"/>
          <w:color w:val="auto"/>
        </w:rPr>
      </w:pPr>
      <w:r>
        <w:rPr>
          <w:rFonts w:ascii="Times New Roman" w:cs="Times New Roman" w:eastAsia="Times New Roman" w:hAnsi="Times New Roman"/>
          <w:sz w:val="28"/>
          <w:szCs w:val="28"/>
          <w:color w:val="auto"/>
        </w:rPr>
        <w:t>создание образовательной среды в соответствии с возможностями и потребностями обучающихся;</w:t>
      </w:r>
    </w:p>
    <w:p>
      <w:pPr>
        <w:spacing w:after="0" w:line="20" w:lineRule="exact"/>
        <w:rPr>
          <w:rFonts w:ascii="Calibri" w:cs="Calibri" w:eastAsia="Calibri" w:hAnsi="Calibri"/>
          <w:sz w:val="28"/>
          <w:szCs w:val="28"/>
          <w:color w:val="auto"/>
        </w:rPr>
      </w:pPr>
    </w:p>
    <w:p>
      <w:pPr>
        <w:ind w:left="620" w:hanging="358"/>
        <w:spacing w:after="0" w:line="227" w:lineRule="auto"/>
        <w:tabs>
          <w:tab w:leader="none" w:pos="620" w:val="left"/>
        </w:tabs>
        <w:numPr>
          <w:ilvl w:val="0"/>
          <w:numId w:val="427"/>
        </w:numPr>
        <w:rPr>
          <w:rFonts w:ascii="Calibri" w:cs="Calibri" w:eastAsia="Calibri" w:hAnsi="Calibri"/>
          <w:sz w:val="28"/>
          <w:szCs w:val="28"/>
          <w:color w:val="auto"/>
        </w:rPr>
      </w:pPr>
      <w:r>
        <w:rPr>
          <w:rFonts w:ascii="Times New Roman" w:cs="Times New Roman" w:eastAsia="Times New Roman" w:hAnsi="Times New Roman"/>
          <w:sz w:val="28"/>
          <w:szCs w:val="28"/>
          <w:color w:val="auto"/>
        </w:rPr>
        <w:t>введение в содержание обучения специальных разделов, не присутствующих в АООП для глухих обучающихся ( вариант 1.2.;1.3.);</w:t>
      </w:r>
    </w:p>
    <w:p>
      <w:pPr>
        <w:spacing w:after="0" w:line="20" w:lineRule="exact"/>
        <w:rPr>
          <w:rFonts w:ascii="Calibri" w:cs="Calibri" w:eastAsia="Calibri" w:hAnsi="Calibri"/>
          <w:sz w:val="28"/>
          <w:szCs w:val="28"/>
          <w:color w:val="auto"/>
        </w:rPr>
      </w:pPr>
    </w:p>
    <w:p>
      <w:pPr>
        <w:ind w:left="620" w:hanging="358"/>
        <w:spacing w:after="0" w:line="227" w:lineRule="auto"/>
        <w:tabs>
          <w:tab w:leader="none" w:pos="620" w:val="left"/>
        </w:tabs>
        <w:numPr>
          <w:ilvl w:val="0"/>
          <w:numId w:val="427"/>
        </w:numPr>
        <w:rPr>
          <w:rFonts w:ascii="Calibri" w:cs="Calibri" w:eastAsia="Calibri" w:hAnsi="Calibri"/>
          <w:sz w:val="28"/>
          <w:szCs w:val="28"/>
          <w:color w:val="auto"/>
        </w:rPr>
      </w:pPr>
      <w:r>
        <w:rPr>
          <w:rFonts w:ascii="Times New Roman" w:cs="Times New Roman" w:eastAsia="Times New Roman" w:hAnsi="Times New Roman"/>
          <w:sz w:val="28"/>
          <w:szCs w:val="28"/>
          <w:color w:val="auto"/>
        </w:rPr>
        <w:t>необходимость использование специальных методов, приёмов и средств обучения, обеспечивающих реализацию «обходных путей» обучения;</w:t>
      </w:r>
    </w:p>
    <w:p>
      <w:pPr>
        <w:spacing w:after="0" w:line="2" w:lineRule="exact"/>
        <w:rPr>
          <w:rFonts w:ascii="Calibri" w:cs="Calibri" w:eastAsia="Calibri" w:hAnsi="Calibri"/>
          <w:sz w:val="28"/>
          <w:szCs w:val="28"/>
          <w:color w:val="auto"/>
        </w:rPr>
      </w:pPr>
    </w:p>
    <w:p>
      <w:pPr>
        <w:ind w:left="620" w:hanging="358"/>
        <w:spacing w:after="0" w:line="227" w:lineRule="auto"/>
        <w:tabs>
          <w:tab w:leader="none" w:pos="620" w:val="left"/>
        </w:tabs>
        <w:numPr>
          <w:ilvl w:val="0"/>
          <w:numId w:val="427"/>
        </w:numPr>
        <w:rPr>
          <w:rFonts w:ascii="Calibri" w:cs="Calibri" w:eastAsia="Calibri" w:hAnsi="Calibri"/>
          <w:sz w:val="28"/>
          <w:szCs w:val="28"/>
          <w:color w:val="auto"/>
        </w:rPr>
      </w:pPr>
      <w:r>
        <w:rPr>
          <w:rFonts w:ascii="Times New Roman" w:cs="Times New Roman" w:eastAsia="Times New Roman" w:hAnsi="Times New Roman"/>
          <w:sz w:val="28"/>
          <w:szCs w:val="28"/>
          <w:color w:val="auto"/>
        </w:rPr>
        <w:t>адекватность   программы   возможностям   глухих   обучающихся   с</w:t>
      </w:r>
    </w:p>
    <w:p>
      <w:pPr>
        <w:spacing w:after="0" w:line="15" w:lineRule="exact"/>
        <w:rPr>
          <w:rFonts w:ascii="Calibri" w:cs="Calibri" w:eastAsia="Calibri" w:hAnsi="Calibri"/>
          <w:sz w:val="28"/>
          <w:szCs w:val="28"/>
          <w:color w:val="auto"/>
        </w:rPr>
      </w:pPr>
    </w:p>
    <w:p>
      <w:pPr>
        <w:ind w:left="620"/>
        <w:spacing w:after="0" w:line="230" w:lineRule="auto"/>
        <w:rPr>
          <w:rFonts w:ascii="Calibri" w:cs="Calibri" w:eastAsia="Calibri" w:hAnsi="Calibri"/>
          <w:sz w:val="28"/>
          <w:szCs w:val="28"/>
          <w:color w:val="auto"/>
        </w:rPr>
      </w:pPr>
      <w:r>
        <w:rPr>
          <w:rFonts w:ascii="Times New Roman" w:cs="Times New Roman" w:eastAsia="Times New Roman" w:hAnsi="Times New Roman"/>
          <w:sz w:val="28"/>
          <w:szCs w:val="28"/>
          <w:color w:val="auto"/>
        </w:rPr>
        <w:t>умеренной,тяжелойиглубокойумственнойотсталостью</w:t>
      </w:r>
    </w:p>
    <w:p>
      <w:pPr>
        <w:spacing w:after="0" w:line="13" w:lineRule="exact"/>
        <w:rPr>
          <w:rFonts w:ascii="Calibri" w:cs="Calibri" w:eastAsia="Calibri" w:hAnsi="Calibri"/>
          <w:sz w:val="28"/>
          <w:szCs w:val="28"/>
          <w:color w:val="auto"/>
        </w:rPr>
      </w:pPr>
    </w:p>
    <w:p>
      <w:pPr>
        <w:jc w:val="both"/>
        <w:ind w:left="620"/>
        <w:spacing w:after="0" w:line="237" w:lineRule="auto"/>
        <w:rPr>
          <w:rFonts w:ascii="Calibri" w:cs="Calibri" w:eastAsia="Calibri" w:hAnsi="Calibri"/>
          <w:sz w:val="28"/>
          <w:szCs w:val="28"/>
          <w:color w:val="auto"/>
        </w:rPr>
      </w:pPr>
      <w:r>
        <w:rPr>
          <w:rFonts w:ascii="Times New Roman" w:cs="Times New Roman" w:eastAsia="Times New Roman" w:hAnsi="Times New Roman"/>
          <w:sz w:val="28"/>
          <w:szCs w:val="28"/>
          <w:color w:val="auto"/>
        </w:rPr>
        <w:t>(интеллектуальными нарушениями), тяжелыми множественными нарушениями развития и умственной отсталостью, ее соответствие запросам семьи и рекомендациям специалистов;</w:t>
      </w:r>
    </w:p>
    <w:p>
      <w:pPr>
        <w:spacing w:after="0" w:line="15" w:lineRule="exact"/>
        <w:rPr>
          <w:rFonts w:ascii="Calibri" w:cs="Calibri" w:eastAsia="Calibri" w:hAnsi="Calibri"/>
          <w:sz w:val="28"/>
          <w:szCs w:val="28"/>
          <w:color w:val="auto"/>
        </w:rPr>
      </w:pPr>
    </w:p>
    <w:p>
      <w:pPr>
        <w:jc w:val="both"/>
        <w:ind w:left="620" w:hanging="358"/>
        <w:spacing w:after="0" w:line="232" w:lineRule="auto"/>
        <w:tabs>
          <w:tab w:leader="none" w:pos="620" w:val="left"/>
        </w:tabs>
        <w:numPr>
          <w:ilvl w:val="0"/>
          <w:numId w:val="427"/>
        </w:numPr>
        <w:rPr>
          <w:rFonts w:ascii="Calibri" w:cs="Calibri" w:eastAsia="Calibri" w:hAnsi="Calibri"/>
          <w:sz w:val="28"/>
          <w:szCs w:val="28"/>
          <w:color w:val="auto"/>
        </w:rPr>
      </w:pPr>
      <w:r>
        <w:rPr>
          <w:rFonts w:ascii="Times New Roman" w:cs="Times New Roman" w:eastAsia="Times New Roman" w:hAnsi="Times New Roman"/>
          <w:sz w:val="28"/>
          <w:szCs w:val="28"/>
          <w:color w:val="auto"/>
        </w:rPr>
        <w:t>неоднородность состава данной группы детей; широкий диапазон возможностей освоения детьми АООП образовательных программ в различных условиях обучения;</w:t>
      </w:r>
    </w:p>
    <w:p>
      <w:pPr>
        <w:spacing w:after="0" w:line="17" w:lineRule="exact"/>
        <w:rPr>
          <w:rFonts w:ascii="Calibri" w:cs="Calibri" w:eastAsia="Calibri" w:hAnsi="Calibri"/>
          <w:sz w:val="28"/>
          <w:szCs w:val="28"/>
          <w:color w:val="auto"/>
        </w:rPr>
      </w:pPr>
    </w:p>
    <w:p>
      <w:pPr>
        <w:jc w:val="both"/>
        <w:ind w:left="620" w:hanging="358"/>
        <w:spacing w:after="0" w:line="232" w:lineRule="auto"/>
        <w:tabs>
          <w:tab w:leader="none" w:pos="620" w:val="left"/>
        </w:tabs>
        <w:numPr>
          <w:ilvl w:val="0"/>
          <w:numId w:val="427"/>
        </w:numPr>
        <w:rPr>
          <w:rFonts w:ascii="Calibri" w:cs="Calibri" w:eastAsia="Calibri" w:hAnsi="Calibri"/>
          <w:sz w:val="28"/>
          <w:szCs w:val="28"/>
          <w:color w:val="auto"/>
        </w:rPr>
      </w:pPr>
      <w:r>
        <w:rPr>
          <w:rFonts w:ascii="Times New Roman" w:cs="Times New Roman" w:eastAsia="Times New Roman" w:hAnsi="Times New Roman"/>
          <w:sz w:val="28"/>
          <w:szCs w:val="28"/>
          <w:color w:val="auto"/>
        </w:rPr>
        <w:t>иное соотношение «академического» и компонента «жизненной компетенции» в АООП для глухих обучающихся по варианту 1.4. по сравнению с вариантами 1.2. и 1.3.;</w:t>
      </w:r>
    </w:p>
    <w:p>
      <w:pPr>
        <w:spacing w:after="0" w:line="16" w:lineRule="exact"/>
        <w:rPr>
          <w:rFonts w:ascii="Calibri" w:cs="Calibri" w:eastAsia="Calibri" w:hAnsi="Calibri"/>
          <w:sz w:val="28"/>
          <w:szCs w:val="28"/>
          <w:color w:val="auto"/>
        </w:rPr>
      </w:pPr>
    </w:p>
    <w:p>
      <w:pPr>
        <w:jc w:val="both"/>
        <w:ind w:left="620" w:hanging="358"/>
        <w:spacing w:after="0" w:line="232" w:lineRule="auto"/>
        <w:tabs>
          <w:tab w:leader="none" w:pos="620" w:val="left"/>
        </w:tabs>
        <w:numPr>
          <w:ilvl w:val="0"/>
          <w:numId w:val="427"/>
        </w:numPr>
        <w:rPr>
          <w:rFonts w:ascii="Calibri" w:cs="Calibri" w:eastAsia="Calibri" w:hAnsi="Calibri"/>
          <w:sz w:val="28"/>
          <w:szCs w:val="28"/>
          <w:color w:val="auto"/>
        </w:rPr>
      </w:pPr>
      <w:r>
        <w:rPr>
          <w:rFonts w:ascii="Times New Roman" w:cs="Times New Roman" w:eastAsia="Times New Roman" w:hAnsi="Times New Roman"/>
          <w:sz w:val="28"/>
          <w:szCs w:val="28"/>
          <w:color w:val="auto"/>
        </w:rPr>
        <w:t>направленность процесса обучения на формирование практических умений и навыков, способствующих нормализации и улучшению ежедневной жизни;</w:t>
      </w:r>
    </w:p>
    <w:p>
      <w:pPr>
        <w:spacing w:after="0" w:line="19" w:lineRule="exact"/>
        <w:rPr>
          <w:rFonts w:ascii="Calibri" w:cs="Calibri" w:eastAsia="Calibri" w:hAnsi="Calibri"/>
          <w:sz w:val="28"/>
          <w:szCs w:val="28"/>
          <w:color w:val="auto"/>
        </w:rPr>
      </w:pPr>
    </w:p>
    <w:p>
      <w:pPr>
        <w:ind w:left="620" w:hanging="358"/>
        <w:spacing w:after="0" w:line="228" w:lineRule="auto"/>
        <w:tabs>
          <w:tab w:leader="none" w:pos="620" w:val="left"/>
        </w:tabs>
        <w:numPr>
          <w:ilvl w:val="0"/>
          <w:numId w:val="427"/>
        </w:numPr>
        <w:rPr>
          <w:rFonts w:ascii="Calibri" w:cs="Calibri" w:eastAsia="Calibri" w:hAnsi="Calibri"/>
          <w:sz w:val="28"/>
          <w:szCs w:val="28"/>
          <w:color w:val="auto"/>
        </w:rPr>
      </w:pPr>
      <w:r>
        <w:rPr>
          <w:rFonts w:ascii="Times New Roman" w:cs="Times New Roman" w:eastAsia="Times New Roman" w:hAnsi="Times New Roman"/>
          <w:sz w:val="28"/>
          <w:szCs w:val="28"/>
          <w:color w:val="auto"/>
        </w:rPr>
        <w:t>учет потенциальных возможностей обучающихся и «зоны ближайшего развития»</w:t>
      </w:r>
    </w:p>
    <w:p>
      <w:pPr>
        <w:spacing w:after="0" w:line="94"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315</w:t>
      </w:r>
    </w:p>
    <w:p>
      <w:pPr>
        <w:sectPr>
          <w:pgSz w:w="11900" w:h="16838" w:orient="portrait"/>
          <w:cols w:equalWidth="0" w:num="1">
            <w:col w:w="9620"/>
          </w:cols>
          <w:pgMar w:left="1440" w:top="1138" w:right="846" w:bottom="896" w:gutter="0" w:footer="0" w:header="0"/>
        </w:sectPr>
      </w:pPr>
    </w:p>
    <w:p>
      <w:pPr>
        <w:ind w:left="620" w:hanging="358"/>
        <w:spacing w:after="0" w:line="228" w:lineRule="auto"/>
        <w:tabs>
          <w:tab w:leader="none" w:pos="620" w:val="left"/>
        </w:tabs>
        <w:numPr>
          <w:ilvl w:val="0"/>
          <w:numId w:val="428"/>
        </w:numPr>
        <w:rPr>
          <w:rFonts w:ascii="Calibri" w:cs="Calibri" w:eastAsia="Calibri" w:hAnsi="Calibri"/>
          <w:sz w:val="28"/>
          <w:szCs w:val="28"/>
          <w:color w:val="auto"/>
        </w:rPr>
      </w:pPr>
      <w:r>
        <w:rPr>
          <w:rFonts w:ascii="Times New Roman" w:cs="Times New Roman" w:eastAsia="Times New Roman" w:hAnsi="Times New Roman"/>
          <w:sz w:val="28"/>
          <w:szCs w:val="28"/>
          <w:color w:val="auto"/>
        </w:rPr>
        <w:t>использование сетевых форм взаимодействия специалистов общего и специального образования;</w:t>
      </w:r>
    </w:p>
    <w:p>
      <w:pPr>
        <w:spacing w:after="0" w:line="1" w:lineRule="exact"/>
        <w:rPr>
          <w:rFonts w:ascii="Calibri" w:cs="Calibri" w:eastAsia="Calibri" w:hAnsi="Calibri"/>
          <w:sz w:val="28"/>
          <w:szCs w:val="28"/>
          <w:color w:val="auto"/>
        </w:rPr>
      </w:pPr>
    </w:p>
    <w:p>
      <w:pPr>
        <w:ind w:left="620" w:hanging="358"/>
        <w:spacing w:after="0" w:line="227" w:lineRule="auto"/>
        <w:tabs>
          <w:tab w:leader="none" w:pos="620" w:val="left"/>
        </w:tabs>
        <w:numPr>
          <w:ilvl w:val="0"/>
          <w:numId w:val="428"/>
        </w:numPr>
        <w:rPr>
          <w:rFonts w:ascii="Calibri" w:cs="Calibri" w:eastAsia="Calibri" w:hAnsi="Calibri"/>
          <w:sz w:val="28"/>
          <w:szCs w:val="28"/>
          <w:color w:val="auto"/>
        </w:rPr>
      </w:pPr>
      <w:r>
        <w:rPr>
          <w:rFonts w:ascii="Times New Roman" w:cs="Times New Roman" w:eastAsia="Times New Roman" w:hAnsi="Times New Roman"/>
          <w:sz w:val="28"/>
          <w:szCs w:val="28"/>
          <w:color w:val="auto"/>
        </w:rPr>
        <w:t>включение родителей как участников образовательного процесса.</w:t>
      </w:r>
    </w:p>
    <w:p>
      <w:pPr>
        <w:spacing w:after="0" w:line="17"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Разработка СИПР рассматривается как необходимое условие получения образования обучающимися с глухотой и другими тяжелыми нарушениями развития.</w:t>
      </w:r>
    </w:p>
    <w:p>
      <w:pPr>
        <w:spacing w:after="0" w:line="5" w:lineRule="exact"/>
        <w:rPr>
          <w:sz w:val="20"/>
          <w:szCs w:val="20"/>
          <w:color w:val="auto"/>
        </w:rPr>
      </w:pPr>
    </w:p>
    <w:p>
      <w:pPr>
        <w:ind w:left="980"/>
        <w:spacing w:after="0"/>
        <w:tabs>
          <w:tab w:leader="none" w:pos="2140" w:val="left"/>
          <w:tab w:leader="none" w:pos="4460" w:val="left"/>
          <w:tab w:leader="none" w:pos="5620" w:val="left"/>
          <w:tab w:leader="none" w:pos="6380" w:val="left"/>
          <w:tab w:leader="none" w:pos="7960" w:val="left"/>
        </w:tabs>
        <w:rPr>
          <w:sz w:val="20"/>
          <w:szCs w:val="20"/>
          <w:color w:val="auto"/>
        </w:rPr>
      </w:pPr>
      <w:r>
        <w:rPr>
          <w:rFonts w:ascii="Times New Roman" w:cs="Times New Roman" w:eastAsia="Times New Roman" w:hAnsi="Times New Roman"/>
          <w:sz w:val="28"/>
          <w:szCs w:val="28"/>
          <w:b w:val="1"/>
          <w:bCs w:val="1"/>
          <w:color w:val="auto"/>
        </w:rPr>
        <w:t>Общая</w:t>
        <w:tab/>
        <w:t>характеристика</w:t>
        <w:tab/>
        <w:t>АООП</w:t>
        <w:tab/>
        <w:t>и</w:t>
      </w:r>
      <w:r>
        <w:rPr>
          <w:sz w:val="20"/>
          <w:szCs w:val="20"/>
          <w:color w:val="auto"/>
        </w:rPr>
        <w:tab/>
      </w:r>
      <w:r>
        <w:rPr>
          <w:rFonts w:ascii="Times New Roman" w:cs="Times New Roman" w:eastAsia="Times New Roman" w:hAnsi="Times New Roman"/>
          <w:sz w:val="28"/>
          <w:szCs w:val="28"/>
          <w:b w:val="1"/>
          <w:bCs w:val="1"/>
          <w:color w:val="auto"/>
        </w:rPr>
        <w:t>структура</w:t>
      </w:r>
      <w:r>
        <w:rPr>
          <w:sz w:val="20"/>
          <w:szCs w:val="20"/>
          <w:color w:val="auto"/>
        </w:rPr>
        <w:tab/>
      </w:r>
      <w:r>
        <w:rPr>
          <w:rFonts w:ascii="Times New Roman" w:cs="Times New Roman" w:eastAsia="Times New Roman" w:hAnsi="Times New Roman"/>
          <w:sz w:val="27"/>
          <w:szCs w:val="27"/>
          <w:b w:val="1"/>
          <w:bCs w:val="1"/>
          <w:color w:val="auto"/>
        </w:rPr>
        <w:t>специальной</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индивидуальной программы развития</w:t>
      </w:r>
    </w:p>
    <w:p>
      <w:pPr>
        <w:spacing w:after="0" w:line="169"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Обучаясь по адаптированной основной образовательной программе (вариант 1.4.) и разработанной на ее основе индивидуальной специальной образовательной программе, глухой обучающийся получает образование, не сопоставимое по итоговым достижениям к моменту завершения школьного обучения с образованием глухих обучающихся, не имеющих тяжелых множественных нарушений развития.</w:t>
      </w:r>
    </w:p>
    <w:p>
      <w:pPr>
        <w:spacing w:after="0" w:line="17"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Образование глухих обучающихся (вариант 1.4.) по адаптированной основной образовательной программе происходит в течение 6 лет. Процесс образования может происходить, как в классах с 1 по 6, так и в близковозрастных классах (группах). Основанием для перевода обучающегося из класса в класс является его возраст и темпы освоения программы. В отдельных случаях, например, когда обучение началось позже, чем в семилетнем возрасте, выпуск может происходить, соответственно, в более старшем возрасте.</w:t>
      </w:r>
    </w:p>
    <w:p>
      <w:pPr>
        <w:spacing w:after="0" w:line="21"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 xml:space="preserve">Вариант 1.4. адаптированной образовательной Программы может быть реализован в разных формах: как совместно с другими обучающимися, так и в отдельных классах, группах или в отдельных организациях, осуществляющих образовательную деятельность </w:t>
      </w:r>
      <w:r>
        <w:rPr>
          <w:rFonts w:ascii="Times New Roman" w:cs="Times New Roman" w:eastAsia="Times New Roman" w:hAnsi="Times New Roman"/>
          <w:sz w:val="13"/>
          <w:szCs w:val="13"/>
          <w:color w:val="auto"/>
        </w:rPr>
        <w:t>40</w:t>
      </w:r>
      <w:r>
        <w:rPr>
          <w:rFonts w:ascii="Times New Roman" w:cs="Times New Roman" w:eastAsia="Times New Roman" w:hAnsi="Times New Roman"/>
          <w:sz w:val="28"/>
          <w:szCs w:val="28"/>
          <w:color w:val="auto"/>
        </w:rPr>
        <w:t xml:space="preserve"> , а также на условиях индивидуального, в отдельных случаях – надомного обучения (с частичным включением в школьный образовательный процесс).</w:t>
      </w:r>
    </w:p>
    <w:p>
      <w:pPr>
        <w:spacing w:after="0" w:line="17" w:lineRule="exact"/>
        <w:rPr>
          <w:sz w:val="20"/>
          <w:szCs w:val="20"/>
          <w:color w:val="auto"/>
        </w:rPr>
      </w:pPr>
    </w:p>
    <w:p>
      <w:pPr>
        <w:jc w:val="both"/>
        <w:ind w:left="260" w:firstLine="778"/>
        <w:spacing w:after="0" w:line="237" w:lineRule="auto"/>
        <w:rPr>
          <w:sz w:val="20"/>
          <w:szCs w:val="20"/>
          <w:color w:val="auto"/>
        </w:rPr>
      </w:pPr>
      <w:r>
        <w:rPr>
          <w:rFonts w:ascii="Times New Roman" w:cs="Times New Roman" w:eastAsia="Times New Roman" w:hAnsi="Times New Roman"/>
          <w:sz w:val="28"/>
          <w:szCs w:val="28"/>
          <w:color w:val="auto"/>
        </w:rPr>
        <w:t>Адаптированная образовательная программа для глухих обучающихся (вариант 1.4.) реализуется образовательной организацией через урочную и внеурочную деятельность в соответствии с нормативно-</w:t>
      </w:r>
    </w:p>
    <w:p>
      <w:pPr>
        <w:spacing w:after="0" w:line="13" w:lineRule="exact"/>
        <w:rPr>
          <w:sz w:val="20"/>
          <w:szCs w:val="20"/>
          <w:color w:val="auto"/>
        </w:rPr>
      </w:pPr>
    </w:p>
    <w:p>
      <w:pPr>
        <w:jc w:val="both"/>
        <w:ind w:left="260"/>
        <w:spacing w:after="0" w:line="234" w:lineRule="auto"/>
        <w:rPr>
          <w:sz w:val="20"/>
          <w:szCs w:val="20"/>
          <w:color w:val="auto"/>
        </w:rPr>
      </w:pPr>
      <w:r>
        <w:rPr>
          <w:rFonts w:ascii="Times New Roman" w:cs="Times New Roman" w:eastAsia="Times New Roman" w:hAnsi="Times New Roman"/>
          <w:sz w:val="28"/>
          <w:szCs w:val="28"/>
          <w:color w:val="auto"/>
        </w:rPr>
        <w:t>правовыми документами, а также санитарно-эпидемиологическими правилами и нормами.</w:t>
      </w:r>
    </w:p>
    <w:p>
      <w:pPr>
        <w:spacing w:after="0" w:line="15"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Для обеспечения освоения обучающимися с ограниченными возможностями здоровья образовательной программы может быть реализована сетевая форма взаимодействия с использованием ресурсов как образовательных, так и иных организаций</w:t>
      </w:r>
      <w:r>
        <w:rPr>
          <w:rFonts w:ascii="Times New Roman" w:cs="Times New Roman" w:eastAsia="Times New Roman" w:hAnsi="Times New Roman"/>
          <w:sz w:val="13"/>
          <w:szCs w:val="13"/>
          <w:color w:val="auto"/>
        </w:rPr>
        <w:t>41</w:t>
      </w:r>
      <w:r>
        <w:rPr>
          <w:rFonts w:ascii="Times New Roman" w:cs="Times New Roman" w:eastAsia="Times New Roman" w:hAnsi="Times New Roman"/>
          <w:sz w:val="28"/>
          <w:szCs w:val="28"/>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455295</wp:posOffset>
                </wp:positionV>
                <wp:extent cx="1828800"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35.85pt" to="157.1pt,35.85pt" o:allowincell="f" strokecolor="#000000" strokeweight="0.72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60" w:firstLine="2"/>
        <w:spacing w:after="0" w:line="202" w:lineRule="auto"/>
        <w:tabs>
          <w:tab w:leader="none" w:pos="1018" w:val="left"/>
        </w:tabs>
        <w:numPr>
          <w:ilvl w:val="0"/>
          <w:numId w:val="42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Часть 4 статьи 79 Федерального закона Российской Федерации «Об образовании в Российской Федерации» N 273-ФЗ (в ред. Федеральных законов от 07.05.2013 N 99-ФЗ, от 23.07.2013 N 203-ФЗ).</w:t>
      </w:r>
    </w:p>
    <w:p>
      <w:pPr>
        <w:spacing w:after="0" w:line="13" w:lineRule="exact"/>
        <w:rPr>
          <w:rFonts w:ascii="Times New Roman" w:cs="Times New Roman" w:eastAsia="Times New Roman" w:hAnsi="Times New Roman"/>
          <w:sz w:val="26"/>
          <w:szCs w:val="26"/>
          <w:color w:val="auto"/>
          <w:vertAlign w:val="superscript"/>
        </w:rPr>
      </w:pPr>
    </w:p>
    <w:p>
      <w:pPr>
        <w:ind w:left="260" w:firstLine="2"/>
        <w:spacing w:after="0" w:line="203" w:lineRule="auto"/>
        <w:tabs>
          <w:tab w:leader="none" w:pos="1018" w:val="left"/>
        </w:tabs>
        <w:numPr>
          <w:ilvl w:val="0"/>
          <w:numId w:val="42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Статья 15 Федерального закона Российской Федерации «Об образовании в Российской Федерации» N 273-ФЗ (в ред. Федеральных законов от 07.05.2013 N 99-ФЗ, от 23.07.2013 N 203-ФЗ).</w:t>
      </w:r>
    </w:p>
    <w:p>
      <w:pPr>
        <w:spacing w:after="0" w:line="5"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316</w:t>
      </w:r>
    </w:p>
    <w:p>
      <w:pPr>
        <w:sectPr>
          <w:pgSz w:w="11900" w:h="16838" w:orient="portrait"/>
          <w:cols w:equalWidth="0" w:num="1">
            <w:col w:w="9620"/>
          </w:cols>
          <w:pgMar w:left="1440" w:top="1141" w:right="846" w:bottom="896" w:gutter="0" w:footer="0" w:header="0"/>
        </w:sect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Выбор варианта 1.4. адаптированной образовательной Программы для глухого обучающегося осуществляется на основе рекомендаций ПМПК, сформулированных по результатам его комплексного обследования, в порядке, установленном законодательством Российской Федерации, с согласия родителей.</w:t>
      </w:r>
    </w:p>
    <w:p>
      <w:pPr>
        <w:spacing w:after="0" w:line="14" w:lineRule="exact"/>
        <w:rPr>
          <w:sz w:val="20"/>
          <w:szCs w:val="20"/>
          <w:color w:val="auto"/>
        </w:rPr>
      </w:pPr>
    </w:p>
    <w:p>
      <w:pPr>
        <w:jc w:val="both"/>
        <w:ind w:left="260" w:firstLine="708"/>
        <w:spacing w:after="0" w:line="234" w:lineRule="auto"/>
        <w:rPr>
          <w:sz w:val="20"/>
          <w:szCs w:val="20"/>
          <w:color w:val="auto"/>
        </w:rPr>
      </w:pPr>
      <w:r>
        <w:rPr>
          <w:rFonts w:ascii="Times New Roman" w:cs="Times New Roman" w:eastAsia="Times New Roman" w:hAnsi="Times New Roman"/>
          <w:sz w:val="28"/>
          <w:szCs w:val="28"/>
          <w:color w:val="auto"/>
        </w:rPr>
        <w:t>Разработка структуры специальной индивидуальной программы развития включает:</w:t>
      </w:r>
    </w:p>
    <w:p>
      <w:pPr>
        <w:spacing w:after="0" w:line="23" w:lineRule="exact"/>
        <w:rPr>
          <w:sz w:val="20"/>
          <w:szCs w:val="20"/>
          <w:color w:val="auto"/>
        </w:rPr>
      </w:pPr>
    </w:p>
    <w:p>
      <w:pPr>
        <w:ind w:left="620" w:right="60" w:hanging="358"/>
        <w:spacing w:after="0" w:line="227" w:lineRule="auto"/>
        <w:tabs>
          <w:tab w:leader="none" w:pos="620" w:val="left"/>
        </w:tabs>
        <w:numPr>
          <w:ilvl w:val="0"/>
          <w:numId w:val="430"/>
        </w:numPr>
        <w:rPr>
          <w:rFonts w:ascii="Calibri" w:cs="Calibri" w:eastAsia="Calibri" w:hAnsi="Calibri"/>
          <w:sz w:val="28"/>
          <w:szCs w:val="28"/>
          <w:color w:val="auto"/>
        </w:rPr>
      </w:pPr>
      <w:r>
        <w:rPr>
          <w:rFonts w:ascii="Times New Roman" w:cs="Times New Roman" w:eastAsia="Times New Roman" w:hAnsi="Times New Roman"/>
          <w:sz w:val="28"/>
          <w:szCs w:val="28"/>
          <w:color w:val="auto"/>
        </w:rPr>
        <w:t>анализ информации о ребенке, заключения ПМПК, знакомство с семьей и условиями воспитания в семье</w:t>
      </w:r>
    </w:p>
    <w:p>
      <w:pPr>
        <w:spacing w:after="0" w:line="20" w:lineRule="exact"/>
        <w:rPr>
          <w:rFonts w:ascii="Calibri" w:cs="Calibri" w:eastAsia="Calibri" w:hAnsi="Calibri"/>
          <w:sz w:val="28"/>
          <w:szCs w:val="28"/>
          <w:color w:val="auto"/>
        </w:rPr>
      </w:pPr>
    </w:p>
    <w:p>
      <w:pPr>
        <w:jc w:val="both"/>
        <w:ind w:left="620" w:hanging="358"/>
        <w:spacing w:after="0" w:line="232" w:lineRule="auto"/>
        <w:tabs>
          <w:tab w:leader="none" w:pos="620" w:val="left"/>
        </w:tabs>
        <w:numPr>
          <w:ilvl w:val="0"/>
          <w:numId w:val="430"/>
        </w:numPr>
        <w:rPr>
          <w:rFonts w:ascii="Calibri" w:cs="Calibri" w:eastAsia="Calibri" w:hAnsi="Calibri"/>
          <w:sz w:val="28"/>
          <w:szCs w:val="28"/>
          <w:color w:val="auto"/>
        </w:rPr>
      </w:pPr>
      <w:r>
        <w:rPr>
          <w:rFonts w:ascii="Times New Roman" w:cs="Times New Roman" w:eastAsia="Times New Roman" w:hAnsi="Times New Roman"/>
          <w:sz w:val="28"/>
          <w:szCs w:val="28"/>
          <w:color w:val="auto"/>
        </w:rPr>
        <w:t>психолого-педагогическое обследование ребенка с целью определения исходного на момент поступления в школу уровня развития и выявления потенциальных возможностей в обучении;</w:t>
      </w:r>
    </w:p>
    <w:p>
      <w:pPr>
        <w:spacing w:after="0" w:line="1" w:lineRule="exact"/>
        <w:rPr>
          <w:rFonts w:ascii="Calibri" w:cs="Calibri" w:eastAsia="Calibri" w:hAnsi="Calibri"/>
          <w:sz w:val="28"/>
          <w:szCs w:val="28"/>
          <w:color w:val="auto"/>
        </w:rPr>
      </w:pPr>
    </w:p>
    <w:p>
      <w:pPr>
        <w:ind w:left="620" w:hanging="358"/>
        <w:spacing w:after="0" w:line="229" w:lineRule="auto"/>
        <w:tabs>
          <w:tab w:leader="none" w:pos="620" w:val="left"/>
        </w:tabs>
        <w:numPr>
          <w:ilvl w:val="0"/>
          <w:numId w:val="430"/>
        </w:numPr>
        <w:rPr>
          <w:rFonts w:ascii="Calibri" w:cs="Calibri" w:eastAsia="Calibri" w:hAnsi="Calibri"/>
          <w:sz w:val="28"/>
          <w:szCs w:val="28"/>
          <w:color w:val="auto"/>
        </w:rPr>
      </w:pPr>
      <w:r>
        <w:rPr>
          <w:rFonts w:ascii="Times New Roman" w:cs="Times New Roman" w:eastAsia="Times New Roman" w:hAnsi="Times New Roman"/>
          <w:sz w:val="28"/>
          <w:szCs w:val="28"/>
          <w:color w:val="auto"/>
        </w:rPr>
        <w:t>определение содержания образования;</w:t>
      </w:r>
    </w:p>
    <w:p>
      <w:pPr>
        <w:spacing w:after="0" w:line="18" w:lineRule="exact"/>
        <w:rPr>
          <w:rFonts w:ascii="Calibri" w:cs="Calibri" w:eastAsia="Calibri" w:hAnsi="Calibri"/>
          <w:sz w:val="28"/>
          <w:szCs w:val="28"/>
          <w:color w:val="auto"/>
        </w:rPr>
      </w:pPr>
    </w:p>
    <w:p>
      <w:pPr>
        <w:ind w:left="620" w:hanging="358"/>
        <w:spacing w:after="0" w:line="227" w:lineRule="auto"/>
        <w:tabs>
          <w:tab w:leader="none" w:pos="620" w:val="left"/>
        </w:tabs>
        <w:numPr>
          <w:ilvl w:val="0"/>
          <w:numId w:val="430"/>
        </w:numPr>
        <w:rPr>
          <w:rFonts w:ascii="Calibri" w:cs="Calibri" w:eastAsia="Calibri" w:hAnsi="Calibri"/>
          <w:sz w:val="28"/>
          <w:szCs w:val="28"/>
          <w:color w:val="auto"/>
        </w:rPr>
      </w:pPr>
      <w:r>
        <w:rPr>
          <w:rFonts w:ascii="Times New Roman" w:cs="Times New Roman" w:eastAsia="Times New Roman" w:hAnsi="Times New Roman"/>
          <w:sz w:val="28"/>
          <w:szCs w:val="28"/>
          <w:color w:val="auto"/>
        </w:rPr>
        <w:t>разработку учебного плана в соответствии со специфическими образовательными потребностями обучающегося;</w:t>
      </w:r>
    </w:p>
    <w:p>
      <w:pPr>
        <w:spacing w:after="0" w:line="2" w:lineRule="exact"/>
        <w:rPr>
          <w:rFonts w:ascii="Calibri" w:cs="Calibri" w:eastAsia="Calibri" w:hAnsi="Calibri"/>
          <w:sz w:val="28"/>
          <w:szCs w:val="28"/>
          <w:color w:val="auto"/>
        </w:rPr>
      </w:pPr>
    </w:p>
    <w:p>
      <w:pPr>
        <w:ind w:left="620" w:hanging="358"/>
        <w:spacing w:after="0" w:line="229" w:lineRule="auto"/>
        <w:tabs>
          <w:tab w:leader="none" w:pos="620" w:val="left"/>
        </w:tabs>
        <w:numPr>
          <w:ilvl w:val="0"/>
          <w:numId w:val="430"/>
        </w:numPr>
        <w:rPr>
          <w:rFonts w:ascii="Calibri" w:cs="Calibri" w:eastAsia="Calibri" w:hAnsi="Calibri"/>
          <w:sz w:val="28"/>
          <w:szCs w:val="28"/>
          <w:color w:val="auto"/>
        </w:rPr>
      </w:pPr>
      <w:r>
        <w:rPr>
          <w:rFonts w:ascii="Times New Roman" w:cs="Times New Roman" w:eastAsia="Times New Roman" w:hAnsi="Times New Roman"/>
          <w:sz w:val="28"/>
          <w:szCs w:val="28"/>
          <w:color w:val="auto"/>
        </w:rPr>
        <w:t>мониторинг результативности обучения;</w:t>
      </w:r>
    </w:p>
    <w:p>
      <w:pPr>
        <w:spacing w:after="0" w:line="20" w:lineRule="exact"/>
        <w:rPr>
          <w:rFonts w:ascii="Calibri" w:cs="Calibri" w:eastAsia="Calibri" w:hAnsi="Calibri"/>
          <w:sz w:val="28"/>
          <w:szCs w:val="28"/>
          <w:color w:val="auto"/>
        </w:rPr>
      </w:pPr>
    </w:p>
    <w:p>
      <w:pPr>
        <w:ind w:left="620" w:hanging="358"/>
        <w:spacing w:after="0" w:line="227" w:lineRule="auto"/>
        <w:tabs>
          <w:tab w:leader="none" w:pos="620" w:val="left"/>
        </w:tabs>
        <w:numPr>
          <w:ilvl w:val="0"/>
          <w:numId w:val="430"/>
        </w:numPr>
        <w:rPr>
          <w:rFonts w:ascii="Calibri" w:cs="Calibri" w:eastAsia="Calibri" w:hAnsi="Calibri"/>
          <w:sz w:val="28"/>
          <w:szCs w:val="28"/>
          <w:color w:val="auto"/>
        </w:rPr>
      </w:pPr>
      <w:r>
        <w:rPr>
          <w:rFonts w:ascii="Times New Roman" w:cs="Times New Roman" w:eastAsia="Times New Roman" w:hAnsi="Times New Roman"/>
          <w:sz w:val="28"/>
          <w:szCs w:val="28"/>
          <w:color w:val="auto"/>
        </w:rPr>
        <w:t>при необходимости внесение коррективов в содержание воспитательно-образовательной работы.</w:t>
      </w:r>
    </w:p>
    <w:p>
      <w:pPr>
        <w:spacing w:after="0" w:line="7" w:lineRule="exact"/>
        <w:rPr>
          <w:sz w:val="20"/>
          <w:szCs w:val="20"/>
          <w:color w:val="auto"/>
        </w:rPr>
      </w:pPr>
    </w:p>
    <w:p>
      <w:pPr>
        <w:ind w:left="980"/>
        <w:spacing w:after="0"/>
        <w:tabs>
          <w:tab w:leader="none" w:pos="2540" w:val="left"/>
          <w:tab w:leader="none" w:pos="4380" w:val="left"/>
          <w:tab w:leader="none" w:pos="6740" w:val="left"/>
          <w:tab w:leader="none" w:pos="8420" w:val="left"/>
        </w:tabs>
        <w:rPr>
          <w:sz w:val="20"/>
          <w:szCs w:val="20"/>
          <w:color w:val="auto"/>
        </w:rPr>
      </w:pPr>
      <w:r>
        <w:rPr>
          <w:rFonts w:ascii="Times New Roman" w:cs="Times New Roman" w:eastAsia="Times New Roman" w:hAnsi="Times New Roman"/>
          <w:sz w:val="28"/>
          <w:szCs w:val="28"/>
          <w:b w:val="1"/>
          <w:bCs w:val="1"/>
          <w:color w:val="auto"/>
        </w:rPr>
        <w:t>Структура</w:t>
        <w:tab/>
        <w:t>специальной</w:t>
        <w:tab/>
        <w:t>индивидуальной</w:t>
        <w:tab/>
        <w:t>программы</w:t>
        <w:tab/>
        <w:t>развития</w:t>
      </w:r>
    </w:p>
    <w:p>
      <w:pPr>
        <w:spacing w:after="0" w:line="8" w:lineRule="exact"/>
        <w:rPr>
          <w:sz w:val="20"/>
          <w:szCs w:val="20"/>
          <w:color w:val="auto"/>
        </w:rPr>
      </w:pPr>
    </w:p>
    <w:p>
      <w:pPr>
        <w:jc w:val="both"/>
        <w:ind w:left="260"/>
        <w:spacing w:after="0" w:line="239" w:lineRule="auto"/>
        <w:rPr>
          <w:sz w:val="20"/>
          <w:szCs w:val="20"/>
          <w:color w:val="auto"/>
        </w:rPr>
      </w:pPr>
      <w:r>
        <w:rPr>
          <w:rFonts w:ascii="Times New Roman" w:cs="Times New Roman" w:eastAsia="Times New Roman" w:hAnsi="Times New Roman"/>
          <w:sz w:val="28"/>
          <w:szCs w:val="28"/>
          <w:b w:val="1"/>
          <w:bCs w:val="1"/>
          <w:color w:val="auto"/>
        </w:rPr>
        <w:t xml:space="preserve">включает: </w:t>
      </w:r>
      <w:r>
        <w:rPr>
          <w:rFonts w:ascii="Times New Roman" w:cs="Times New Roman" w:eastAsia="Times New Roman" w:hAnsi="Times New Roman"/>
          <w:sz w:val="28"/>
          <w:szCs w:val="28"/>
          <w:color w:val="auto"/>
        </w:rPr>
        <w:t>общие сведения о ребёнке;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психолого-педагогическую</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характеристику, содержащую оценку развития обучающегося на момент составления программы; условия ухода и присмотра; основные задачи воспитания и обучения ребёнка; условия выполнения программы (общий и двигательный режим, средства коммуникации и др.); перечень необходимых технических средств, условий их использования; список специалистов, участвующих в разработке и реализации СИОП; индивидуальный учебный план; содержание образования в условиях образовательной организации; содержание воспитания и обучения в семье; перечень возможных задач и форм сотрудничества организации и семьи обучающегося; средства мониторинга и оценки динамики обучения. Кроме того, программа может иметь различные приложения, включающие задания и рекомендации для</w:t>
      </w:r>
    </w:p>
    <w:p>
      <w:pPr>
        <w:spacing w:after="0" w:line="17" w:lineRule="exact"/>
        <w:rPr>
          <w:sz w:val="20"/>
          <w:szCs w:val="20"/>
          <w:color w:val="auto"/>
        </w:rPr>
      </w:pPr>
    </w:p>
    <w:p>
      <w:pPr>
        <w:jc w:val="both"/>
        <w:ind w:left="260"/>
        <w:spacing w:after="0" w:line="234" w:lineRule="auto"/>
        <w:rPr>
          <w:sz w:val="20"/>
          <w:szCs w:val="20"/>
          <w:color w:val="auto"/>
        </w:rPr>
      </w:pPr>
      <w:r>
        <w:rPr>
          <w:rFonts w:ascii="Times New Roman" w:cs="Times New Roman" w:eastAsia="Times New Roman" w:hAnsi="Times New Roman"/>
          <w:sz w:val="28"/>
          <w:szCs w:val="28"/>
          <w:color w:val="auto"/>
        </w:rPr>
        <w:t>персонала образовательного учреждения, волонтеров, учителей дополнительного образования, организации досуговой деятельности детей.</w:t>
      </w:r>
    </w:p>
    <w:p>
      <w:pPr>
        <w:spacing w:after="0" w:line="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8"/>
          <w:szCs w:val="28"/>
          <w:color w:val="auto"/>
        </w:rPr>
        <w:t>I.Общие сведения содержат:</w:t>
      </w:r>
    </w:p>
    <w:p>
      <w:pPr>
        <w:ind w:left="1680" w:hanging="710"/>
        <w:spacing w:after="0"/>
        <w:tabs>
          <w:tab w:leader="none" w:pos="1680" w:val="left"/>
        </w:tabs>
        <w:numPr>
          <w:ilvl w:val="0"/>
          <w:numId w:val="43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Персональные данные о ребенке и его родителях;</w:t>
      </w:r>
    </w:p>
    <w:p>
      <w:pPr>
        <w:spacing w:after="0" w:line="13" w:lineRule="exact"/>
        <w:rPr>
          <w:rFonts w:ascii="Times New Roman" w:cs="Times New Roman" w:eastAsia="Times New Roman" w:hAnsi="Times New Roman"/>
          <w:sz w:val="28"/>
          <w:szCs w:val="28"/>
          <w:color w:val="auto"/>
        </w:rPr>
      </w:pPr>
    </w:p>
    <w:p>
      <w:pPr>
        <w:ind w:left="260" w:right="1340" w:firstLine="710"/>
        <w:spacing w:after="0" w:line="234" w:lineRule="auto"/>
        <w:tabs>
          <w:tab w:leader="none" w:pos="1676" w:val="left"/>
        </w:tabs>
        <w:numPr>
          <w:ilvl w:val="0"/>
          <w:numId w:val="43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Характеристику семейных условий ( бытовые условия, отношение членов семьи к образованию ребенка;</w:t>
      </w:r>
    </w:p>
    <w:p>
      <w:pPr>
        <w:spacing w:after="0" w:line="15" w:lineRule="exact"/>
        <w:rPr>
          <w:rFonts w:ascii="Times New Roman" w:cs="Times New Roman" w:eastAsia="Times New Roman" w:hAnsi="Times New Roman"/>
          <w:sz w:val="28"/>
          <w:szCs w:val="28"/>
          <w:color w:val="auto"/>
        </w:rPr>
      </w:pPr>
    </w:p>
    <w:p>
      <w:pPr>
        <w:ind w:left="260" w:right="660" w:firstLine="710"/>
        <w:spacing w:after="0" w:line="234" w:lineRule="auto"/>
        <w:tabs>
          <w:tab w:leader="none" w:pos="1676" w:val="left"/>
        </w:tabs>
        <w:numPr>
          <w:ilvl w:val="0"/>
          <w:numId w:val="43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Заключение ПМПК и другие медицинские документы (в том числе данные о состоянии слуха ( аудиограмма).</w:t>
      </w:r>
    </w:p>
    <w:p>
      <w:pPr>
        <w:spacing w:after="0" w:line="4" w:lineRule="exact"/>
        <w:rPr>
          <w:rFonts w:ascii="Times New Roman" w:cs="Times New Roman" w:eastAsia="Times New Roman" w:hAnsi="Times New Roman"/>
          <w:sz w:val="28"/>
          <w:szCs w:val="28"/>
          <w:color w:val="auto"/>
        </w:rPr>
      </w:pPr>
    </w:p>
    <w:p>
      <w:pPr>
        <w:ind w:left="96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II.Психолого-педагогическая характеристика отражает:</w:t>
      </w:r>
    </w:p>
    <w:p>
      <w:pPr>
        <w:spacing w:after="0" w:line="13" w:lineRule="exact"/>
        <w:rPr>
          <w:sz w:val="20"/>
          <w:szCs w:val="20"/>
          <w:color w:val="auto"/>
        </w:rPr>
      </w:pPr>
    </w:p>
    <w:p>
      <w:pPr>
        <w:ind w:left="260" w:firstLine="710"/>
        <w:spacing w:after="0" w:line="234" w:lineRule="auto"/>
        <w:tabs>
          <w:tab w:leader="none" w:pos="1676" w:val="left"/>
        </w:tabs>
        <w:numPr>
          <w:ilvl w:val="0"/>
          <w:numId w:val="43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Особенности познавательных процессов: восприятия, внимания, памяти, мышления;</w:t>
      </w:r>
    </w:p>
    <w:p>
      <w:pPr>
        <w:spacing w:after="0" w:line="2" w:lineRule="exact"/>
        <w:rPr>
          <w:rFonts w:ascii="Times New Roman" w:cs="Times New Roman" w:eastAsia="Times New Roman" w:hAnsi="Times New Roman"/>
          <w:sz w:val="28"/>
          <w:szCs w:val="28"/>
          <w:color w:val="auto"/>
        </w:rPr>
      </w:pPr>
    </w:p>
    <w:p>
      <w:pPr>
        <w:ind w:left="1680" w:hanging="710"/>
        <w:spacing w:after="0"/>
        <w:tabs>
          <w:tab w:leader="none" w:pos="1680" w:val="left"/>
        </w:tabs>
        <w:numPr>
          <w:ilvl w:val="0"/>
          <w:numId w:val="43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Двигательное развитие ребенка</w:t>
      </w:r>
    </w:p>
    <w:p>
      <w:pPr>
        <w:spacing w:after="0" w:line="104"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317</w:t>
      </w:r>
    </w:p>
    <w:p>
      <w:pPr>
        <w:sectPr>
          <w:pgSz w:w="11900" w:h="16838" w:orient="portrait"/>
          <w:cols w:equalWidth="0" w:num="1">
            <w:col w:w="9620"/>
          </w:cols>
          <w:pgMar w:left="1440" w:top="1138" w:right="846" w:bottom="896" w:gutter="0" w:footer="0" w:header="0"/>
        </w:sectPr>
      </w:pPr>
    </w:p>
    <w:p>
      <w:pPr>
        <w:ind w:left="260" w:firstLine="710"/>
        <w:spacing w:after="0" w:line="235" w:lineRule="auto"/>
        <w:tabs>
          <w:tab w:leader="none" w:pos="1676" w:val="left"/>
        </w:tabs>
        <w:numPr>
          <w:ilvl w:val="0"/>
          <w:numId w:val="43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Особенности эмоционально-личностного развития, поведение ребенка в разных ситуациях;</w:t>
      </w:r>
    </w:p>
    <w:p>
      <w:pPr>
        <w:spacing w:after="0" w:line="1" w:lineRule="exact"/>
        <w:rPr>
          <w:rFonts w:ascii="Times New Roman" w:cs="Times New Roman" w:eastAsia="Times New Roman" w:hAnsi="Times New Roman"/>
          <w:sz w:val="28"/>
          <w:szCs w:val="28"/>
          <w:color w:val="auto"/>
        </w:rPr>
      </w:pPr>
    </w:p>
    <w:p>
      <w:pPr>
        <w:ind w:left="1680" w:hanging="710"/>
        <w:spacing w:after="0"/>
        <w:tabs>
          <w:tab w:leader="none" w:pos="1680" w:val="left"/>
        </w:tabs>
        <w:numPr>
          <w:ilvl w:val="0"/>
          <w:numId w:val="43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Представления о себе и об окружающем мире;</w:t>
      </w:r>
    </w:p>
    <w:p>
      <w:pPr>
        <w:spacing w:after="0" w:line="13" w:lineRule="exact"/>
        <w:rPr>
          <w:rFonts w:ascii="Times New Roman" w:cs="Times New Roman" w:eastAsia="Times New Roman" w:hAnsi="Times New Roman"/>
          <w:sz w:val="28"/>
          <w:szCs w:val="28"/>
          <w:color w:val="auto"/>
        </w:rPr>
      </w:pPr>
    </w:p>
    <w:p>
      <w:pPr>
        <w:ind w:left="260" w:firstLine="710"/>
        <w:spacing w:after="0" w:line="234" w:lineRule="auto"/>
        <w:tabs>
          <w:tab w:leader="none" w:pos="1676" w:val="left"/>
        </w:tabs>
        <w:numPr>
          <w:ilvl w:val="0"/>
          <w:numId w:val="43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Оценку социально-бытовых навыков (навыки самообслуживания, бытового труда, общения с окружающими в быту…)</w:t>
      </w:r>
    </w:p>
    <w:p>
      <w:pPr>
        <w:spacing w:after="0" w:line="2" w:lineRule="exact"/>
        <w:rPr>
          <w:rFonts w:ascii="Times New Roman" w:cs="Times New Roman" w:eastAsia="Times New Roman" w:hAnsi="Times New Roman"/>
          <w:sz w:val="28"/>
          <w:szCs w:val="28"/>
          <w:color w:val="auto"/>
        </w:rPr>
      </w:pPr>
    </w:p>
    <w:p>
      <w:pPr>
        <w:ind w:left="1680" w:hanging="710"/>
        <w:spacing w:after="0"/>
        <w:tabs>
          <w:tab w:leader="none" w:pos="1680" w:val="left"/>
        </w:tabs>
        <w:numPr>
          <w:ilvl w:val="0"/>
          <w:numId w:val="43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Коммуникативные умения и навыки;</w:t>
      </w:r>
    </w:p>
    <w:p>
      <w:pPr>
        <w:ind w:left="1680" w:hanging="710"/>
        <w:spacing w:after="0"/>
        <w:tabs>
          <w:tab w:leader="none" w:pos="1680" w:val="left"/>
        </w:tabs>
        <w:numPr>
          <w:ilvl w:val="0"/>
          <w:numId w:val="43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Состояние слуха ( результаты педагогического обследования)</w:t>
      </w:r>
    </w:p>
    <w:p>
      <w:pPr>
        <w:spacing w:after="0" w:line="1" w:lineRule="exact"/>
        <w:rPr>
          <w:rFonts w:ascii="Times New Roman" w:cs="Times New Roman" w:eastAsia="Times New Roman" w:hAnsi="Times New Roman"/>
          <w:sz w:val="28"/>
          <w:szCs w:val="28"/>
          <w:color w:val="auto"/>
        </w:rPr>
      </w:pPr>
    </w:p>
    <w:p>
      <w:pPr>
        <w:ind w:left="1680" w:hanging="710"/>
        <w:spacing w:after="0"/>
        <w:tabs>
          <w:tab w:leader="none" w:pos="1680" w:val="left"/>
        </w:tabs>
        <w:numPr>
          <w:ilvl w:val="0"/>
          <w:numId w:val="43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Состояние речи;</w:t>
      </w:r>
    </w:p>
    <w:p>
      <w:pPr>
        <w:spacing w:after="0" w:line="13" w:lineRule="exact"/>
        <w:rPr>
          <w:rFonts w:ascii="Times New Roman" w:cs="Times New Roman" w:eastAsia="Times New Roman" w:hAnsi="Times New Roman"/>
          <w:sz w:val="28"/>
          <w:szCs w:val="28"/>
          <w:color w:val="auto"/>
        </w:rPr>
      </w:pPr>
    </w:p>
    <w:p>
      <w:pPr>
        <w:ind w:left="260" w:firstLine="710"/>
        <w:spacing w:after="0" w:line="234" w:lineRule="auto"/>
        <w:tabs>
          <w:tab w:leader="none" w:pos="1676" w:val="left"/>
        </w:tabs>
        <w:numPr>
          <w:ilvl w:val="0"/>
          <w:numId w:val="43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Особенности деятельности (интерес и мотивация к деятельности, работоспособность, внимание, темп, продуктивность деятельности</w:t>
      </w:r>
    </w:p>
    <w:p>
      <w:pPr>
        <w:spacing w:after="0" w:line="15" w:lineRule="exact"/>
        <w:rPr>
          <w:rFonts w:ascii="Times New Roman" w:cs="Times New Roman" w:eastAsia="Times New Roman" w:hAnsi="Times New Roman"/>
          <w:sz w:val="28"/>
          <w:szCs w:val="28"/>
          <w:color w:val="auto"/>
        </w:rPr>
      </w:pPr>
    </w:p>
    <w:p>
      <w:pPr>
        <w:ind w:left="260" w:firstLine="710"/>
        <w:spacing w:after="0" w:line="234" w:lineRule="auto"/>
        <w:tabs>
          <w:tab w:leader="none" w:pos="1746" w:val="left"/>
        </w:tabs>
        <w:numPr>
          <w:ilvl w:val="0"/>
          <w:numId w:val="43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способ выполнения заданий (по словесной (жестовой) инструкции, действия по подражанию, по образцу и др.),</w:t>
      </w:r>
    </w:p>
    <w:p>
      <w:pPr>
        <w:spacing w:after="0" w:line="15" w:lineRule="exact"/>
        <w:rPr>
          <w:rFonts w:ascii="Times New Roman" w:cs="Times New Roman" w:eastAsia="Times New Roman" w:hAnsi="Times New Roman"/>
          <w:sz w:val="28"/>
          <w:szCs w:val="28"/>
          <w:color w:val="auto"/>
        </w:rPr>
      </w:pPr>
    </w:p>
    <w:p>
      <w:pPr>
        <w:jc w:val="both"/>
        <w:ind w:left="260" w:firstLine="710"/>
        <w:spacing w:after="0" w:line="237" w:lineRule="auto"/>
        <w:tabs>
          <w:tab w:leader="none" w:pos="1676" w:val="left"/>
        </w:tabs>
        <w:numPr>
          <w:ilvl w:val="0"/>
          <w:numId w:val="43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Степень самостоятельности и необходимость посторонней помощи (самостоятельно, с частичной помощью, только вместе со взрослым).</w:t>
      </w: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   основании   анализа   результатов   психолого-педагогического</w:t>
      </w:r>
    </w:p>
    <w:p>
      <w:pPr>
        <w:ind w:left="260"/>
        <w:spacing w:after="0"/>
        <w:rPr>
          <w:sz w:val="20"/>
          <w:szCs w:val="20"/>
          <w:color w:val="auto"/>
        </w:rPr>
      </w:pPr>
      <w:r>
        <w:rPr>
          <w:rFonts w:ascii="Times New Roman" w:cs="Times New Roman" w:eastAsia="Times New Roman" w:hAnsi="Times New Roman"/>
          <w:sz w:val="28"/>
          <w:szCs w:val="28"/>
          <w:color w:val="auto"/>
        </w:rPr>
        <w:t>обследования делаются выводы о приоритетных задачах развития и обучения</w:t>
      </w:r>
    </w:p>
    <w:p>
      <w:pPr>
        <w:spacing w:after="0" w:line="12" w:lineRule="exact"/>
        <w:rPr>
          <w:sz w:val="20"/>
          <w:szCs w:val="20"/>
          <w:color w:val="auto"/>
        </w:rPr>
      </w:pPr>
    </w:p>
    <w:p>
      <w:pPr>
        <w:jc w:val="both"/>
        <w:ind w:left="260"/>
        <w:spacing w:after="0" w:line="236" w:lineRule="auto"/>
        <w:rPr>
          <w:sz w:val="20"/>
          <w:szCs w:val="20"/>
          <w:color w:val="auto"/>
        </w:rPr>
      </w:pPr>
      <w:r>
        <w:rPr>
          <w:rFonts w:ascii="Times New Roman" w:cs="Times New Roman" w:eastAsia="Times New Roman" w:hAnsi="Times New Roman"/>
          <w:sz w:val="28"/>
          <w:szCs w:val="28"/>
          <w:color w:val="auto"/>
        </w:rPr>
        <w:t>ребенка, определяются основные образовательные области, учебные предметы, специальные (коррекционные) курсы для дальнейшей педагогической работы с ребенком.</w:t>
      </w:r>
    </w:p>
    <w:p>
      <w:pPr>
        <w:spacing w:after="0" w:line="4" w:lineRule="exact"/>
        <w:rPr>
          <w:sz w:val="20"/>
          <w:szCs w:val="20"/>
          <w:color w:val="auto"/>
        </w:rPr>
      </w:pPr>
    </w:p>
    <w:p>
      <w:pPr>
        <w:ind w:left="980"/>
        <w:spacing w:after="0"/>
        <w:tabs>
          <w:tab w:leader="none" w:pos="8420" w:val="left"/>
        </w:tabs>
        <w:rPr>
          <w:sz w:val="20"/>
          <w:szCs w:val="20"/>
          <w:color w:val="auto"/>
        </w:rPr>
      </w:pPr>
      <w:r>
        <w:rPr>
          <w:rFonts w:ascii="Times New Roman" w:cs="Times New Roman" w:eastAsia="Times New Roman" w:hAnsi="Times New Roman"/>
          <w:sz w:val="28"/>
          <w:szCs w:val="28"/>
          <w:color w:val="auto"/>
        </w:rPr>
        <w:t>III.Условия выполнения программы (количество занятий,</w:t>
      </w:r>
      <w:r>
        <w:rPr>
          <w:sz w:val="20"/>
          <w:szCs w:val="20"/>
          <w:color w:val="auto"/>
        </w:rPr>
        <w:tab/>
      </w:r>
      <w:r>
        <w:rPr>
          <w:rFonts w:ascii="Times New Roman" w:cs="Times New Roman" w:eastAsia="Times New Roman" w:hAnsi="Times New Roman"/>
          <w:sz w:val="28"/>
          <w:szCs w:val="28"/>
          <w:color w:val="auto"/>
        </w:rPr>
        <w:t>занятия в</w:t>
      </w:r>
    </w:p>
    <w:p>
      <w:pPr>
        <w:ind w:left="260"/>
        <w:spacing w:after="0"/>
        <w:tabs>
          <w:tab w:leader="none" w:pos="1240" w:val="left"/>
          <w:tab w:leader="none" w:pos="1620" w:val="left"/>
          <w:tab w:leader="none" w:pos="3940" w:val="left"/>
          <w:tab w:leader="none" w:pos="4960" w:val="left"/>
          <w:tab w:leader="none" w:pos="5340" w:val="left"/>
          <w:tab w:leader="none" w:pos="7460" w:val="left"/>
          <w:tab w:leader="none" w:pos="8560" w:val="left"/>
        </w:tabs>
        <w:rPr>
          <w:sz w:val="20"/>
          <w:szCs w:val="20"/>
          <w:color w:val="auto"/>
        </w:rPr>
      </w:pPr>
      <w:r>
        <w:rPr>
          <w:rFonts w:ascii="Times New Roman" w:cs="Times New Roman" w:eastAsia="Times New Roman" w:hAnsi="Times New Roman"/>
          <w:sz w:val="28"/>
          <w:szCs w:val="28"/>
          <w:color w:val="auto"/>
        </w:rPr>
        <w:t>классе</w:t>
        <w:tab/>
        <w:t>и</w:t>
        <w:tab/>
        <w:t>индивидуальные,</w:t>
        <w:tab/>
        <w:t>общий</w:t>
        <w:tab/>
        <w:t>и</w:t>
        <w:tab/>
        <w:t>двигательный</w:t>
      </w:r>
      <w:r>
        <w:rPr>
          <w:sz w:val="20"/>
          <w:szCs w:val="20"/>
          <w:color w:val="auto"/>
        </w:rPr>
        <w:tab/>
      </w:r>
      <w:r>
        <w:rPr>
          <w:rFonts w:ascii="Times New Roman" w:cs="Times New Roman" w:eastAsia="Times New Roman" w:hAnsi="Times New Roman"/>
          <w:sz w:val="28"/>
          <w:szCs w:val="28"/>
          <w:color w:val="auto"/>
        </w:rPr>
        <w:t>режим,</w:t>
        <w:tab/>
        <w:t>средства</w:t>
      </w:r>
    </w:p>
    <w:p>
      <w:pPr>
        <w:ind w:left="260"/>
        <w:spacing w:after="0"/>
        <w:rPr>
          <w:sz w:val="20"/>
          <w:szCs w:val="20"/>
          <w:color w:val="auto"/>
        </w:rPr>
      </w:pPr>
      <w:r>
        <w:rPr>
          <w:rFonts w:ascii="Times New Roman" w:cs="Times New Roman" w:eastAsia="Times New Roman" w:hAnsi="Times New Roman"/>
          <w:sz w:val="28"/>
          <w:szCs w:val="28"/>
          <w:color w:val="auto"/>
        </w:rPr>
        <w:t>коммуникации и др.)</w:t>
      </w:r>
    </w:p>
    <w:p>
      <w:pPr>
        <w:spacing w:after="0" w:line="12" w:lineRule="exact"/>
        <w:rPr>
          <w:sz w:val="20"/>
          <w:szCs w:val="20"/>
          <w:color w:val="auto"/>
        </w:rPr>
      </w:pPr>
    </w:p>
    <w:p>
      <w:pPr>
        <w:jc w:val="both"/>
        <w:ind w:left="260" w:firstLine="778"/>
        <w:spacing w:after="0" w:line="236" w:lineRule="auto"/>
        <w:rPr>
          <w:sz w:val="20"/>
          <w:szCs w:val="20"/>
          <w:color w:val="auto"/>
        </w:rPr>
      </w:pPr>
      <w:r>
        <w:rPr>
          <w:rFonts w:ascii="Times New Roman" w:cs="Times New Roman" w:eastAsia="Times New Roman" w:hAnsi="Times New Roman"/>
          <w:sz w:val="28"/>
          <w:szCs w:val="28"/>
          <w:color w:val="auto"/>
        </w:rPr>
        <w:t>IV. Перечень основных технических средств и дидактических материалов (включая индивидуальные средства реабилитации), необходимых для реализации СИОП.</w:t>
      </w:r>
    </w:p>
    <w:p>
      <w:pPr>
        <w:spacing w:after="0" w:line="18"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V. Специалисты, участвующие в реализации СИОП. К разработке СИОП привлекаются все специалисты, которые включены в воспитательно-образовательную работу с ребенком (учитель- сурдопедагог, педагог-психолог, воспитатели, ассистент (помощник), учитель физкультуры, другие специалисты) и родители, которые формулируют свои запросы в развитии и обучении ребенка.</w:t>
      </w:r>
    </w:p>
    <w:p>
      <w:pPr>
        <w:spacing w:after="0" w:line="14"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VI. Индивидуальный учебный план, включающий доступные для обучающегося образовательные области, учебные предметы, специальные (коррекционные) курсы, и определяющий объем недельной учебной нагрузки на обучающегося.</w:t>
      </w:r>
    </w:p>
    <w:p>
      <w:pPr>
        <w:spacing w:after="0" w:line="18"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VII. Содержание образования СИОП включает конкретные задачи по формированию доступных ученику знаний и представлений по каждому разделу программ учебных предметов, специальных курсов. Задачи формулируются как возможные (ожидаемые) результаты обучения и воспитания ребенка на определенный учебный период (полгода или год).</w:t>
      </w:r>
    </w:p>
    <w:p>
      <w:pPr>
        <w:ind w:left="980"/>
        <w:spacing w:after="0"/>
        <w:rPr>
          <w:sz w:val="20"/>
          <w:szCs w:val="20"/>
          <w:color w:val="auto"/>
        </w:rPr>
      </w:pPr>
      <w:r>
        <w:rPr>
          <w:rFonts w:ascii="Times New Roman" w:cs="Times New Roman" w:eastAsia="Times New Roman" w:hAnsi="Times New Roman"/>
          <w:sz w:val="28"/>
          <w:szCs w:val="28"/>
          <w:color w:val="auto"/>
        </w:rPr>
        <w:t>VIII. Возможные подходы, методы педагогической работы с ребенком.</w:t>
      </w:r>
    </w:p>
    <w:p>
      <w:pPr>
        <w:spacing w:after="0" w:line="200" w:lineRule="exact"/>
        <w:rPr>
          <w:sz w:val="20"/>
          <w:szCs w:val="20"/>
          <w:color w:val="auto"/>
        </w:rPr>
      </w:pPr>
    </w:p>
    <w:p>
      <w:pPr>
        <w:spacing w:after="0" w:line="257"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318</w:t>
      </w:r>
    </w:p>
    <w:p>
      <w:pPr>
        <w:sectPr>
          <w:pgSz w:w="11900" w:h="16838" w:orient="portrait"/>
          <w:cols w:equalWidth="0" w:num="1">
            <w:col w:w="9620"/>
          </w:cols>
          <w:pgMar w:left="1440" w:top="1138" w:right="846" w:bottom="896" w:gutter="0" w:footer="0" w:header="0"/>
        </w:sect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Перечень основных и вспомогательных подходов/методов обучения и воспитания ребенка, которые могут быть эффективно использованы для достижения запланированных возможных результатов. Здесь также может быть представлен способ взаимодействия с ребенком, выбор доступных ребенку и родителям средств общения ( жестовая, устно-дактильная, устная речь).</w:t>
      </w:r>
    </w:p>
    <w:p>
      <w:pPr>
        <w:spacing w:after="0" w:line="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IX. Содержание воспитания и обучения в семье.</w:t>
      </w:r>
    </w:p>
    <w:p>
      <w:pPr>
        <w:spacing w:after="0" w:line="16"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X.Средства мониторинга и оценки результатов обучения. Мониторинг результатов обучения проводится не реже одного раза в полугодие. В ходе мониторинга специалисты образовательной организации оценивают уровень знаний, представлений, умений, навыков, внесенных в содержание СИОП. Оценивается не только уровень усвоения предлагаемого материала, но и способ выполнения действий («выполняет действие самостоятельно»,</w:t>
      </w:r>
    </w:p>
    <w:p>
      <w:pPr>
        <w:spacing w:after="0" w:line="17" w:lineRule="exact"/>
        <w:rPr>
          <w:sz w:val="20"/>
          <w:szCs w:val="20"/>
          <w:color w:val="auto"/>
        </w:r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«действие не выполняет», (или «пассивно участвует в выполнении действия»), «выполняет с помощью» ( частичной или полной, существенной), по жестовой, устно-дактильной, устной инструкции, по образцу; по подражанию. Фиксируется степень сформированности запланированных</w:t>
      </w:r>
    </w:p>
    <w:p>
      <w:pPr>
        <w:spacing w:after="0" w:line="15" w:lineRule="exact"/>
        <w:rPr>
          <w:sz w:val="20"/>
          <w:szCs w:val="20"/>
          <w:color w:val="auto"/>
        </w:r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представлений, умений, навыков: «невозможно выявить», «не сформировано», «сформировано частично», «сформировано». Итоговые результаты образования за оцениваемый период оформляются описательно в виде характеристики. На основе этой характеристики составляется СИОП на следующий учебный период.</w:t>
      </w:r>
    </w:p>
    <w:p>
      <w:pPr>
        <w:spacing w:after="0" w:line="19" w:lineRule="exact"/>
        <w:rPr>
          <w:sz w:val="20"/>
          <w:szCs w:val="20"/>
          <w:color w:val="auto"/>
        </w:rPr>
      </w:pPr>
    </w:p>
    <w:p>
      <w:pPr>
        <w:ind w:left="4080" w:right="120" w:hanging="2992"/>
        <w:spacing w:after="0" w:line="234" w:lineRule="auto"/>
        <w:rPr>
          <w:sz w:val="20"/>
          <w:szCs w:val="20"/>
          <w:color w:val="auto"/>
        </w:rPr>
      </w:pPr>
      <w:r>
        <w:rPr>
          <w:rFonts w:ascii="Times New Roman" w:cs="Times New Roman" w:eastAsia="Times New Roman" w:hAnsi="Times New Roman"/>
          <w:sz w:val="28"/>
          <w:szCs w:val="28"/>
          <w:b w:val="1"/>
          <w:bCs w:val="1"/>
          <w:color w:val="auto"/>
        </w:rPr>
        <w:t>Психолого-педагогическая характеристика глухих обучающихся (вариант 1.4.)</w:t>
      </w:r>
    </w:p>
    <w:p>
      <w:pPr>
        <w:spacing w:after="0" w:line="11"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Группа глухих обучающихся с умеренной, тяжелой и глубокой умственной отсталостью (интеллектуальными нарушениями), тяжелыми множественными нарушениями развития неоднородна по количеству, характеру, выраженности различных первичных и последующих нарушений</w:t>
      </w:r>
    </w:p>
    <w:p>
      <w:pPr>
        <w:spacing w:after="0" w:line="17" w:lineRule="exact"/>
        <w:rPr>
          <w:sz w:val="20"/>
          <w:szCs w:val="20"/>
          <w:color w:val="auto"/>
        </w:rPr>
      </w:pPr>
    </w:p>
    <w:p>
      <w:pPr>
        <w:jc w:val="both"/>
        <w:ind w:left="260" w:firstLine="2"/>
        <w:spacing w:after="0" w:line="239" w:lineRule="auto"/>
        <w:tabs>
          <w:tab w:leader="none" w:pos="612" w:val="left"/>
        </w:tabs>
        <w:numPr>
          <w:ilvl w:val="0"/>
          <w:numId w:val="43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развитии. Уровень психофизического развития детей с глухотой и умеренной или тяжелой умственной отсталостью невозможно соотнести с какими-либо возрастными параметрами и уровнем развития глухих детей, не имеющих дополнительных нарушений. Тяжелые органические нарушения, которые чаще всего являются причиной множественных нарушений, обусловливающих выраженные нарушения интеллекта, сенсорных функций, движения, поведения, коммуникации, в значительной мере препятствуют развитию самостоятельной жизнедеятельности ребенка в семье и обществе сверстников</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color w:val="auto"/>
        </w:rPr>
        <w:t xml:space="preserve"> При этом каждый ребенок, имеющий тяжелое нарушение слуха</w:t>
      </w:r>
    </w:p>
    <w:p>
      <w:pPr>
        <w:spacing w:after="0" w:line="11" w:lineRule="exact"/>
        <w:rPr>
          <w:rFonts w:ascii="Times New Roman" w:cs="Times New Roman" w:eastAsia="Times New Roman" w:hAnsi="Times New Roman"/>
          <w:sz w:val="28"/>
          <w:szCs w:val="28"/>
          <w:color w:val="auto"/>
        </w:rPr>
      </w:pPr>
    </w:p>
    <w:p>
      <w:pPr>
        <w:jc w:val="both"/>
        <w:ind w:left="260" w:firstLine="2"/>
        <w:spacing w:after="0" w:line="238" w:lineRule="auto"/>
        <w:tabs>
          <w:tab w:leader="none" w:pos="562" w:val="left"/>
        </w:tabs>
        <w:numPr>
          <w:ilvl w:val="0"/>
          <w:numId w:val="43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сочетании с другими первичными нарушениями, имеет своеобразную, специфическую картину развития. Уровень психического развития детей данной группы зависит от ряда факторов: этиологии, патогенеза нарушений, времени возникновения и сроков выявления каждого из отклонений, характера и степени выраженности каждого из первичных расстройств,</w:t>
      </w: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319</w:t>
      </w:r>
    </w:p>
    <w:p>
      <w:pPr>
        <w:sectPr>
          <w:pgSz w:w="11900" w:h="16838" w:orient="portrait"/>
          <w:cols w:equalWidth="0" w:num="1">
            <w:col w:w="9620"/>
          </w:cols>
          <w:pgMar w:left="1440" w:top="1138" w:right="846" w:bottom="896" w:gutter="0" w:footer="0" w:header="0"/>
        </w:sectPr>
      </w:pPr>
    </w:p>
    <w:p>
      <w:pPr>
        <w:ind w:left="260"/>
        <w:spacing w:after="0"/>
        <w:tabs>
          <w:tab w:leader="none" w:pos="7080" w:val="left"/>
        </w:tabs>
        <w:rPr>
          <w:sz w:val="20"/>
          <w:szCs w:val="20"/>
          <w:color w:val="auto"/>
        </w:rPr>
      </w:pPr>
      <w:r>
        <w:rPr>
          <w:rFonts w:ascii="Times New Roman" w:cs="Times New Roman" w:eastAsia="Times New Roman" w:hAnsi="Times New Roman"/>
          <w:sz w:val="28"/>
          <w:szCs w:val="28"/>
          <w:color w:val="auto"/>
        </w:rPr>
        <w:t>специфики их сочетания в сложной структуре, а также</w:t>
        <w:tab/>
        <w:t>от сроков и качества</w:t>
      </w:r>
    </w:p>
    <w:p>
      <w:pPr>
        <w:spacing w:after="0" w:line="2" w:lineRule="exact"/>
        <w:rPr>
          <w:sz w:val="20"/>
          <w:szCs w:val="20"/>
          <w:color w:val="auto"/>
        </w:rPr>
      </w:pPr>
    </w:p>
    <w:tbl>
      <w:tblPr>
        <w:tblLayout w:type="fixed"/>
        <w:tblInd w:w="260" w:type="dxa"/>
        <w:tblCellMar>
          <w:top w:w="0" w:type="dxa"/>
          <w:left w:w="0" w:type="dxa"/>
          <w:bottom w:w="0" w:type="dxa"/>
          <w:right w:w="0" w:type="dxa"/>
        </w:tblCellMar>
      </w:tblPr>
      <w:tr>
        <w:trPr>
          <w:trHeight w:val="322"/>
        </w:trPr>
        <w:tc>
          <w:tcPr>
            <w:tcW w:w="4160" w:type="dxa"/>
            <w:vAlign w:val="bottom"/>
            <w:gridSpan w:val="2"/>
          </w:tcPr>
          <w:p>
            <w:pPr>
              <w:spacing w:after="0"/>
              <w:rPr>
                <w:sz w:val="20"/>
                <w:szCs w:val="20"/>
                <w:color w:val="auto"/>
              </w:rPr>
            </w:pPr>
            <w:r>
              <w:rPr>
                <w:rFonts w:ascii="Times New Roman" w:cs="Times New Roman" w:eastAsia="Times New Roman" w:hAnsi="Times New Roman"/>
                <w:sz w:val="28"/>
                <w:szCs w:val="28"/>
                <w:color w:val="auto"/>
              </w:rPr>
              <w:t>коррекционной помощи.</w:t>
            </w:r>
          </w:p>
        </w:tc>
        <w:tc>
          <w:tcPr>
            <w:tcW w:w="2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22"/>
        </w:trPr>
        <w:tc>
          <w:tcPr>
            <w:tcW w:w="6360" w:type="dxa"/>
            <w:vAlign w:val="bottom"/>
            <w:gridSpan w:val="3"/>
          </w:tcPr>
          <w:p>
            <w:pPr>
              <w:ind w:left="720"/>
              <w:spacing w:after="0"/>
              <w:rPr>
                <w:sz w:val="20"/>
                <w:szCs w:val="20"/>
                <w:color w:val="auto"/>
              </w:rPr>
            </w:pPr>
            <w:r>
              <w:rPr>
                <w:rFonts w:ascii="Times New Roman" w:cs="Times New Roman" w:eastAsia="Times New Roman" w:hAnsi="Times New Roman"/>
                <w:sz w:val="28"/>
                <w:szCs w:val="28"/>
                <w:color w:val="auto"/>
              </w:rPr>
              <w:t>Для большинства глухих детей данной группы</w:t>
            </w:r>
          </w:p>
        </w:tc>
        <w:tc>
          <w:tcPr>
            <w:tcW w:w="3000" w:type="dxa"/>
            <w:vAlign w:val="bottom"/>
            <w:gridSpan w:val="3"/>
          </w:tcPr>
          <w:p>
            <w:pPr>
              <w:jc w:val="right"/>
              <w:spacing w:after="0"/>
              <w:rPr>
                <w:sz w:val="20"/>
                <w:szCs w:val="20"/>
                <w:color w:val="auto"/>
              </w:rPr>
            </w:pPr>
            <w:r>
              <w:rPr>
                <w:rFonts w:ascii="Times New Roman" w:cs="Times New Roman" w:eastAsia="Times New Roman" w:hAnsi="Times New Roman"/>
                <w:sz w:val="28"/>
                <w:szCs w:val="28"/>
                <w:color w:val="auto"/>
              </w:rPr>
              <w:t>характерна умеренная и</w:t>
            </w:r>
          </w:p>
        </w:tc>
      </w:tr>
      <w:tr>
        <w:trPr>
          <w:trHeight w:val="322"/>
        </w:trPr>
        <w:tc>
          <w:tcPr>
            <w:tcW w:w="6360" w:type="dxa"/>
            <w:vAlign w:val="bottom"/>
            <w:gridSpan w:val="3"/>
          </w:tcPr>
          <w:p>
            <w:pPr>
              <w:spacing w:after="0"/>
              <w:rPr>
                <w:sz w:val="20"/>
                <w:szCs w:val="20"/>
                <w:color w:val="auto"/>
              </w:rPr>
            </w:pPr>
            <w:r>
              <w:rPr>
                <w:rFonts w:ascii="Times New Roman" w:cs="Times New Roman" w:eastAsia="Times New Roman" w:hAnsi="Times New Roman"/>
                <w:sz w:val="28"/>
                <w:szCs w:val="28"/>
                <w:color w:val="auto"/>
              </w:rPr>
              <w:t>тяжелая   умственная  отсталость,  которая  может</w:t>
            </w:r>
          </w:p>
        </w:tc>
        <w:tc>
          <w:tcPr>
            <w:tcW w:w="1900" w:type="dxa"/>
            <w:vAlign w:val="bottom"/>
            <w:gridSpan w:val="2"/>
          </w:tcPr>
          <w:p>
            <w:pPr>
              <w:ind w:left="60"/>
              <w:spacing w:after="0"/>
              <w:rPr>
                <w:sz w:val="20"/>
                <w:szCs w:val="20"/>
                <w:color w:val="auto"/>
              </w:rPr>
            </w:pPr>
            <w:r>
              <w:rPr>
                <w:rFonts w:ascii="Times New Roman" w:cs="Times New Roman" w:eastAsia="Times New Roman" w:hAnsi="Times New Roman"/>
                <w:sz w:val="28"/>
                <w:szCs w:val="28"/>
                <w:color w:val="auto"/>
              </w:rPr>
              <w:t>сочетаться  с</w:t>
            </w:r>
          </w:p>
        </w:tc>
        <w:tc>
          <w:tcPr>
            <w:tcW w:w="1100" w:type="dxa"/>
            <w:vAlign w:val="bottom"/>
          </w:tcPr>
          <w:p>
            <w:pPr>
              <w:jc w:val="right"/>
              <w:spacing w:after="0"/>
              <w:rPr>
                <w:sz w:val="20"/>
                <w:szCs w:val="20"/>
                <w:color w:val="auto"/>
              </w:rPr>
            </w:pPr>
            <w:r>
              <w:rPr>
                <w:rFonts w:ascii="Times New Roman" w:cs="Times New Roman" w:eastAsia="Times New Roman" w:hAnsi="Times New Roman"/>
                <w:sz w:val="28"/>
                <w:szCs w:val="28"/>
                <w:color w:val="auto"/>
              </w:rPr>
              <w:t>другими</w:t>
            </w:r>
          </w:p>
        </w:tc>
      </w:tr>
      <w:tr>
        <w:trPr>
          <w:trHeight w:val="322"/>
        </w:trPr>
        <w:tc>
          <w:tcPr>
            <w:tcW w:w="1980" w:type="dxa"/>
            <w:vAlign w:val="bottom"/>
          </w:tcPr>
          <w:p>
            <w:pPr>
              <w:spacing w:after="0"/>
              <w:rPr>
                <w:sz w:val="20"/>
                <w:szCs w:val="20"/>
                <w:color w:val="auto"/>
              </w:rPr>
            </w:pPr>
            <w:r>
              <w:rPr>
                <w:rFonts w:ascii="Times New Roman" w:cs="Times New Roman" w:eastAsia="Times New Roman" w:hAnsi="Times New Roman"/>
                <w:sz w:val="28"/>
                <w:szCs w:val="28"/>
                <w:color w:val="auto"/>
              </w:rPr>
              <w:t>сенсорными,</w:t>
            </w:r>
          </w:p>
        </w:tc>
        <w:tc>
          <w:tcPr>
            <w:tcW w:w="2180" w:type="dxa"/>
            <w:vAlign w:val="bottom"/>
          </w:tcPr>
          <w:p>
            <w:pPr>
              <w:ind w:left="260"/>
              <w:spacing w:after="0"/>
              <w:rPr>
                <w:sz w:val="20"/>
                <w:szCs w:val="20"/>
                <w:color w:val="auto"/>
              </w:rPr>
            </w:pPr>
            <w:r>
              <w:rPr>
                <w:rFonts w:ascii="Times New Roman" w:cs="Times New Roman" w:eastAsia="Times New Roman" w:hAnsi="Times New Roman"/>
                <w:sz w:val="28"/>
                <w:szCs w:val="28"/>
                <w:color w:val="auto"/>
                <w:w w:val="99"/>
              </w:rPr>
              <w:t>двигательными,</w:t>
            </w:r>
          </w:p>
        </w:tc>
        <w:tc>
          <w:tcPr>
            <w:tcW w:w="3020" w:type="dxa"/>
            <w:vAlign w:val="bottom"/>
            <w:gridSpan w:val="2"/>
          </w:tcPr>
          <w:p>
            <w:pPr>
              <w:ind w:left="700"/>
              <w:spacing w:after="0"/>
              <w:rPr>
                <w:sz w:val="20"/>
                <w:szCs w:val="20"/>
                <w:color w:val="auto"/>
              </w:rPr>
            </w:pPr>
            <w:r>
              <w:rPr>
                <w:rFonts w:ascii="Times New Roman" w:cs="Times New Roman" w:eastAsia="Times New Roman" w:hAnsi="Times New Roman"/>
                <w:sz w:val="28"/>
                <w:szCs w:val="28"/>
                <w:color w:val="auto"/>
              </w:rPr>
              <w:t>эмоциональными</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28"/>
                <w:szCs w:val="28"/>
                <w:color w:val="auto"/>
              </w:rPr>
              <w:t>нарушениями,</w:t>
            </w:r>
          </w:p>
        </w:tc>
      </w:tr>
      <w:tr>
        <w:trPr>
          <w:trHeight w:val="322"/>
        </w:trPr>
        <w:tc>
          <w:tcPr>
            <w:tcW w:w="1980" w:type="dxa"/>
            <w:vAlign w:val="bottom"/>
          </w:tcPr>
          <w:p>
            <w:pPr>
              <w:spacing w:after="0"/>
              <w:rPr>
                <w:sz w:val="20"/>
                <w:szCs w:val="20"/>
                <w:color w:val="auto"/>
              </w:rPr>
            </w:pPr>
            <w:r>
              <w:rPr>
                <w:rFonts w:ascii="Times New Roman" w:cs="Times New Roman" w:eastAsia="Times New Roman" w:hAnsi="Times New Roman"/>
                <w:sz w:val="28"/>
                <w:szCs w:val="28"/>
                <w:color w:val="auto"/>
              </w:rPr>
              <w:t>соматическими</w:t>
            </w:r>
          </w:p>
        </w:tc>
        <w:tc>
          <w:tcPr>
            <w:tcW w:w="2180" w:type="dxa"/>
            <w:vAlign w:val="bottom"/>
          </w:tcPr>
          <w:p>
            <w:pPr>
              <w:ind w:left="140"/>
              <w:spacing w:after="0"/>
              <w:rPr>
                <w:sz w:val="20"/>
                <w:szCs w:val="20"/>
                <w:color w:val="auto"/>
              </w:rPr>
            </w:pPr>
            <w:r>
              <w:rPr>
                <w:rFonts w:ascii="Times New Roman" w:cs="Times New Roman" w:eastAsia="Times New Roman" w:hAnsi="Times New Roman"/>
                <w:sz w:val="28"/>
                <w:szCs w:val="28"/>
                <w:color w:val="auto"/>
              </w:rPr>
              <w:t>и   другими</w:t>
            </w:r>
          </w:p>
        </w:tc>
        <w:tc>
          <w:tcPr>
            <w:tcW w:w="2200" w:type="dxa"/>
            <w:vAlign w:val="bottom"/>
          </w:tcPr>
          <w:p>
            <w:pPr>
              <w:ind w:left="20"/>
              <w:spacing w:after="0"/>
              <w:rPr>
                <w:sz w:val="20"/>
                <w:szCs w:val="20"/>
                <w:color w:val="auto"/>
              </w:rPr>
            </w:pPr>
            <w:r>
              <w:rPr>
                <w:rFonts w:ascii="Times New Roman" w:cs="Times New Roman" w:eastAsia="Times New Roman" w:hAnsi="Times New Roman"/>
                <w:sz w:val="28"/>
                <w:szCs w:val="28"/>
                <w:color w:val="auto"/>
              </w:rPr>
              <w:t>расстройствами.</w:t>
            </w:r>
          </w:p>
        </w:tc>
        <w:tc>
          <w:tcPr>
            <w:tcW w:w="820" w:type="dxa"/>
            <w:vAlign w:val="bottom"/>
          </w:tcPr>
          <w:p>
            <w:pPr>
              <w:ind w:left="80"/>
              <w:spacing w:after="0"/>
              <w:rPr>
                <w:sz w:val="20"/>
                <w:szCs w:val="20"/>
                <w:color w:val="auto"/>
              </w:rPr>
            </w:pPr>
            <w:r>
              <w:rPr>
                <w:rFonts w:ascii="Times New Roman" w:cs="Times New Roman" w:eastAsia="Times New Roman" w:hAnsi="Times New Roman"/>
                <w:sz w:val="28"/>
                <w:szCs w:val="28"/>
                <w:color w:val="auto"/>
              </w:rPr>
              <w:t>Дети</w:t>
            </w:r>
          </w:p>
        </w:tc>
        <w:tc>
          <w:tcPr>
            <w:tcW w:w="1080" w:type="dxa"/>
            <w:vAlign w:val="bottom"/>
          </w:tcPr>
          <w:p>
            <w:pPr>
              <w:ind w:left="140"/>
              <w:spacing w:after="0"/>
              <w:rPr>
                <w:sz w:val="20"/>
                <w:szCs w:val="20"/>
                <w:color w:val="auto"/>
              </w:rPr>
            </w:pPr>
            <w:r>
              <w:rPr>
                <w:rFonts w:ascii="Times New Roman" w:cs="Times New Roman" w:eastAsia="Times New Roman" w:hAnsi="Times New Roman"/>
                <w:sz w:val="28"/>
                <w:szCs w:val="28"/>
                <w:color w:val="auto"/>
              </w:rPr>
              <w:t>данной</w:t>
            </w:r>
          </w:p>
        </w:tc>
        <w:tc>
          <w:tcPr>
            <w:tcW w:w="1100" w:type="dxa"/>
            <w:vAlign w:val="bottom"/>
          </w:tcPr>
          <w:p>
            <w:pPr>
              <w:jc w:val="right"/>
              <w:spacing w:after="0"/>
              <w:rPr>
                <w:sz w:val="20"/>
                <w:szCs w:val="20"/>
                <w:color w:val="auto"/>
              </w:rPr>
            </w:pPr>
            <w:r>
              <w:rPr>
                <w:rFonts w:ascii="Times New Roman" w:cs="Times New Roman" w:eastAsia="Times New Roman" w:hAnsi="Times New Roman"/>
                <w:sz w:val="28"/>
                <w:szCs w:val="28"/>
                <w:color w:val="auto"/>
              </w:rPr>
              <w:t>группы</w:t>
            </w:r>
          </w:p>
        </w:tc>
      </w:tr>
    </w:tbl>
    <w:p>
      <w:pPr>
        <w:spacing w:after="0" w:line="13" w:lineRule="exact"/>
        <w:rPr>
          <w:sz w:val="20"/>
          <w:szCs w:val="20"/>
          <w:color w:val="auto"/>
        </w:r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демонстрируют очень низкий уровень развития, характеризующийся глубоким недоразвитием всем сфер, что приводит к очень тяжелому отставанию в развитии от глухих школьников, не имеющих дополнительных нарушений.</w:t>
      </w:r>
    </w:p>
    <w:p>
      <w:pPr>
        <w:spacing w:after="0" w:line="3" w:lineRule="exact"/>
        <w:rPr>
          <w:sz w:val="20"/>
          <w:szCs w:val="20"/>
          <w:color w:val="auto"/>
        </w:rPr>
      </w:pPr>
    </w:p>
    <w:tbl>
      <w:tblPr>
        <w:tblLayout w:type="fixed"/>
        <w:tblInd w:w="260" w:type="dxa"/>
        <w:tblCellMar>
          <w:top w:w="0" w:type="dxa"/>
          <w:left w:w="0" w:type="dxa"/>
          <w:bottom w:w="0" w:type="dxa"/>
          <w:right w:w="0" w:type="dxa"/>
        </w:tblCellMar>
      </w:tblPr>
      <w:tr>
        <w:trPr>
          <w:trHeight w:val="322"/>
        </w:trPr>
        <w:tc>
          <w:tcPr>
            <w:tcW w:w="5280" w:type="dxa"/>
            <w:vAlign w:val="bottom"/>
            <w:gridSpan w:val="6"/>
          </w:tcPr>
          <w:p>
            <w:pPr>
              <w:ind w:left="720"/>
              <w:spacing w:after="0"/>
              <w:rPr>
                <w:sz w:val="20"/>
                <w:szCs w:val="20"/>
                <w:color w:val="auto"/>
              </w:rPr>
            </w:pPr>
            <w:r>
              <w:rPr>
                <w:rFonts w:ascii="Times New Roman" w:cs="Times New Roman" w:eastAsia="Times New Roman" w:hAnsi="Times New Roman"/>
                <w:sz w:val="28"/>
                <w:szCs w:val="28"/>
                <w:color w:val="auto"/>
              </w:rPr>
              <w:t>Особенности психического развития</w:t>
            </w:r>
          </w:p>
        </w:tc>
        <w:tc>
          <w:tcPr>
            <w:tcW w:w="2660" w:type="dxa"/>
            <w:vAlign w:val="bottom"/>
            <w:gridSpan w:val="4"/>
          </w:tcPr>
          <w:p>
            <w:pPr>
              <w:jc w:val="right"/>
              <w:spacing w:after="0"/>
              <w:rPr>
                <w:sz w:val="20"/>
                <w:szCs w:val="20"/>
                <w:color w:val="auto"/>
              </w:rPr>
            </w:pPr>
            <w:r>
              <w:rPr>
                <w:rFonts w:ascii="Times New Roman" w:cs="Times New Roman" w:eastAsia="Times New Roman" w:hAnsi="Times New Roman"/>
                <w:sz w:val="28"/>
                <w:szCs w:val="28"/>
                <w:color w:val="auto"/>
              </w:rPr>
              <w:t>детей с глухотой и</w:t>
            </w:r>
          </w:p>
        </w:tc>
        <w:tc>
          <w:tcPr>
            <w:tcW w:w="1420" w:type="dxa"/>
            <w:vAlign w:val="bottom"/>
          </w:tcPr>
          <w:p>
            <w:pPr>
              <w:jc w:val="right"/>
              <w:spacing w:after="0"/>
              <w:rPr>
                <w:sz w:val="20"/>
                <w:szCs w:val="20"/>
                <w:color w:val="auto"/>
              </w:rPr>
            </w:pPr>
            <w:r>
              <w:rPr>
                <w:rFonts w:ascii="Times New Roman" w:cs="Times New Roman" w:eastAsia="Times New Roman" w:hAnsi="Times New Roman"/>
                <w:sz w:val="28"/>
                <w:szCs w:val="28"/>
                <w:color w:val="auto"/>
              </w:rPr>
              <w:t>умеренной</w:t>
            </w:r>
          </w:p>
        </w:tc>
      </w:tr>
      <w:tr>
        <w:trPr>
          <w:trHeight w:val="322"/>
        </w:trPr>
        <w:tc>
          <w:tcPr>
            <w:tcW w:w="1760" w:type="dxa"/>
            <w:vAlign w:val="bottom"/>
          </w:tcPr>
          <w:p>
            <w:pPr>
              <w:spacing w:after="0"/>
              <w:rPr>
                <w:sz w:val="20"/>
                <w:szCs w:val="20"/>
                <w:color w:val="auto"/>
              </w:rPr>
            </w:pPr>
            <w:r>
              <w:rPr>
                <w:rFonts w:ascii="Times New Roman" w:cs="Times New Roman" w:eastAsia="Times New Roman" w:hAnsi="Times New Roman"/>
                <w:sz w:val="28"/>
                <w:szCs w:val="28"/>
                <w:color w:val="auto"/>
              </w:rPr>
              <w:t>или тяжелой</w:t>
            </w:r>
          </w:p>
        </w:tc>
        <w:tc>
          <w:tcPr>
            <w:tcW w:w="3080" w:type="dxa"/>
            <w:vAlign w:val="bottom"/>
            <w:gridSpan w:val="4"/>
          </w:tcPr>
          <w:p>
            <w:pPr>
              <w:ind w:left="20"/>
              <w:spacing w:after="0"/>
              <w:rPr>
                <w:sz w:val="20"/>
                <w:szCs w:val="20"/>
                <w:color w:val="auto"/>
              </w:rPr>
            </w:pPr>
            <w:r>
              <w:rPr>
                <w:rFonts w:ascii="Times New Roman" w:cs="Times New Roman" w:eastAsia="Times New Roman" w:hAnsi="Times New Roman"/>
                <w:sz w:val="28"/>
                <w:szCs w:val="28"/>
                <w:color w:val="auto"/>
              </w:rPr>
              <w:t>умственной отсталостью</w:t>
            </w:r>
          </w:p>
        </w:tc>
        <w:tc>
          <w:tcPr>
            <w:tcW w:w="1860" w:type="dxa"/>
            <w:vAlign w:val="bottom"/>
            <w:gridSpan w:val="3"/>
          </w:tcPr>
          <w:p>
            <w:pPr>
              <w:ind w:left="180"/>
              <w:spacing w:after="0"/>
              <w:rPr>
                <w:sz w:val="20"/>
                <w:szCs w:val="20"/>
                <w:color w:val="auto"/>
              </w:rPr>
            </w:pPr>
            <w:r>
              <w:rPr>
                <w:rFonts w:ascii="Times New Roman" w:cs="Times New Roman" w:eastAsia="Times New Roman" w:hAnsi="Times New Roman"/>
                <w:sz w:val="28"/>
                <w:szCs w:val="28"/>
                <w:color w:val="auto"/>
              </w:rPr>
              <w:t>проявляются</w:t>
            </w:r>
          </w:p>
        </w:tc>
        <w:tc>
          <w:tcPr>
            <w:tcW w:w="2660" w:type="dxa"/>
            <w:vAlign w:val="bottom"/>
            <w:gridSpan w:val="3"/>
          </w:tcPr>
          <w:p>
            <w:pPr>
              <w:jc w:val="right"/>
              <w:spacing w:after="0"/>
              <w:rPr>
                <w:sz w:val="20"/>
                <w:szCs w:val="20"/>
                <w:color w:val="auto"/>
              </w:rPr>
            </w:pPr>
            <w:r>
              <w:rPr>
                <w:rFonts w:ascii="Times New Roman" w:cs="Times New Roman" w:eastAsia="Times New Roman" w:hAnsi="Times New Roman"/>
                <w:sz w:val="28"/>
                <w:szCs w:val="28"/>
                <w:color w:val="auto"/>
              </w:rPr>
              <w:t>в грубом нарушении</w:t>
            </w:r>
          </w:p>
        </w:tc>
      </w:tr>
      <w:tr>
        <w:trPr>
          <w:trHeight w:val="322"/>
        </w:trPr>
        <w:tc>
          <w:tcPr>
            <w:tcW w:w="5920" w:type="dxa"/>
            <w:vAlign w:val="bottom"/>
            <w:gridSpan w:val="7"/>
          </w:tcPr>
          <w:p>
            <w:pPr>
              <w:spacing w:after="0"/>
              <w:rPr>
                <w:sz w:val="20"/>
                <w:szCs w:val="20"/>
                <w:color w:val="auto"/>
              </w:rPr>
            </w:pPr>
            <w:r>
              <w:rPr>
                <w:rFonts w:ascii="Times New Roman" w:cs="Times New Roman" w:eastAsia="Times New Roman" w:hAnsi="Times New Roman"/>
                <w:sz w:val="28"/>
                <w:szCs w:val="28"/>
                <w:color w:val="auto"/>
              </w:rPr>
              <w:t>познавательного   развития.   Грубо   нарушено</w:t>
            </w: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28"/>
                <w:szCs w:val="28"/>
                <w:color w:val="auto"/>
              </w:rPr>
              <w:t>чувственное</w:t>
            </w:r>
          </w:p>
        </w:tc>
        <w:tc>
          <w:tcPr>
            <w:tcW w:w="1420" w:type="dxa"/>
            <w:vAlign w:val="bottom"/>
          </w:tcPr>
          <w:p>
            <w:pPr>
              <w:jc w:val="right"/>
              <w:spacing w:after="0"/>
              <w:rPr>
                <w:sz w:val="20"/>
                <w:szCs w:val="20"/>
                <w:color w:val="auto"/>
              </w:rPr>
            </w:pPr>
            <w:r>
              <w:rPr>
                <w:rFonts w:ascii="Times New Roman" w:cs="Times New Roman" w:eastAsia="Times New Roman" w:hAnsi="Times New Roman"/>
                <w:sz w:val="28"/>
                <w:szCs w:val="28"/>
                <w:color w:val="auto"/>
              </w:rPr>
              <w:t>познание,</w:t>
            </w:r>
          </w:p>
        </w:tc>
      </w:tr>
      <w:tr>
        <w:trPr>
          <w:trHeight w:val="325"/>
        </w:trPr>
        <w:tc>
          <w:tcPr>
            <w:tcW w:w="1760" w:type="dxa"/>
            <w:vAlign w:val="bottom"/>
          </w:tcPr>
          <w:p>
            <w:pPr>
              <w:spacing w:after="0"/>
              <w:rPr>
                <w:sz w:val="20"/>
                <w:szCs w:val="20"/>
                <w:color w:val="auto"/>
              </w:rPr>
            </w:pPr>
            <w:r>
              <w:rPr>
                <w:rFonts w:ascii="Times New Roman" w:cs="Times New Roman" w:eastAsia="Times New Roman" w:hAnsi="Times New Roman"/>
                <w:sz w:val="28"/>
                <w:szCs w:val="28"/>
                <w:color w:val="auto"/>
              </w:rPr>
              <w:t>восприятие</w:t>
            </w:r>
          </w:p>
        </w:tc>
        <w:tc>
          <w:tcPr>
            <w:tcW w:w="660" w:type="dxa"/>
            <w:vAlign w:val="bottom"/>
          </w:tcPr>
          <w:p>
            <w:pPr>
              <w:spacing w:after="0"/>
              <w:rPr>
                <w:sz w:val="20"/>
                <w:szCs w:val="20"/>
                <w:color w:val="auto"/>
              </w:rPr>
            </w:pPr>
            <w:r>
              <w:rPr>
                <w:rFonts w:ascii="Times New Roman" w:cs="Times New Roman" w:eastAsia="Times New Roman" w:hAnsi="Times New Roman"/>
                <w:sz w:val="28"/>
                <w:szCs w:val="28"/>
                <w:color w:val="auto"/>
                <w:w w:val="96"/>
              </w:rPr>
              <w:t>детей</w:t>
            </w:r>
          </w:p>
        </w:tc>
        <w:tc>
          <w:tcPr>
            <w:tcW w:w="2860" w:type="dxa"/>
            <w:vAlign w:val="bottom"/>
            <w:gridSpan w:val="4"/>
          </w:tcPr>
          <w:p>
            <w:pPr>
              <w:ind w:left="800"/>
              <w:spacing w:after="0"/>
              <w:rPr>
                <w:sz w:val="20"/>
                <w:szCs w:val="20"/>
                <w:color w:val="auto"/>
              </w:rPr>
            </w:pPr>
            <w:r>
              <w:rPr>
                <w:rFonts w:ascii="Times New Roman" w:cs="Times New Roman" w:eastAsia="Times New Roman" w:hAnsi="Times New Roman"/>
                <w:sz w:val="28"/>
                <w:szCs w:val="28"/>
                <w:color w:val="auto"/>
              </w:rPr>
              <w:t>характеризуется</w:t>
            </w:r>
          </w:p>
        </w:tc>
        <w:tc>
          <w:tcPr>
            <w:tcW w:w="640" w:type="dxa"/>
            <w:vAlign w:val="bottom"/>
          </w:tcPr>
          <w:p>
            <w:pPr>
              <w:spacing w:after="0"/>
              <w:rPr>
                <w:sz w:val="24"/>
                <w:szCs w:val="24"/>
                <w:color w:val="auto"/>
              </w:rPr>
            </w:pPr>
          </w:p>
        </w:tc>
        <w:tc>
          <w:tcPr>
            <w:tcW w:w="3440" w:type="dxa"/>
            <w:vAlign w:val="bottom"/>
            <w:gridSpan w:val="4"/>
          </w:tcPr>
          <w:p>
            <w:pPr>
              <w:jc w:val="right"/>
              <w:spacing w:after="0"/>
              <w:rPr>
                <w:sz w:val="20"/>
                <w:szCs w:val="20"/>
                <w:color w:val="auto"/>
              </w:rPr>
            </w:pPr>
            <w:r>
              <w:rPr>
                <w:rFonts w:ascii="Times New Roman" w:cs="Times New Roman" w:eastAsia="Times New Roman" w:hAnsi="Times New Roman"/>
                <w:sz w:val="28"/>
                <w:szCs w:val="28"/>
                <w:color w:val="auto"/>
              </w:rPr>
              <w:t>недифференцированностью,</w:t>
            </w:r>
          </w:p>
        </w:tc>
      </w:tr>
      <w:tr>
        <w:trPr>
          <w:trHeight w:val="322"/>
        </w:trPr>
        <w:tc>
          <w:tcPr>
            <w:tcW w:w="2420" w:type="dxa"/>
            <w:vAlign w:val="bottom"/>
            <w:gridSpan w:val="2"/>
          </w:tcPr>
          <w:p>
            <w:pPr>
              <w:spacing w:after="0"/>
              <w:rPr>
                <w:sz w:val="20"/>
                <w:szCs w:val="20"/>
                <w:color w:val="auto"/>
              </w:rPr>
            </w:pPr>
            <w:r>
              <w:rPr>
                <w:rFonts w:ascii="Times New Roman" w:cs="Times New Roman" w:eastAsia="Times New Roman" w:hAnsi="Times New Roman"/>
                <w:sz w:val="28"/>
                <w:szCs w:val="28"/>
                <w:color w:val="auto"/>
              </w:rPr>
              <w:t>фрагментарностью,</w:t>
            </w:r>
          </w:p>
        </w:tc>
        <w:tc>
          <w:tcPr>
            <w:tcW w:w="880" w:type="dxa"/>
            <w:vAlign w:val="bottom"/>
          </w:tcPr>
          <w:p>
            <w:pPr>
              <w:ind w:left="160"/>
              <w:spacing w:after="0"/>
              <w:rPr>
                <w:sz w:val="20"/>
                <w:szCs w:val="20"/>
                <w:color w:val="auto"/>
              </w:rPr>
            </w:pPr>
            <w:r>
              <w:rPr>
                <w:rFonts w:ascii="Times New Roman" w:cs="Times New Roman" w:eastAsia="Times New Roman" w:hAnsi="Times New Roman"/>
                <w:sz w:val="28"/>
                <w:szCs w:val="28"/>
                <w:color w:val="auto"/>
              </w:rPr>
              <w:t>оно</w:t>
            </w:r>
          </w:p>
        </w:tc>
        <w:tc>
          <w:tcPr>
            <w:tcW w:w="540" w:type="dxa"/>
            <w:vAlign w:val="bottom"/>
          </w:tcPr>
          <w:p>
            <w:pPr>
              <w:jc w:val="right"/>
              <w:spacing w:after="0"/>
              <w:rPr>
                <w:sz w:val="20"/>
                <w:szCs w:val="20"/>
                <w:color w:val="auto"/>
              </w:rPr>
            </w:pPr>
            <w:r>
              <w:rPr>
                <w:rFonts w:ascii="Times New Roman" w:cs="Times New Roman" w:eastAsia="Times New Roman" w:hAnsi="Times New Roman"/>
                <w:sz w:val="28"/>
                <w:szCs w:val="28"/>
                <w:color w:val="auto"/>
              </w:rPr>
              <w:t>не</w:t>
            </w:r>
          </w:p>
        </w:tc>
        <w:tc>
          <w:tcPr>
            <w:tcW w:w="1000" w:type="dxa"/>
            <w:vAlign w:val="bottom"/>
          </w:tcPr>
          <w:p>
            <w:pPr>
              <w:jc w:val="center"/>
              <w:spacing w:after="0"/>
              <w:rPr>
                <w:sz w:val="20"/>
                <w:szCs w:val="20"/>
                <w:color w:val="auto"/>
              </w:rPr>
            </w:pPr>
            <w:r>
              <w:rPr>
                <w:rFonts w:ascii="Times New Roman" w:cs="Times New Roman" w:eastAsia="Times New Roman" w:hAnsi="Times New Roman"/>
                <w:sz w:val="28"/>
                <w:szCs w:val="28"/>
                <w:color w:val="auto"/>
              </w:rPr>
              <w:t>может</w:t>
            </w:r>
          </w:p>
        </w:tc>
        <w:tc>
          <w:tcPr>
            <w:tcW w:w="2560" w:type="dxa"/>
            <w:vAlign w:val="bottom"/>
            <w:gridSpan w:val="4"/>
          </w:tcPr>
          <w:p>
            <w:pPr>
              <w:ind w:left="100"/>
              <w:spacing w:after="0"/>
              <w:rPr>
                <w:sz w:val="20"/>
                <w:szCs w:val="20"/>
                <w:color w:val="auto"/>
              </w:rPr>
            </w:pPr>
            <w:r>
              <w:rPr>
                <w:rFonts w:ascii="Times New Roman" w:cs="Times New Roman" w:eastAsia="Times New Roman" w:hAnsi="Times New Roman"/>
                <w:sz w:val="28"/>
                <w:szCs w:val="28"/>
                <w:color w:val="auto"/>
              </w:rPr>
              <w:t>быть  основой  для</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28"/>
                <w:szCs w:val="28"/>
                <w:color w:val="auto"/>
              </w:rPr>
              <w:t>формирования</w:t>
            </w:r>
          </w:p>
        </w:tc>
      </w:tr>
      <w:tr>
        <w:trPr>
          <w:trHeight w:val="322"/>
        </w:trPr>
        <w:tc>
          <w:tcPr>
            <w:tcW w:w="5280" w:type="dxa"/>
            <w:vAlign w:val="bottom"/>
            <w:gridSpan w:val="6"/>
          </w:tcPr>
          <w:p>
            <w:pPr>
              <w:spacing w:after="0"/>
              <w:rPr>
                <w:sz w:val="20"/>
                <w:szCs w:val="20"/>
                <w:color w:val="auto"/>
              </w:rPr>
            </w:pPr>
            <w:r>
              <w:rPr>
                <w:rFonts w:ascii="Times New Roman" w:cs="Times New Roman" w:eastAsia="Times New Roman" w:hAnsi="Times New Roman"/>
                <w:sz w:val="28"/>
                <w:szCs w:val="28"/>
                <w:color w:val="auto"/>
              </w:rPr>
              <w:t>представлений  об  окружающем  мире.</w:t>
            </w:r>
          </w:p>
        </w:tc>
        <w:tc>
          <w:tcPr>
            <w:tcW w:w="640" w:type="dxa"/>
            <w:vAlign w:val="bottom"/>
          </w:tcPr>
          <w:p>
            <w:pPr>
              <w:ind w:left="340"/>
              <w:spacing w:after="0"/>
              <w:rPr>
                <w:sz w:val="20"/>
                <w:szCs w:val="20"/>
                <w:color w:val="auto"/>
              </w:rPr>
            </w:pPr>
            <w:r>
              <w:rPr>
                <w:rFonts w:ascii="Times New Roman" w:cs="Times New Roman" w:eastAsia="Times New Roman" w:hAnsi="Times New Roman"/>
                <w:sz w:val="28"/>
                <w:szCs w:val="28"/>
                <w:color w:val="auto"/>
              </w:rPr>
              <w:t>У</w:t>
            </w:r>
          </w:p>
        </w:tc>
        <w:tc>
          <w:tcPr>
            <w:tcW w:w="780" w:type="dxa"/>
            <w:vAlign w:val="bottom"/>
          </w:tcPr>
          <w:p>
            <w:pPr>
              <w:ind w:left="100"/>
              <w:spacing w:after="0"/>
              <w:rPr>
                <w:sz w:val="20"/>
                <w:szCs w:val="20"/>
                <w:color w:val="auto"/>
              </w:rPr>
            </w:pPr>
            <w:r>
              <w:rPr>
                <w:rFonts w:ascii="Times New Roman" w:cs="Times New Roman" w:eastAsia="Times New Roman" w:hAnsi="Times New Roman"/>
                <w:sz w:val="28"/>
                <w:szCs w:val="28"/>
                <w:color w:val="auto"/>
                <w:w w:val="99"/>
              </w:rPr>
              <w:t>детей</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28"/>
                <w:szCs w:val="28"/>
                <w:color w:val="auto"/>
              </w:rPr>
              <w:t>данной</w:t>
            </w:r>
          </w:p>
        </w:tc>
        <w:tc>
          <w:tcPr>
            <w:tcW w:w="1420" w:type="dxa"/>
            <w:vAlign w:val="bottom"/>
          </w:tcPr>
          <w:p>
            <w:pPr>
              <w:jc w:val="right"/>
              <w:spacing w:after="0"/>
              <w:rPr>
                <w:sz w:val="20"/>
                <w:szCs w:val="20"/>
                <w:color w:val="auto"/>
              </w:rPr>
            </w:pPr>
            <w:r>
              <w:rPr>
                <w:rFonts w:ascii="Times New Roman" w:cs="Times New Roman" w:eastAsia="Times New Roman" w:hAnsi="Times New Roman"/>
                <w:sz w:val="28"/>
                <w:szCs w:val="28"/>
                <w:color w:val="auto"/>
              </w:rPr>
              <w:t>группы  не</w:t>
            </w:r>
          </w:p>
        </w:tc>
      </w:tr>
      <w:tr>
        <w:trPr>
          <w:trHeight w:val="322"/>
        </w:trPr>
        <w:tc>
          <w:tcPr>
            <w:tcW w:w="1760" w:type="dxa"/>
            <w:vAlign w:val="bottom"/>
          </w:tcPr>
          <w:p>
            <w:pPr>
              <w:spacing w:after="0"/>
              <w:rPr>
                <w:sz w:val="20"/>
                <w:szCs w:val="20"/>
                <w:color w:val="auto"/>
              </w:rPr>
            </w:pPr>
            <w:r>
              <w:rPr>
                <w:rFonts w:ascii="Times New Roman" w:cs="Times New Roman" w:eastAsia="Times New Roman" w:hAnsi="Times New Roman"/>
                <w:sz w:val="28"/>
                <w:szCs w:val="28"/>
                <w:color w:val="auto"/>
              </w:rPr>
              <w:t>формируются</w:t>
            </w:r>
          </w:p>
        </w:tc>
        <w:tc>
          <w:tcPr>
            <w:tcW w:w="6180" w:type="dxa"/>
            <w:vAlign w:val="bottom"/>
            <w:gridSpan w:val="9"/>
          </w:tcPr>
          <w:p>
            <w:pPr>
              <w:ind w:left="140"/>
              <w:spacing w:after="0"/>
              <w:rPr>
                <w:sz w:val="20"/>
                <w:szCs w:val="20"/>
                <w:color w:val="auto"/>
              </w:rPr>
            </w:pPr>
            <w:r>
              <w:rPr>
                <w:rFonts w:ascii="Times New Roman" w:cs="Times New Roman" w:eastAsia="Times New Roman" w:hAnsi="Times New Roman"/>
                <w:sz w:val="28"/>
                <w:szCs w:val="28"/>
                <w:color w:val="auto"/>
              </w:rPr>
              <w:t>представления и понятия, не устанавливаются</w:t>
            </w:r>
          </w:p>
        </w:tc>
        <w:tc>
          <w:tcPr>
            <w:tcW w:w="1420" w:type="dxa"/>
            <w:vAlign w:val="bottom"/>
          </w:tcPr>
          <w:p>
            <w:pPr>
              <w:jc w:val="right"/>
              <w:spacing w:after="0"/>
              <w:rPr>
                <w:sz w:val="20"/>
                <w:szCs w:val="20"/>
                <w:color w:val="auto"/>
              </w:rPr>
            </w:pPr>
            <w:r>
              <w:rPr>
                <w:rFonts w:ascii="Times New Roman" w:cs="Times New Roman" w:eastAsia="Times New Roman" w:hAnsi="Times New Roman"/>
                <w:sz w:val="28"/>
                <w:szCs w:val="28"/>
                <w:color w:val="auto"/>
              </w:rPr>
              <w:t>логические</w:t>
            </w:r>
          </w:p>
        </w:tc>
      </w:tr>
      <w:tr>
        <w:trPr>
          <w:trHeight w:val="322"/>
        </w:trPr>
        <w:tc>
          <w:tcPr>
            <w:tcW w:w="4840" w:type="dxa"/>
            <w:vAlign w:val="bottom"/>
            <w:gridSpan w:val="5"/>
          </w:tcPr>
          <w:p>
            <w:pPr>
              <w:spacing w:after="0"/>
              <w:rPr>
                <w:sz w:val="20"/>
                <w:szCs w:val="20"/>
                <w:color w:val="auto"/>
              </w:rPr>
            </w:pPr>
            <w:r>
              <w:rPr>
                <w:rFonts w:ascii="Times New Roman" w:cs="Times New Roman" w:eastAsia="Times New Roman" w:hAnsi="Times New Roman"/>
                <w:sz w:val="28"/>
                <w:szCs w:val="28"/>
                <w:color w:val="auto"/>
              </w:rPr>
              <w:t>связи,  для  их  мышления  характерна</w:t>
            </w:r>
          </w:p>
        </w:tc>
        <w:tc>
          <w:tcPr>
            <w:tcW w:w="3100" w:type="dxa"/>
            <w:vAlign w:val="bottom"/>
            <w:gridSpan w:val="5"/>
          </w:tcPr>
          <w:p>
            <w:pPr>
              <w:jc w:val="right"/>
              <w:spacing w:after="0"/>
              <w:rPr>
                <w:sz w:val="20"/>
                <w:szCs w:val="20"/>
                <w:color w:val="auto"/>
              </w:rPr>
            </w:pPr>
            <w:r>
              <w:rPr>
                <w:rFonts w:ascii="Times New Roman" w:cs="Times New Roman" w:eastAsia="Times New Roman" w:hAnsi="Times New Roman"/>
                <w:sz w:val="28"/>
                <w:szCs w:val="28"/>
                <w:color w:val="auto"/>
              </w:rPr>
              <w:t>инертность,  регидность,</w:t>
            </w:r>
          </w:p>
        </w:tc>
        <w:tc>
          <w:tcPr>
            <w:tcW w:w="1420" w:type="dxa"/>
            <w:vAlign w:val="bottom"/>
          </w:tcPr>
          <w:p>
            <w:pPr>
              <w:jc w:val="right"/>
              <w:spacing w:after="0"/>
              <w:rPr>
                <w:sz w:val="20"/>
                <w:szCs w:val="20"/>
                <w:color w:val="auto"/>
              </w:rPr>
            </w:pPr>
            <w:r>
              <w:rPr>
                <w:rFonts w:ascii="Times New Roman" w:cs="Times New Roman" w:eastAsia="Times New Roman" w:hAnsi="Times New Roman"/>
                <w:sz w:val="28"/>
                <w:szCs w:val="28"/>
                <w:color w:val="auto"/>
              </w:rPr>
              <w:t>чрезмерная</w:t>
            </w:r>
          </w:p>
        </w:tc>
      </w:tr>
      <w:tr>
        <w:trPr>
          <w:trHeight w:val="322"/>
        </w:trPr>
        <w:tc>
          <w:tcPr>
            <w:tcW w:w="1760" w:type="dxa"/>
            <w:vAlign w:val="bottom"/>
          </w:tcPr>
          <w:p>
            <w:pPr>
              <w:spacing w:after="0"/>
              <w:rPr>
                <w:sz w:val="20"/>
                <w:szCs w:val="20"/>
                <w:color w:val="auto"/>
              </w:rPr>
            </w:pPr>
            <w:r>
              <w:rPr>
                <w:rFonts w:ascii="Times New Roman" w:cs="Times New Roman" w:eastAsia="Times New Roman" w:hAnsi="Times New Roman"/>
                <w:sz w:val="28"/>
                <w:szCs w:val="28"/>
                <w:color w:val="auto"/>
              </w:rPr>
              <w:t>конкретность.</w:t>
            </w:r>
          </w:p>
        </w:tc>
        <w:tc>
          <w:tcPr>
            <w:tcW w:w="3080" w:type="dxa"/>
            <w:vAlign w:val="bottom"/>
            <w:gridSpan w:val="4"/>
          </w:tcPr>
          <w:p>
            <w:pPr>
              <w:ind w:left="460"/>
              <w:spacing w:after="0"/>
              <w:rPr>
                <w:sz w:val="20"/>
                <w:szCs w:val="20"/>
                <w:color w:val="auto"/>
              </w:rPr>
            </w:pPr>
            <w:r>
              <w:rPr>
                <w:rFonts w:ascii="Times New Roman" w:cs="Times New Roman" w:eastAsia="Times New Roman" w:hAnsi="Times New Roman"/>
                <w:sz w:val="28"/>
                <w:szCs w:val="28"/>
                <w:color w:val="auto"/>
              </w:rPr>
              <w:t>Несформированность</w:t>
            </w:r>
          </w:p>
        </w:tc>
        <w:tc>
          <w:tcPr>
            <w:tcW w:w="440" w:type="dxa"/>
            <w:vAlign w:val="bottom"/>
          </w:tcPr>
          <w:p>
            <w:pPr>
              <w:spacing w:after="0"/>
              <w:rPr>
                <w:sz w:val="24"/>
                <w:szCs w:val="24"/>
                <w:color w:val="auto"/>
              </w:rPr>
            </w:pPr>
          </w:p>
        </w:tc>
        <w:tc>
          <w:tcPr>
            <w:tcW w:w="2120" w:type="dxa"/>
            <w:vAlign w:val="bottom"/>
            <w:gridSpan w:val="3"/>
          </w:tcPr>
          <w:p>
            <w:pPr>
              <w:ind w:left="60"/>
              <w:spacing w:after="0"/>
              <w:rPr>
                <w:sz w:val="20"/>
                <w:szCs w:val="20"/>
                <w:color w:val="auto"/>
              </w:rPr>
            </w:pPr>
            <w:r>
              <w:rPr>
                <w:rFonts w:ascii="Times New Roman" w:cs="Times New Roman" w:eastAsia="Times New Roman" w:hAnsi="Times New Roman"/>
                <w:sz w:val="28"/>
                <w:szCs w:val="28"/>
                <w:color w:val="auto"/>
              </w:rPr>
              <w:t>познавательной</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28"/>
                <w:szCs w:val="28"/>
                <w:color w:val="auto"/>
              </w:rPr>
              <w:t>деятельности</w:t>
            </w:r>
          </w:p>
        </w:tc>
      </w:tr>
      <w:tr>
        <w:trPr>
          <w:trHeight w:val="322"/>
        </w:trPr>
        <w:tc>
          <w:tcPr>
            <w:tcW w:w="1760" w:type="dxa"/>
            <w:vAlign w:val="bottom"/>
          </w:tcPr>
          <w:p>
            <w:pPr>
              <w:spacing w:after="0"/>
              <w:rPr>
                <w:sz w:val="20"/>
                <w:szCs w:val="20"/>
                <w:color w:val="auto"/>
              </w:rPr>
            </w:pPr>
            <w:r>
              <w:rPr>
                <w:rFonts w:ascii="Times New Roman" w:cs="Times New Roman" w:eastAsia="Times New Roman" w:hAnsi="Times New Roman"/>
                <w:sz w:val="28"/>
                <w:szCs w:val="28"/>
                <w:color w:val="auto"/>
                <w:w w:val="99"/>
              </w:rPr>
              <w:t>обусловливает</w:t>
            </w:r>
          </w:p>
        </w:tc>
        <w:tc>
          <w:tcPr>
            <w:tcW w:w="1540" w:type="dxa"/>
            <w:vAlign w:val="bottom"/>
            <w:gridSpan w:val="2"/>
          </w:tcPr>
          <w:p>
            <w:pPr>
              <w:ind w:left="160"/>
              <w:spacing w:after="0"/>
              <w:rPr>
                <w:sz w:val="20"/>
                <w:szCs w:val="20"/>
                <w:color w:val="auto"/>
              </w:rPr>
            </w:pPr>
            <w:r>
              <w:rPr>
                <w:rFonts w:ascii="Times New Roman" w:cs="Times New Roman" w:eastAsia="Times New Roman" w:hAnsi="Times New Roman"/>
                <w:sz w:val="28"/>
                <w:szCs w:val="28"/>
                <w:color w:val="auto"/>
              </w:rPr>
              <w:t>отсутствие</w:t>
            </w:r>
          </w:p>
        </w:tc>
        <w:tc>
          <w:tcPr>
            <w:tcW w:w="6060" w:type="dxa"/>
            <w:vAlign w:val="bottom"/>
            <w:gridSpan w:val="8"/>
          </w:tcPr>
          <w:p>
            <w:pPr>
              <w:jc w:val="right"/>
              <w:spacing w:after="0"/>
              <w:rPr>
                <w:sz w:val="20"/>
                <w:szCs w:val="20"/>
                <w:color w:val="auto"/>
              </w:rPr>
            </w:pPr>
            <w:r>
              <w:rPr>
                <w:rFonts w:ascii="Times New Roman" w:cs="Times New Roman" w:eastAsia="Times New Roman" w:hAnsi="Times New Roman"/>
                <w:sz w:val="28"/>
                <w:szCs w:val="28"/>
                <w:color w:val="auto"/>
              </w:rPr>
              <w:t>в развитии детских видов деятельности, в рамках</w:t>
            </w:r>
          </w:p>
        </w:tc>
      </w:tr>
      <w:tr>
        <w:trPr>
          <w:trHeight w:val="324"/>
        </w:trPr>
        <w:tc>
          <w:tcPr>
            <w:tcW w:w="7400" w:type="dxa"/>
            <w:vAlign w:val="bottom"/>
            <w:gridSpan w:val="9"/>
          </w:tcPr>
          <w:p>
            <w:pPr>
              <w:spacing w:after="0"/>
              <w:rPr>
                <w:sz w:val="20"/>
                <w:szCs w:val="20"/>
                <w:color w:val="auto"/>
              </w:rPr>
            </w:pPr>
            <w:r>
              <w:rPr>
                <w:rFonts w:ascii="Times New Roman" w:cs="Times New Roman" w:eastAsia="Times New Roman" w:hAnsi="Times New Roman"/>
                <w:sz w:val="28"/>
                <w:szCs w:val="28"/>
                <w:color w:val="auto"/>
              </w:rPr>
              <w:t>которых формируются предпосылки учебной деятельности.</w:t>
            </w:r>
          </w:p>
        </w:tc>
        <w:tc>
          <w:tcPr>
            <w:tcW w:w="5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22"/>
        </w:trPr>
        <w:tc>
          <w:tcPr>
            <w:tcW w:w="2420" w:type="dxa"/>
            <w:vAlign w:val="bottom"/>
            <w:gridSpan w:val="2"/>
          </w:tcPr>
          <w:p>
            <w:pPr>
              <w:ind w:left="720"/>
              <w:spacing w:after="0"/>
              <w:rPr>
                <w:sz w:val="20"/>
                <w:szCs w:val="20"/>
                <w:color w:val="auto"/>
              </w:rPr>
            </w:pPr>
            <w:r>
              <w:rPr>
                <w:rFonts w:ascii="Times New Roman" w:cs="Times New Roman" w:eastAsia="Times New Roman" w:hAnsi="Times New Roman"/>
                <w:sz w:val="28"/>
                <w:szCs w:val="28"/>
                <w:color w:val="auto"/>
              </w:rPr>
              <w:t>Социальная</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28"/>
                <w:szCs w:val="28"/>
                <w:color w:val="auto"/>
                <w:w w:val="98"/>
              </w:rPr>
              <w:t>незрелость</w:t>
            </w:r>
          </w:p>
        </w:tc>
        <w:tc>
          <w:tcPr>
            <w:tcW w:w="1000" w:type="dxa"/>
            <w:vAlign w:val="bottom"/>
          </w:tcPr>
          <w:p>
            <w:pPr>
              <w:jc w:val="center"/>
              <w:spacing w:after="0"/>
              <w:rPr>
                <w:sz w:val="20"/>
                <w:szCs w:val="20"/>
                <w:color w:val="auto"/>
              </w:rPr>
            </w:pPr>
            <w:r>
              <w:rPr>
                <w:rFonts w:ascii="Times New Roman" w:cs="Times New Roman" w:eastAsia="Times New Roman" w:hAnsi="Times New Roman"/>
                <w:sz w:val="28"/>
                <w:szCs w:val="28"/>
                <w:color w:val="auto"/>
                <w:w w:val="99"/>
              </w:rPr>
              <w:t>детей</w:t>
            </w:r>
          </w:p>
        </w:tc>
        <w:tc>
          <w:tcPr>
            <w:tcW w:w="1860" w:type="dxa"/>
            <w:vAlign w:val="bottom"/>
            <w:gridSpan w:val="3"/>
          </w:tcPr>
          <w:p>
            <w:pPr>
              <w:ind w:left="120"/>
              <w:spacing w:after="0"/>
              <w:rPr>
                <w:sz w:val="20"/>
                <w:szCs w:val="20"/>
                <w:color w:val="auto"/>
              </w:rPr>
            </w:pPr>
            <w:r>
              <w:rPr>
                <w:rFonts w:ascii="Times New Roman" w:cs="Times New Roman" w:eastAsia="Times New Roman" w:hAnsi="Times New Roman"/>
                <w:sz w:val="28"/>
                <w:szCs w:val="28"/>
                <w:color w:val="auto"/>
              </w:rPr>
              <w:t>проявляется</w:t>
            </w:r>
          </w:p>
        </w:tc>
        <w:tc>
          <w:tcPr>
            <w:tcW w:w="700" w:type="dxa"/>
            <w:vAlign w:val="bottom"/>
          </w:tcPr>
          <w:p>
            <w:pPr>
              <w:ind w:left="20"/>
              <w:spacing w:after="0"/>
              <w:rPr>
                <w:sz w:val="20"/>
                <w:szCs w:val="20"/>
                <w:color w:val="auto"/>
              </w:rPr>
            </w:pPr>
            <w:r>
              <w:rPr>
                <w:rFonts w:ascii="Times New Roman" w:cs="Times New Roman" w:eastAsia="Times New Roman" w:hAnsi="Times New Roman"/>
                <w:sz w:val="28"/>
                <w:szCs w:val="28"/>
                <w:color w:val="auto"/>
              </w:rPr>
              <w:t>в</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28"/>
                <w:szCs w:val="28"/>
                <w:color w:val="auto"/>
              </w:rPr>
              <w:t>ограниченности</w:t>
            </w:r>
          </w:p>
        </w:tc>
      </w:tr>
    </w:tbl>
    <w:p>
      <w:pPr>
        <w:spacing w:after="0" w:line="13" w:lineRule="exact"/>
        <w:rPr>
          <w:sz w:val="20"/>
          <w:szCs w:val="20"/>
          <w:color w:val="auto"/>
        </w:r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контактов, отсутствии представлений о нормах поведения. Для коммуникативного развития детей с нарушенным слухом и умственной отсталостью характерна низкая заинтересованность в общении с детьми и взрослыми, ограниченность невербальных и вербальных средств коммуникации. У большинства дошкольников выявлены расстройства</w:t>
      </w:r>
    </w:p>
    <w:p>
      <w:pPr>
        <w:spacing w:after="0" w:line="14" w:lineRule="exact"/>
        <w:rPr>
          <w:sz w:val="20"/>
          <w:szCs w:val="20"/>
          <w:color w:val="auto"/>
        </w:rPr>
      </w:pPr>
    </w:p>
    <w:p>
      <w:pPr>
        <w:jc w:val="both"/>
        <w:ind w:left="260"/>
        <w:spacing w:after="0" w:line="236" w:lineRule="auto"/>
        <w:rPr>
          <w:sz w:val="20"/>
          <w:szCs w:val="20"/>
          <w:color w:val="auto"/>
        </w:rPr>
      </w:pPr>
      <w:r>
        <w:rPr>
          <w:rFonts w:ascii="Times New Roman" w:cs="Times New Roman" w:eastAsia="Times New Roman" w:hAnsi="Times New Roman"/>
          <w:sz w:val="28"/>
          <w:szCs w:val="28"/>
          <w:color w:val="auto"/>
        </w:rPr>
        <w:t>эмоционально-волевой сферы, проявляющиеся у одних детей в преобладании возбуждения, негативно-агрессивного поведения, у других - вялости, пассивности. У всех дошкольников с умственной отсталостью</w:t>
      </w:r>
    </w:p>
    <w:p>
      <w:pPr>
        <w:spacing w:after="0" w:line="15" w:lineRule="exact"/>
        <w:rPr>
          <w:sz w:val="20"/>
          <w:szCs w:val="20"/>
          <w:color w:val="auto"/>
        </w:rPr>
      </w:pPr>
    </w:p>
    <w:p>
      <w:pPr>
        <w:jc w:val="both"/>
        <w:ind w:left="260"/>
        <w:spacing w:after="0" w:line="234" w:lineRule="auto"/>
        <w:rPr>
          <w:sz w:val="20"/>
          <w:szCs w:val="20"/>
          <w:color w:val="auto"/>
        </w:rPr>
      </w:pPr>
      <w:r>
        <w:rPr>
          <w:rFonts w:ascii="Times New Roman" w:cs="Times New Roman" w:eastAsia="Times New Roman" w:hAnsi="Times New Roman"/>
          <w:sz w:val="28"/>
          <w:szCs w:val="28"/>
          <w:color w:val="auto"/>
        </w:rPr>
        <w:t>отмечаются нарушения поведения, расторможенность, быстрая истощаемость, низкая произвольность поведения.</w:t>
      </w:r>
    </w:p>
    <w:p>
      <w:pPr>
        <w:spacing w:after="0" w:line="15" w:lineRule="exact"/>
        <w:rPr>
          <w:sz w:val="20"/>
          <w:szCs w:val="20"/>
          <w:color w:val="auto"/>
        </w:rPr>
      </w:pPr>
    </w:p>
    <w:p>
      <w:pPr>
        <w:jc w:val="both"/>
        <w:ind w:left="260" w:firstLine="710"/>
        <w:spacing w:after="0" w:line="238" w:lineRule="auto"/>
        <w:tabs>
          <w:tab w:leader="none" w:pos="1347" w:val="left"/>
        </w:tabs>
        <w:numPr>
          <w:ilvl w:val="0"/>
          <w:numId w:val="43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эту группу входят также дети, имеющие помимо глухоты, тяжелые двигательные нарушения, сочетающиеся с интеллектуальными нарушениями разной степени. Двигательные нарушения могут быть представлены в виде детского церебрального паралича и других тяжелых нарушений опорно-двигательного аппарата. Степень тяжести двигательных нарушений может быть различной: от тяжелой степени, для которой характерны выраженные</w:t>
      </w:r>
    </w:p>
    <w:p>
      <w:pPr>
        <w:spacing w:after="0" w:line="17" w:lineRule="exact"/>
        <w:rPr>
          <w:sz w:val="20"/>
          <w:szCs w:val="20"/>
          <w:color w:val="auto"/>
        </w:rPr>
      </w:pPr>
    </w:p>
    <w:p>
      <w:pPr>
        <w:ind w:left="260"/>
        <w:spacing w:after="0" w:line="235" w:lineRule="auto"/>
        <w:rPr>
          <w:sz w:val="20"/>
          <w:szCs w:val="20"/>
          <w:color w:val="auto"/>
        </w:rPr>
      </w:pPr>
      <w:r>
        <w:rPr>
          <w:rFonts w:ascii="Times New Roman" w:cs="Times New Roman" w:eastAsia="Times New Roman" w:hAnsi="Times New Roman"/>
          <w:sz w:val="28"/>
          <w:szCs w:val="28"/>
          <w:color w:val="auto"/>
        </w:rPr>
        <w:t>параличи конечностей, до легкой, при которой дети в состоянии передвигаться, обслуживать себя. При этом выраженные коммуникативные</w:t>
      </w:r>
    </w:p>
    <w:p>
      <w:pPr>
        <w:spacing w:after="0" w:line="15" w:lineRule="exact"/>
        <w:rPr>
          <w:sz w:val="20"/>
          <w:szCs w:val="20"/>
          <w:color w:val="auto"/>
        </w:rPr>
      </w:pPr>
    </w:p>
    <w:p>
      <w:pPr>
        <w:jc w:val="both"/>
        <w:ind w:left="260" w:firstLine="2"/>
        <w:spacing w:after="0" w:line="234" w:lineRule="auto"/>
        <w:tabs>
          <w:tab w:leader="none" w:pos="499" w:val="left"/>
        </w:tabs>
        <w:numPr>
          <w:ilvl w:val="0"/>
          <w:numId w:val="43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речевые трудности у детей данной группы нередко не позволяют выявить степень и тяжесть нарушений интеллектуального развития, для этого</w:t>
      </w:r>
    </w:p>
    <w:p>
      <w:pPr>
        <w:spacing w:after="0" w:line="2" w:lineRule="exact"/>
        <w:rPr>
          <w:rFonts w:ascii="Times New Roman" w:cs="Times New Roman" w:eastAsia="Times New Roman" w:hAnsi="Times New Roman"/>
          <w:sz w:val="28"/>
          <w:szCs w:val="28"/>
          <w:color w:val="auto"/>
        </w:rPr>
      </w:pPr>
    </w:p>
    <w:p>
      <w:pPr>
        <w:ind w:left="26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требуется  длительный  период  диагностического  обучения.Уровень</w:t>
      </w:r>
    </w:p>
    <w:p>
      <w:pPr>
        <w:spacing w:after="0" w:line="135"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320</w:t>
      </w:r>
    </w:p>
    <w:p>
      <w:pPr>
        <w:sectPr>
          <w:pgSz w:w="11900" w:h="16838" w:orient="portrait"/>
          <w:cols w:equalWidth="0" w:num="1">
            <w:col w:w="9620"/>
          </w:cols>
          <w:pgMar w:left="1440" w:top="1125" w:right="846" w:bottom="896" w:gutter="0" w:footer="0" w:header="0"/>
        </w:sect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психофизического развития детей определяется состоянием интеллекта и тяжестью двигательных нарушений, в меньшей степени выявляется зависимость психического развития детей от состояния слуха.</w:t>
      </w:r>
    </w:p>
    <w:p>
      <w:pPr>
        <w:spacing w:after="0" w:line="14"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Среди глухих детей выявляется группа с тяжелыми нарушениями зрения, среди них могут быть слепоглухие школьники, обучение которых должно строиться в соответствии с программами для слепоглухих. У некоторых детей тяжелые нарушения слуха и зрения сочетаются с умственной отсталостью различной тяжести. Сочетание тяжелых сенсорных</w:t>
      </w:r>
    </w:p>
    <w:p>
      <w:pPr>
        <w:spacing w:after="0" w:line="14" w:lineRule="exact"/>
        <w:rPr>
          <w:sz w:val="20"/>
          <w:szCs w:val="20"/>
          <w:color w:val="auto"/>
        </w:rPr>
      </w:pPr>
    </w:p>
    <w:p>
      <w:pPr>
        <w:jc w:val="both"/>
        <w:ind w:left="260"/>
        <w:spacing w:after="0" w:line="234" w:lineRule="auto"/>
        <w:rPr>
          <w:sz w:val="20"/>
          <w:szCs w:val="20"/>
          <w:color w:val="auto"/>
        </w:rPr>
      </w:pPr>
      <w:r>
        <w:rPr>
          <w:rFonts w:ascii="Times New Roman" w:cs="Times New Roman" w:eastAsia="Times New Roman" w:hAnsi="Times New Roman"/>
          <w:sz w:val="28"/>
          <w:szCs w:val="28"/>
          <w:color w:val="auto"/>
        </w:rPr>
        <w:t>и интеллектуальных нарушений обусловливает дополнительные значительные сложности в их обучении.</w:t>
      </w:r>
    </w:p>
    <w:p>
      <w:pPr>
        <w:spacing w:after="0" w:line="15" w:lineRule="exact"/>
        <w:rPr>
          <w:sz w:val="20"/>
          <w:szCs w:val="20"/>
          <w:color w:val="auto"/>
        </w:rPr>
      </w:pPr>
    </w:p>
    <w:p>
      <w:pPr>
        <w:jc w:val="both"/>
        <w:ind w:left="260" w:firstLine="710"/>
        <w:spacing w:after="0" w:line="238" w:lineRule="auto"/>
        <w:tabs>
          <w:tab w:leader="none" w:pos="1268" w:val="left"/>
        </w:tabs>
        <w:numPr>
          <w:ilvl w:val="1"/>
          <w:numId w:val="43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детей каждой из перечисленных групп, наряду с наличием тяжелых нарушений слуха, интеллекта, движений, могут отмечаться расстройства аутистического спектра, другие тяжелые эмоциональные и поведенческие расстройства. У некоторых детей выявляются текущие психические заболевания ( эпилепсия, шизофрения), которые значительно осложняют развитие и обучение ребенка. Дети данной группы часто соматически ослаблены, имеют нарушения деятельности внутренних органов, нуждаются</w:t>
      </w:r>
    </w:p>
    <w:p>
      <w:pPr>
        <w:spacing w:after="0" w:line="19" w:lineRule="exact"/>
        <w:rPr>
          <w:rFonts w:ascii="Times New Roman" w:cs="Times New Roman" w:eastAsia="Times New Roman" w:hAnsi="Times New Roman"/>
          <w:sz w:val="28"/>
          <w:szCs w:val="28"/>
          <w:color w:val="auto"/>
        </w:rPr>
      </w:pPr>
    </w:p>
    <w:p>
      <w:pPr>
        <w:jc w:val="both"/>
        <w:ind w:left="260" w:firstLine="2"/>
        <w:spacing w:after="0" w:line="236" w:lineRule="auto"/>
        <w:tabs>
          <w:tab w:leader="none" w:pos="488" w:val="left"/>
        </w:tabs>
        <w:numPr>
          <w:ilvl w:val="0"/>
          <w:numId w:val="43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длительном лечении и медицинской реабилитации, что также необходимо учитывать в процессе организации систематического обучения. У некоторых детей, имеющих тяжелые генетические нарушения, расстройства интеллекта,</w:t>
      </w:r>
    </w:p>
    <w:p>
      <w:pPr>
        <w:spacing w:after="0" w:line="17" w:lineRule="exact"/>
        <w:rPr>
          <w:rFonts w:ascii="Times New Roman" w:cs="Times New Roman" w:eastAsia="Times New Roman" w:hAnsi="Times New Roman"/>
          <w:sz w:val="28"/>
          <w:szCs w:val="28"/>
          <w:color w:val="auto"/>
        </w:rPr>
      </w:pPr>
    </w:p>
    <w:p>
      <w:pPr>
        <w:ind w:left="260"/>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моторики, зрения, эмоционально-волевой сферы в динамике могут утяжеляться.</w:t>
      </w:r>
    </w:p>
    <w:p>
      <w:pPr>
        <w:spacing w:after="0" w:line="2"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Глухие   дети   с   умственной   отсталостью   и   другими   тяжелыми</w:t>
      </w:r>
    </w:p>
    <w:p>
      <w:pPr>
        <w:spacing w:after="0" w:line="12" w:lineRule="exact"/>
        <w:rPr>
          <w:rFonts w:ascii="Times New Roman" w:cs="Times New Roman" w:eastAsia="Times New Roman" w:hAnsi="Times New Roman"/>
          <w:sz w:val="28"/>
          <w:szCs w:val="28"/>
          <w:color w:val="auto"/>
        </w:rPr>
      </w:pPr>
    </w:p>
    <w:p>
      <w:pPr>
        <w:jc w:val="both"/>
        <w:ind w:left="260"/>
        <w:spacing w:after="0" w:line="23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нарушениями требуют постоянного ухода со стороны взрослых, сопровождения в ежедневных бытовых ситуациях, они полностью зависимы от взрослых.</w:t>
      </w:r>
    </w:p>
    <w:p>
      <w:pPr>
        <w:spacing w:after="0" w:line="17" w:lineRule="exact"/>
        <w:rPr>
          <w:rFonts w:ascii="Times New Roman" w:cs="Times New Roman" w:eastAsia="Times New Roman" w:hAnsi="Times New Roman"/>
          <w:sz w:val="28"/>
          <w:szCs w:val="28"/>
          <w:color w:val="auto"/>
        </w:rPr>
      </w:pPr>
    </w:p>
    <w:p>
      <w:pPr>
        <w:jc w:val="both"/>
        <w:ind w:left="260" w:firstLine="708"/>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Картина трудностей и возможностей детей с глухотой и множественными нарушениями развития к школьному возрасту значительно</w:t>
      </w:r>
    </w:p>
    <w:p>
      <w:pPr>
        <w:spacing w:after="0" w:line="2" w:lineRule="exact"/>
        <w:rPr>
          <w:sz w:val="20"/>
          <w:szCs w:val="20"/>
          <w:color w:val="auto"/>
        </w:rPr>
      </w:pPr>
    </w:p>
    <w:tbl>
      <w:tblPr>
        <w:tblLayout w:type="fixed"/>
        <w:tblInd w:w="260" w:type="dxa"/>
        <w:tblCellMar>
          <w:top w:w="0" w:type="dxa"/>
          <w:left w:w="0" w:type="dxa"/>
          <w:bottom w:w="0" w:type="dxa"/>
          <w:right w:w="0" w:type="dxa"/>
        </w:tblCellMar>
      </w:tblPr>
      <w:tr>
        <w:trPr>
          <w:trHeight w:val="322"/>
        </w:trPr>
        <w:tc>
          <w:tcPr>
            <w:tcW w:w="5040" w:type="dxa"/>
            <w:vAlign w:val="bottom"/>
          </w:tcPr>
          <w:p>
            <w:pPr>
              <w:spacing w:after="0"/>
              <w:rPr>
                <w:sz w:val="20"/>
                <w:szCs w:val="20"/>
                <w:color w:val="auto"/>
              </w:rPr>
            </w:pPr>
            <w:r>
              <w:rPr>
                <w:rFonts w:ascii="Times New Roman" w:cs="Times New Roman" w:eastAsia="Times New Roman" w:hAnsi="Times New Roman"/>
                <w:sz w:val="28"/>
                <w:szCs w:val="28"/>
                <w:color w:val="auto"/>
              </w:rPr>
              <w:t>различается  в  зависимости  от  того,</w:t>
            </w:r>
          </w:p>
        </w:tc>
        <w:tc>
          <w:tcPr>
            <w:tcW w:w="1560" w:type="dxa"/>
            <w:vAlign w:val="bottom"/>
          </w:tcPr>
          <w:p>
            <w:pPr>
              <w:jc w:val="center"/>
              <w:spacing w:after="0"/>
              <w:rPr>
                <w:sz w:val="20"/>
                <w:szCs w:val="20"/>
                <w:color w:val="auto"/>
              </w:rPr>
            </w:pPr>
            <w:r>
              <w:rPr>
                <w:rFonts w:ascii="Times New Roman" w:cs="Times New Roman" w:eastAsia="Times New Roman" w:hAnsi="Times New Roman"/>
                <w:sz w:val="28"/>
                <w:szCs w:val="28"/>
                <w:color w:val="auto"/>
              </w:rPr>
              <w:t>получал  ли</w:t>
            </w:r>
          </w:p>
        </w:tc>
        <w:tc>
          <w:tcPr>
            <w:tcW w:w="1320" w:type="dxa"/>
            <w:vAlign w:val="bottom"/>
          </w:tcPr>
          <w:p>
            <w:pPr>
              <w:ind w:left="200"/>
              <w:spacing w:after="0"/>
              <w:rPr>
                <w:sz w:val="20"/>
                <w:szCs w:val="20"/>
                <w:color w:val="auto"/>
              </w:rPr>
            </w:pPr>
            <w:r>
              <w:rPr>
                <w:rFonts w:ascii="Times New Roman" w:cs="Times New Roman" w:eastAsia="Times New Roman" w:hAnsi="Times New Roman"/>
                <w:sz w:val="28"/>
                <w:szCs w:val="28"/>
                <w:color w:val="auto"/>
              </w:rPr>
              <w:t>ребенок</w:t>
            </w:r>
          </w:p>
        </w:tc>
        <w:tc>
          <w:tcPr>
            <w:tcW w:w="1440" w:type="dxa"/>
            <w:vAlign w:val="bottom"/>
          </w:tcPr>
          <w:p>
            <w:pPr>
              <w:jc w:val="right"/>
              <w:spacing w:after="0"/>
              <w:rPr>
                <w:sz w:val="20"/>
                <w:szCs w:val="20"/>
                <w:color w:val="auto"/>
              </w:rPr>
            </w:pPr>
            <w:r>
              <w:rPr>
                <w:rFonts w:ascii="Times New Roman" w:cs="Times New Roman" w:eastAsia="Times New Roman" w:hAnsi="Times New Roman"/>
                <w:sz w:val="28"/>
                <w:szCs w:val="28"/>
                <w:color w:val="auto"/>
              </w:rPr>
              <w:t>адекватную</w:t>
            </w:r>
          </w:p>
        </w:tc>
      </w:tr>
      <w:tr>
        <w:trPr>
          <w:trHeight w:val="322"/>
        </w:trPr>
        <w:tc>
          <w:tcPr>
            <w:tcW w:w="5040" w:type="dxa"/>
            <w:vAlign w:val="bottom"/>
          </w:tcPr>
          <w:p>
            <w:pPr>
              <w:spacing w:after="0"/>
              <w:rPr>
                <w:sz w:val="20"/>
                <w:szCs w:val="20"/>
                <w:color w:val="auto"/>
              </w:rPr>
            </w:pPr>
            <w:r>
              <w:rPr>
                <w:rFonts w:ascii="Times New Roman" w:cs="Times New Roman" w:eastAsia="Times New Roman" w:hAnsi="Times New Roman"/>
                <w:sz w:val="28"/>
                <w:szCs w:val="28"/>
                <w:color w:val="auto"/>
              </w:rPr>
              <w:t>специальную  коррекционную  помощь.</w:t>
            </w:r>
          </w:p>
        </w:tc>
        <w:tc>
          <w:tcPr>
            <w:tcW w:w="1560" w:type="dxa"/>
            <w:vAlign w:val="bottom"/>
          </w:tcPr>
          <w:p>
            <w:pPr>
              <w:jc w:val="center"/>
              <w:spacing w:after="0"/>
              <w:rPr>
                <w:sz w:val="20"/>
                <w:szCs w:val="20"/>
                <w:color w:val="auto"/>
              </w:rPr>
            </w:pPr>
            <w:r>
              <w:rPr>
                <w:rFonts w:ascii="Times New Roman" w:cs="Times New Roman" w:eastAsia="Times New Roman" w:hAnsi="Times New Roman"/>
                <w:sz w:val="28"/>
                <w:szCs w:val="28"/>
                <w:color w:val="auto"/>
              </w:rPr>
              <w:t>Вовремя</w:t>
            </w:r>
          </w:p>
        </w:tc>
        <w:tc>
          <w:tcPr>
            <w:tcW w:w="1320" w:type="dxa"/>
            <w:vAlign w:val="bottom"/>
          </w:tcPr>
          <w:p>
            <w:pPr>
              <w:spacing w:after="0"/>
              <w:rPr>
                <w:sz w:val="20"/>
                <w:szCs w:val="20"/>
                <w:color w:val="auto"/>
              </w:rPr>
            </w:pPr>
            <w:r>
              <w:rPr>
                <w:rFonts w:ascii="Times New Roman" w:cs="Times New Roman" w:eastAsia="Times New Roman" w:hAnsi="Times New Roman"/>
                <w:sz w:val="28"/>
                <w:szCs w:val="28"/>
                <w:color w:val="auto"/>
              </w:rPr>
              <w:t>начатая  и</w:t>
            </w:r>
          </w:p>
        </w:tc>
        <w:tc>
          <w:tcPr>
            <w:tcW w:w="1440" w:type="dxa"/>
            <w:vAlign w:val="bottom"/>
          </w:tcPr>
          <w:p>
            <w:pPr>
              <w:jc w:val="right"/>
              <w:spacing w:after="0"/>
              <w:rPr>
                <w:sz w:val="20"/>
                <w:szCs w:val="20"/>
                <w:color w:val="auto"/>
              </w:rPr>
            </w:pPr>
            <w:r>
              <w:rPr>
                <w:rFonts w:ascii="Times New Roman" w:cs="Times New Roman" w:eastAsia="Times New Roman" w:hAnsi="Times New Roman"/>
                <w:sz w:val="28"/>
                <w:szCs w:val="28"/>
                <w:color w:val="auto"/>
              </w:rPr>
              <w:t>правильно</w:t>
            </w:r>
          </w:p>
        </w:tc>
      </w:tr>
      <w:tr>
        <w:trPr>
          <w:trHeight w:val="322"/>
        </w:trPr>
        <w:tc>
          <w:tcPr>
            <w:tcW w:w="6600" w:type="dxa"/>
            <w:vAlign w:val="bottom"/>
            <w:gridSpan w:val="2"/>
          </w:tcPr>
          <w:p>
            <w:pPr>
              <w:spacing w:after="0"/>
              <w:rPr>
                <w:sz w:val="20"/>
                <w:szCs w:val="20"/>
                <w:color w:val="auto"/>
              </w:rPr>
            </w:pPr>
            <w:r>
              <w:rPr>
                <w:rFonts w:ascii="Times New Roman" w:cs="Times New Roman" w:eastAsia="Times New Roman" w:hAnsi="Times New Roman"/>
                <w:sz w:val="28"/>
                <w:szCs w:val="28"/>
                <w:color w:val="auto"/>
              </w:rPr>
              <w:t>организованная  психолого-педагогическая  помощь</w:t>
            </w:r>
          </w:p>
        </w:tc>
        <w:tc>
          <w:tcPr>
            <w:tcW w:w="1320" w:type="dxa"/>
            <w:vAlign w:val="bottom"/>
          </w:tcPr>
          <w:p>
            <w:pPr>
              <w:spacing w:after="0"/>
              <w:rPr>
                <w:sz w:val="20"/>
                <w:szCs w:val="20"/>
                <w:color w:val="auto"/>
              </w:rPr>
            </w:pPr>
            <w:r>
              <w:rPr>
                <w:rFonts w:ascii="Times New Roman" w:cs="Times New Roman" w:eastAsia="Times New Roman" w:hAnsi="Times New Roman"/>
                <w:sz w:val="28"/>
                <w:szCs w:val="28"/>
                <w:color w:val="auto"/>
              </w:rPr>
              <w:t>позволяет</w:t>
            </w:r>
          </w:p>
        </w:tc>
        <w:tc>
          <w:tcPr>
            <w:tcW w:w="1440" w:type="dxa"/>
            <w:vAlign w:val="bottom"/>
          </w:tcPr>
          <w:p>
            <w:pPr>
              <w:jc w:val="right"/>
              <w:spacing w:after="0"/>
              <w:rPr>
                <w:sz w:val="20"/>
                <w:szCs w:val="20"/>
                <w:color w:val="auto"/>
              </w:rPr>
            </w:pPr>
            <w:r>
              <w:rPr>
                <w:rFonts w:ascii="Times New Roman" w:cs="Times New Roman" w:eastAsia="Times New Roman" w:hAnsi="Times New Roman"/>
                <w:sz w:val="28"/>
                <w:szCs w:val="28"/>
                <w:color w:val="auto"/>
              </w:rPr>
              <w:t>поддержать</w:t>
            </w:r>
          </w:p>
        </w:tc>
      </w:tr>
    </w:tbl>
    <w:p>
      <w:pPr>
        <w:spacing w:after="0" w:line="13" w:lineRule="exact"/>
        <w:rPr>
          <w:sz w:val="20"/>
          <w:szCs w:val="20"/>
          <w:color w:val="auto"/>
        </w:r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попытки ребенка вступить в более активные и сложные отношения с миром и предотвратить формирование наиболее грубых вторичных и последующих отклонений в развитии.</w:t>
      </w:r>
    </w:p>
    <w:p>
      <w:pPr>
        <w:spacing w:after="0" w:line="13" w:lineRule="exact"/>
        <w:rPr>
          <w:sz w:val="20"/>
          <w:szCs w:val="20"/>
          <w:color w:val="auto"/>
        </w:rPr>
      </w:pPr>
    </w:p>
    <w:p>
      <w:pPr>
        <w:jc w:val="both"/>
        <w:ind w:left="260" w:firstLine="708"/>
        <w:spacing w:after="0" w:line="1246" w:lineRule="auto"/>
        <w:rPr>
          <w:sz w:val="20"/>
          <w:szCs w:val="20"/>
          <w:color w:val="auto"/>
        </w:rPr>
      </w:pPr>
      <w:r>
        <w:rPr>
          <w:rFonts w:ascii="Times New Roman" w:cs="Times New Roman" w:eastAsia="Times New Roman" w:hAnsi="Times New Roman"/>
          <w:sz w:val="28"/>
          <w:szCs w:val="28"/>
          <w:color w:val="auto"/>
        </w:rPr>
        <w:t>Современные достижения медицины позволяют существенно изменить состояние слуха детей с глухотой и выраженной умственной отсталостью. Глухие дети после проведения операции по кохлеарной имплантации могут по состоянию слуха приблизиться к слабослышащим детям. Они способны ощущать звуки интенсивностью 30-40 дБ., что соответствует легкой</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left="260"/>
        <w:spacing w:after="0" w:line="234" w:lineRule="auto"/>
        <w:rPr>
          <w:sz w:val="20"/>
          <w:szCs w:val="20"/>
          <w:color w:val="auto"/>
        </w:rPr>
      </w:pPr>
      <w:r>
        <w:rPr>
          <w:rFonts w:ascii="Times New Roman" w:cs="Times New Roman" w:eastAsia="Times New Roman" w:hAnsi="Times New Roman"/>
          <w:sz w:val="28"/>
          <w:szCs w:val="28"/>
          <w:color w:val="auto"/>
        </w:rPr>
        <w:t>тугоухости (1 степень по международной классификации), могут воспринимать неречевые звучания и реагировать на них. Однако развитие</w:t>
      </w:r>
    </w:p>
    <w:p>
      <w:pPr>
        <w:spacing w:after="0" w:line="15" w:lineRule="exact"/>
        <w:rPr>
          <w:sz w:val="20"/>
          <w:szCs w:val="20"/>
          <w:color w:val="auto"/>
        </w:rPr>
      </w:pPr>
    </w:p>
    <w:p>
      <w:pPr>
        <w:jc w:val="both"/>
        <w:ind w:left="260"/>
        <w:spacing w:after="0" w:line="234" w:lineRule="auto"/>
        <w:rPr>
          <w:sz w:val="20"/>
          <w:szCs w:val="20"/>
          <w:color w:val="auto"/>
        </w:rPr>
      </w:pPr>
      <w:r>
        <w:rPr>
          <w:rFonts w:ascii="Times New Roman" w:cs="Times New Roman" w:eastAsia="Times New Roman" w:hAnsi="Times New Roman"/>
          <w:sz w:val="28"/>
          <w:szCs w:val="28"/>
          <w:color w:val="auto"/>
        </w:rPr>
        <w:t>детей с глухотой и другими тяжелыми нарушениями развития, перенесших кохлеарную имплантацию, не приближается к возрастной норме, они не</w:t>
      </w:r>
    </w:p>
    <w:p>
      <w:pPr>
        <w:spacing w:after="0" w:line="138"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321</w:t>
      </w:r>
    </w:p>
    <w:p>
      <w:pPr>
        <w:sectPr>
          <w:pgSz w:w="11900" w:h="16838" w:orient="portrait"/>
          <w:cols w:equalWidth="0" w:num="1">
            <w:col w:w="9620"/>
          </w:cols>
          <w:pgMar w:left="1440" w:top="1138" w:right="846" w:bottom="896" w:gutter="0" w:footer="0" w:header="0"/>
        </w:sect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имеют перспективы приближения к глухим детям, не имеющим дополнительных нарушений развитии, даже при создании всех необходимых условий, в том числе специальной сурдопедагогической поддержки. Однако</w:t>
      </w:r>
    </w:p>
    <w:p>
      <w:pPr>
        <w:spacing w:after="0" w:line="14" w:lineRule="exact"/>
        <w:rPr>
          <w:sz w:val="20"/>
          <w:szCs w:val="20"/>
          <w:color w:val="auto"/>
        </w:rPr>
      </w:pPr>
    </w:p>
    <w:p>
      <w:pPr>
        <w:jc w:val="both"/>
        <w:ind w:left="260"/>
        <w:spacing w:after="0" w:line="236" w:lineRule="auto"/>
        <w:rPr>
          <w:sz w:val="20"/>
          <w:szCs w:val="20"/>
          <w:color w:val="auto"/>
        </w:rPr>
      </w:pPr>
      <w:r>
        <w:rPr>
          <w:rFonts w:ascii="Times New Roman" w:cs="Times New Roman" w:eastAsia="Times New Roman" w:hAnsi="Times New Roman"/>
          <w:sz w:val="28"/>
          <w:szCs w:val="28"/>
          <w:color w:val="auto"/>
        </w:rPr>
        <w:t>положительные результаты кохлеарной имплантации для глухих обучающихся с умственной отсталостью могут отражаться на улучшении ориентировки в окружающем звучащем мире, коммуникативной активности.</w:t>
      </w:r>
    </w:p>
    <w:p>
      <w:pPr>
        <w:spacing w:after="0" w:line="6"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Особые образовательные потребности</w:t>
      </w:r>
    </w:p>
    <w:p>
      <w:pPr>
        <w:spacing w:after="0" w:line="2"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глухих обучающихся (вариант 1.4.)</w:t>
      </w:r>
    </w:p>
    <w:p>
      <w:pPr>
        <w:ind w:left="980"/>
        <w:spacing w:after="0" w:line="236" w:lineRule="auto"/>
        <w:tabs>
          <w:tab w:leader="none" w:pos="4080" w:val="left"/>
        </w:tabs>
        <w:rPr>
          <w:sz w:val="20"/>
          <w:szCs w:val="20"/>
          <w:color w:val="auto"/>
        </w:rPr>
      </w:pPr>
      <w:r>
        <w:rPr>
          <w:rFonts w:ascii="Times New Roman" w:cs="Times New Roman" w:eastAsia="Times New Roman" w:hAnsi="Times New Roman"/>
          <w:sz w:val="28"/>
          <w:szCs w:val="28"/>
          <w:color w:val="auto"/>
        </w:rPr>
        <w:t>Глухие обучающиеся с</w:t>
        <w:tab/>
        <w:t>умеренной, тяжелой и глубокой умственной</w:t>
      </w:r>
    </w:p>
    <w:p>
      <w:pPr>
        <w:spacing w:after="0" w:line="13" w:lineRule="exact"/>
        <w:rPr>
          <w:sz w:val="20"/>
          <w:szCs w:val="20"/>
          <w:color w:val="auto"/>
        </w:r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отсталостью (интеллектуальными нарушениями), тяжелыми множественными нарушениями развития, также как и глухие обучающиеся без дополнительных нарушений развития, имеют общие и специфические образовательные потребности. Особенности психофизического развития детей с глухотой и другими тяжелыми первичными нарушениями определяют специфические образовательные потребности, к которым относятся:</w:t>
      </w:r>
    </w:p>
    <w:p>
      <w:pPr>
        <w:spacing w:after="0" w:line="24" w:lineRule="exact"/>
        <w:rPr>
          <w:sz w:val="20"/>
          <w:szCs w:val="20"/>
          <w:color w:val="auto"/>
        </w:rPr>
      </w:pPr>
    </w:p>
    <w:p>
      <w:pPr>
        <w:jc w:val="both"/>
        <w:ind w:left="260" w:firstLine="710"/>
        <w:spacing w:after="0" w:line="231" w:lineRule="auto"/>
        <w:tabs>
          <w:tab w:leader="none" w:pos="1676" w:val="left"/>
        </w:tabs>
        <w:numPr>
          <w:ilvl w:val="1"/>
          <w:numId w:val="438"/>
        </w:numPr>
        <w:rPr>
          <w:rFonts w:ascii="Symbol" w:cs="Symbol" w:eastAsia="Symbol" w:hAnsi="Symbol"/>
          <w:sz w:val="28"/>
          <w:szCs w:val="28"/>
          <w:color w:val="auto"/>
        </w:rPr>
      </w:pPr>
      <w:r>
        <w:rPr>
          <w:rFonts w:ascii="Times New Roman" w:cs="Times New Roman" w:eastAsia="Times New Roman" w:hAnsi="Times New Roman"/>
          <w:sz w:val="28"/>
          <w:szCs w:val="28"/>
          <w:color w:val="auto"/>
        </w:rPr>
        <w:t>организация максимально раннего специального обучения, которое должно начинаться после сразу же после выявления сочетанных первичных нарушений развития;</w:t>
      </w:r>
    </w:p>
    <w:p>
      <w:pPr>
        <w:spacing w:after="0" w:line="1" w:lineRule="exact"/>
        <w:rPr>
          <w:rFonts w:ascii="Symbol" w:cs="Symbol" w:eastAsia="Symbol" w:hAnsi="Symbol"/>
          <w:sz w:val="28"/>
          <w:szCs w:val="28"/>
          <w:color w:val="auto"/>
        </w:rPr>
      </w:pPr>
    </w:p>
    <w:p>
      <w:pPr>
        <w:ind w:left="1680" w:hanging="710"/>
        <w:spacing w:after="0" w:line="238" w:lineRule="auto"/>
        <w:tabs>
          <w:tab w:leader="none" w:pos="1680" w:val="left"/>
        </w:tabs>
        <w:numPr>
          <w:ilvl w:val="1"/>
          <w:numId w:val="438"/>
        </w:numPr>
        <w:rPr>
          <w:rFonts w:ascii="Symbol" w:cs="Symbol" w:eastAsia="Symbol" w:hAnsi="Symbol"/>
          <w:sz w:val="28"/>
          <w:szCs w:val="28"/>
          <w:color w:val="auto"/>
        </w:rPr>
      </w:pPr>
      <w:r>
        <w:rPr>
          <w:rFonts w:ascii="Times New Roman" w:cs="Times New Roman" w:eastAsia="Times New Roman" w:hAnsi="Times New Roman"/>
          <w:sz w:val="28"/>
          <w:szCs w:val="28"/>
          <w:color w:val="auto"/>
        </w:rPr>
        <w:t>высокая  степень  индивидуализации  воспитания  и  обучения</w:t>
      </w:r>
    </w:p>
    <w:p>
      <w:pPr>
        <w:spacing w:after="0" w:line="2" w:lineRule="exact"/>
        <w:rPr>
          <w:rFonts w:ascii="Symbol" w:cs="Symbol" w:eastAsia="Symbol" w:hAnsi="Symbol"/>
          <w:sz w:val="28"/>
          <w:szCs w:val="28"/>
          <w:color w:val="auto"/>
        </w:rPr>
      </w:pPr>
    </w:p>
    <w:p>
      <w:pPr>
        <w:ind w:left="260"/>
        <w:spacing w:after="0"/>
        <w:rPr>
          <w:rFonts w:ascii="Symbol" w:cs="Symbol" w:eastAsia="Symbol" w:hAnsi="Symbol"/>
          <w:sz w:val="28"/>
          <w:szCs w:val="28"/>
          <w:color w:val="auto"/>
        </w:rPr>
      </w:pPr>
      <w:r>
        <w:rPr>
          <w:rFonts w:ascii="Times New Roman" w:cs="Times New Roman" w:eastAsia="Times New Roman" w:hAnsi="Times New Roman"/>
          <w:sz w:val="28"/>
          <w:szCs w:val="28"/>
          <w:color w:val="auto"/>
        </w:rPr>
        <w:t>ребенка;</w:t>
      </w:r>
    </w:p>
    <w:p>
      <w:pPr>
        <w:spacing w:after="0" w:line="32" w:lineRule="exact"/>
        <w:rPr>
          <w:rFonts w:ascii="Symbol" w:cs="Symbol" w:eastAsia="Symbol" w:hAnsi="Symbol"/>
          <w:sz w:val="28"/>
          <w:szCs w:val="28"/>
          <w:color w:val="auto"/>
        </w:rPr>
      </w:pPr>
    </w:p>
    <w:p>
      <w:pPr>
        <w:jc w:val="both"/>
        <w:ind w:left="260" w:firstLine="710"/>
        <w:spacing w:after="0" w:line="232" w:lineRule="auto"/>
        <w:tabs>
          <w:tab w:leader="none" w:pos="1746" w:val="left"/>
        </w:tabs>
        <w:numPr>
          <w:ilvl w:val="1"/>
          <w:numId w:val="438"/>
        </w:numPr>
        <w:rPr>
          <w:rFonts w:ascii="Symbol" w:cs="Symbol" w:eastAsia="Symbol" w:hAnsi="Symbol"/>
          <w:sz w:val="28"/>
          <w:szCs w:val="28"/>
          <w:color w:val="auto"/>
        </w:rPr>
      </w:pPr>
      <w:r>
        <w:rPr>
          <w:rFonts w:ascii="Times New Roman" w:cs="Times New Roman" w:eastAsia="Times New Roman" w:hAnsi="Times New Roman"/>
          <w:sz w:val="28"/>
          <w:szCs w:val="28"/>
          <w:color w:val="auto"/>
        </w:rPr>
        <w:t>использование специфических методов и средств обучения, "обходных путей", необходимых для ребенка с учетом его индивидуальных особенностей;</w:t>
      </w:r>
    </w:p>
    <w:p>
      <w:pPr>
        <w:ind w:left="1680" w:hanging="710"/>
        <w:spacing w:after="0" w:line="238" w:lineRule="auto"/>
        <w:tabs>
          <w:tab w:leader="none" w:pos="1680" w:val="left"/>
        </w:tabs>
        <w:numPr>
          <w:ilvl w:val="1"/>
          <w:numId w:val="438"/>
        </w:numPr>
        <w:rPr>
          <w:rFonts w:ascii="Symbol" w:cs="Symbol" w:eastAsia="Symbol" w:hAnsi="Symbol"/>
          <w:sz w:val="28"/>
          <w:szCs w:val="28"/>
          <w:color w:val="auto"/>
        </w:rPr>
      </w:pPr>
      <w:r>
        <w:rPr>
          <w:rFonts w:ascii="Times New Roman" w:cs="Times New Roman" w:eastAsia="Times New Roman" w:hAnsi="Times New Roman"/>
          <w:sz w:val="28"/>
          <w:szCs w:val="28"/>
          <w:color w:val="auto"/>
        </w:rPr>
        <w:t>более дифференцированное, "пошаговое" обучение по сравнению</w:t>
      </w:r>
    </w:p>
    <w:p>
      <w:pPr>
        <w:ind w:left="520" w:hanging="258"/>
        <w:spacing w:after="0"/>
        <w:tabs>
          <w:tab w:leader="none" w:pos="520" w:val="left"/>
        </w:tabs>
        <w:numPr>
          <w:ilvl w:val="0"/>
          <w:numId w:val="43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глухими детьми, обучающимися по другим вариантам стандарта ( В, С);</w:t>
      </w:r>
    </w:p>
    <w:p>
      <w:pPr>
        <w:spacing w:after="0" w:line="20" w:lineRule="exact"/>
        <w:rPr>
          <w:rFonts w:ascii="Times New Roman" w:cs="Times New Roman" w:eastAsia="Times New Roman" w:hAnsi="Times New Roman"/>
          <w:sz w:val="28"/>
          <w:szCs w:val="28"/>
          <w:color w:val="auto"/>
        </w:rPr>
      </w:pPr>
    </w:p>
    <w:p>
      <w:pPr>
        <w:ind w:left="260" w:firstLine="710"/>
        <w:spacing w:after="0" w:line="227" w:lineRule="auto"/>
        <w:tabs>
          <w:tab w:leader="none" w:pos="1676" w:val="left"/>
        </w:tabs>
        <w:numPr>
          <w:ilvl w:val="1"/>
          <w:numId w:val="438"/>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потребности в общении, овладении средствами коммуникации с детьми и взрослыми;</w:t>
      </w:r>
    </w:p>
    <w:p>
      <w:pPr>
        <w:spacing w:after="0" w:line="33" w:lineRule="exact"/>
        <w:rPr>
          <w:rFonts w:ascii="Symbol" w:cs="Symbol" w:eastAsia="Symbol" w:hAnsi="Symbol"/>
          <w:sz w:val="28"/>
          <w:szCs w:val="28"/>
          <w:color w:val="auto"/>
        </w:rPr>
      </w:pPr>
    </w:p>
    <w:p>
      <w:pPr>
        <w:jc w:val="both"/>
        <w:ind w:left="260" w:firstLine="710"/>
        <w:spacing w:after="0" w:line="231" w:lineRule="auto"/>
        <w:tabs>
          <w:tab w:leader="none" w:pos="1676" w:val="left"/>
        </w:tabs>
        <w:numPr>
          <w:ilvl w:val="1"/>
          <w:numId w:val="438"/>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навыков самообслуживания и других практических умений, способствующих нормализации и улучшению ежедневной жизни;</w:t>
      </w:r>
    </w:p>
    <w:p>
      <w:pPr>
        <w:spacing w:after="0" w:line="36" w:lineRule="exact"/>
        <w:rPr>
          <w:rFonts w:ascii="Symbol" w:cs="Symbol" w:eastAsia="Symbol" w:hAnsi="Symbol"/>
          <w:sz w:val="28"/>
          <w:szCs w:val="28"/>
          <w:color w:val="auto"/>
        </w:rPr>
      </w:pPr>
    </w:p>
    <w:p>
      <w:pPr>
        <w:ind w:left="260" w:firstLine="710"/>
        <w:spacing w:after="0" w:line="227" w:lineRule="auto"/>
        <w:tabs>
          <w:tab w:leader="none" w:pos="1676" w:val="left"/>
        </w:tabs>
        <w:numPr>
          <w:ilvl w:val="1"/>
          <w:numId w:val="438"/>
        </w:numPr>
        <w:rPr>
          <w:rFonts w:ascii="Symbol" w:cs="Symbol" w:eastAsia="Symbol" w:hAnsi="Symbol"/>
          <w:sz w:val="28"/>
          <w:szCs w:val="28"/>
          <w:color w:val="auto"/>
        </w:rPr>
      </w:pPr>
      <w:r>
        <w:rPr>
          <w:rFonts w:ascii="Times New Roman" w:cs="Times New Roman" w:eastAsia="Times New Roman" w:hAnsi="Times New Roman"/>
          <w:sz w:val="28"/>
          <w:szCs w:val="28"/>
          <w:color w:val="auto"/>
        </w:rPr>
        <w:t>специальное обучение «переносу» сформированных умений в новые практические ситуации взаимодействия с действительностью;</w:t>
      </w:r>
    </w:p>
    <w:p>
      <w:pPr>
        <w:spacing w:after="0" w:line="19" w:lineRule="exact"/>
        <w:rPr>
          <w:rFonts w:ascii="Symbol" w:cs="Symbol" w:eastAsia="Symbol" w:hAnsi="Symbol"/>
          <w:sz w:val="28"/>
          <w:szCs w:val="28"/>
          <w:color w:val="auto"/>
        </w:rPr>
      </w:pPr>
    </w:p>
    <w:p>
      <w:pPr>
        <w:ind w:left="260" w:firstLine="710"/>
        <w:spacing w:after="0" w:line="227" w:lineRule="auto"/>
        <w:tabs>
          <w:tab w:leader="none" w:pos="1676" w:val="left"/>
        </w:tabs>
        <w:numPr>
          <w:ilvl w:val="1"/>
          <w:numId w:val="438"/>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самостоятельности и большей независимости от близких взрослых в повседневной жизни;</w:t>
      </w:r>
    </w:p>
    <w:p>
      <w:pPr>
        <w:spacing w:after="0" w:line="34" w:lineRule="exact"/>
        <w:rPr>
          <w:rFonts w:ascii="Symbol" w:cs="Symbol" w:eastAsia="Symbol" w:hAnsi="Symbol"/>
          <w:sz w:val="28"/>
          <w:szCs w:val="28"/>
          <w:color w:val="auto"/>
        </w:rPr>
      </w:pPr>
    </w:p>
    <w:p>
      <w:pPr>
        <w:jc w:val="both"/>
        <w:ind w:left="260" w:firstLine="710"/>
        <w:spacing w:after="0" w:line="231" w:lineRule="auto"/>
        <w:tabs>
          <w:tab w:leader="none" w:pos="1676" w:val="left"/>
        </w:tabs>
        <w:numPr>
          <w:ilvl w:val="1"/>
          <w:numId w:val="438"/>
        </w:numPr>
        <w:rPr>
          <w:rFonts w:ascii="Symbol" w:cs="Symbol" w:eastAsia="Symbol" w:hAnsi="Symbol"/>
          <w:sz w:val="28"/>
          <w:szCs w:val="28"/>
          <w:color w:val="auto"/>
        </w:rPr>
      </w:pPr>
      <w:r>
        <w:rPr>
          <w:rFonts w:ascii="Times New Roman" w:cs="Times New Roman" w:eastAsia="Times New Roman" w:hAnsi="Times New Roman"/>
          <w:sz w:val="28"/>
          <w:szCs w:val="28"/>
          <w:color w:val="auto"/>
        </w:rPr>
        <w:t>обучение обучающихся использованию специальных технических средств, способствующих ориентировке в окружающем мире, налаживанию общения с детьми и взрослыми;</w:t>
      </w:r>
    </w:p>
    <w:p>
      <w:pPr>
        <w:spacing w:after="0" w:line="36" w:lineRule="exact"/>
        <w:rPr>
          <w:rFonts w:ascii="Symbol" w:cs="Symbol" w:eastAsia="Symbol" w:hAnsi="Symbol"/>
          <w:sz w:val="28"/>
          <w:szCs w:val="28"/>
          <w:color w:val="auto"/>
        </w:rPr>
      </w:pPr>
    </w:p>
    <w:p>
      <w:pPr>
        <w:ind w:left="260" w:firstLine="710"/>
        <w:spacing w:after="0" w:line="228" w:lineRule="auto"/>
        <w:tabs>
          <w:tab w:leader="none" w:pos="1676" w:val="left"/>
        </w:tabs>
        <w:numPr>
          <w:ilvl w:val="1"/>
          <w:numId w:val="438"/>
        </w:numPr>
        <w:rPr>
          <w:rFonts w:ascii="Symbol" w:cs="Symbol" w:eastAsia="Symbol" w:hAnsi="Symbol"/>
          <w:sz w:val="28"/>
          <w:szCs w:val="28"/>
          <w:color w:val="auto"/>
        </w:rPr>
      </w:pPr>
      <w:r>
        <w:rPr>
          <w:rFonts w:ascii="Times New Roman" w:cs="Times New Roman" w:eastAsia="Times New Roman" w:hAnsi="Times New Roman"/>
          <w:sz w:val="28"/>
          <w:szCs w:val="28"/>
          <w:color w:val="auto"/>
        </w:rPr>
        <w:t>специальная организация предметно-развивающей среды и рабочего места с учетом характера множественных нарушений;</w:t>
      </w:r>
    </w:p>
    <w:p>
      <w:pPr>
        <w:spacing w:after="0" w:line="33" w:lineRule="exact"/>
        <w:rPr>
          <w:rFonts w:ascii="Symbol" w:cs="Symbol" w:eastAsia="Symbol" w:hAnsi="Symbol"/>
          <w:sz w:val="28"/>
          <w:szCs w:val="28"/>
          <w:color w:val="auto"/>
        </w:rPr>
      </w:pPr>
    </w:p>
    <w:p>
      <w:pPr>
        <w:jc w:val="both"/>
        <w:ind w:left="260" w:firstLine="710"/>
        <w:spacing w:after="0" w:line="227" w:lineRule="auto"/>
        <w:tabs>
          <w:tab w:leader="none" w:pos="1676" w:val="left"/>
        </w:tabs>
        <w:numPr>
          <w:ilvl w:val="1"/>
          <w:numId w:val="438"/>
        </w:numPr>
        <w:rPr>
          <w:rFonts w:ascii="Symbol" w:cs="Symbol" w:eastAsia="Symbol" w:hAnsi="Symbol"/>
          <w:sz w:val="28"/>
          <w:szCs w:val="28"/>
          <w:color w:val="auto"/>
        </w:rPr>
      </w:pPr>
      <w:r>
        <w:rPr>
          <w:rFonts w:ascii="Times New Roman" w:cs="Times New Roman" w:eastAsia="Times New Roman" w:hAnsi="Times New Roman"/>
          <w:sz w:val="28"/>
          <w:szCs w:val="28"/>
          <w:color w:val="auto"/>
        </w:rPr>
        <w:t>специальная организация взаимодействия с детьми и взрослыми, расширение круга общения, выход обучающегося за пределы семьи и</w:t>
      </w:r>
    </w:p>
    <w:p>
      <w:pPr>
        <w:spacing w:after="0" w:line="286"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322</w:t>
      </w:r>
    </w:p>
    <w:p>
      <w:pPr>
        <w:sectPr>
          <w:pgSz w:w="11900" w:h="16838" w:orient="portrait"/>
          <w:cols w:equalWidth="0" w:num="1">
            <w:col w:w="9620"/>
          </w:cols>
          <w:pgMar w:left="1440" w:top="1138" w:right="846" w:bottom="896" w:gutter="0" w:footer="0" w:header="0"/>
        </w:sectPr>
      </w:pPr>
    </w:p>
    <w:p>
      <w:pPr>
        <w:ind w:left="260"/>
        <w:spacing w:after="0"/>
        <w:rPr>
          <w:sz w:val="20"/>
          <w:szCs w:val="20"/>
          <w:color w:val="auto"/>
        </w:rPr>
      </w:pPr>
      <w:r>
        <w:rPr>
          <w:rFonts w:ascii="Times New Roman" w:cs="Times New Roman" w:eastAsia="Times New Roman" w:hAnsi="Times New Roman"/>
          <w:sz w:val="28"/>
          <w:szCs w:val="28"/>
          <w:color w:val="auto"/>
        </w:rPr>
        <w:t>образовательной организации;</w:t>
      </w:r>
    </w:p>
    <w:p>
      <w:pPr>
        <w:spacing w:after="0" w:line="35" w:lineRule="exact"/>
        <w:rPr>
          <w:sz w:val="20"/>
          <w:szCs w:val="20"/>
          <w:color w:val="auto"/>
        </w:rPr>
      </w:pPr>
    </w:p>
    <w:p>
      <w:pPr>
        <w:ind w:left="260" w:firstLine="710"/>
        <w:spacing w:after="0" w:line="227" w:lineRule="auto"/>
        <w:tabs>
          <w:tab w:leader="none" w:pos="1676" w:val="left"/>
        </w:tabs>
        <w:numPr>
          <w:ilvl w:val="0"/>
          <w:numId w:val="439"/>
        </w:numPr>
        <w:rPr>
          <w:rFonts w:ascii="Symbol" w:cs="Symbol" w:eastAsia="Symbol" w:hAnsi="Symbol"/>
          <w:sz w:val="28"/>
          <w:szCs w:val="28"/>
          <w:color w:val="auto"/>
        </w:rPr>
      </w:pPr>
      <w:r>
        <w:rPr>
          <w:rFonts w:ascii="Times New Roman" w:cs="Times New Roman" w:eastAsia="Times New Roman" w:hAnsi="Times New Roman"/>
          <w:sz w:val="28"/>
          <w:szCs w:val="28"/>
          <w:color w:val="auto"/>
        </w:rPr>
        <w:t>комплексный характер взаимодействия специалистов в связи с необходимостью коррекции множественных нарушений;</w:t>
      </w:r>
    </w:p>
    <w:p>
      <w:pPr>
        <w:spacing w:after="0" w:line="33" w:lineRule="exact"/>
        <w:rPr>
          <w:rFonts w:ascii="Symbol" w:cs="Symbol" w:eastAsia="Symbol" w:hAnsi="Symbol"/>
          <w:sz w:val="28"/>
          <w:szCs w:val="28"/>
          <w:color w:val="auto"/>
        </w:rPr>
      </w:pPr>
    </w:p>
    <w:p>
      <w:pPr>
        <w:ind w:left="260" w:firstLine="710"/>
        <w:spacing w:after="0" w:line="228" w:lineRule="auto"/>
        <w:tabs>
          <w:tab w:leader="none" w:pos="1676" w:val="left"/>
        </w:tabs>
        <w:numPr>
          <w:ilvl w:val="0"/>
          <w:numId w:val="439"/>
        </w:numPr>
        <w:rPr>
          <w:rFonts w:ascii="Symbol" w:cs="Symbol" w:eastAsia="Symbol" w:hAnsi="Symbol"/>
          <w:sz w:val="28"/>
          <w:szCs w:val="28"/>
          <w:color w:val="auto"/>
        </w:rPr>
      </w:pPr>
      <w:r>
        <w:rPr>
          <w:rFonts w:ascii="Times New Roman" w:cs="Times New Roman" w:eastAsia="Times New Roman" w:hAnsi="Times New Roman"/>
          <w:sz w:val="28"/>
          <w:szCs w:val="28"/>
          <w:color w:val="auto"/>
        </w:rPr>
        <w:t>раскрытие интересов и способностей ребенка в разных видах практической, художественно – эстетической деятельности;</w:t>
      </w:r>
    </w:p>
    <w:p>
      <w:pPr>
        <w:spacing w:after="0" w:line="33" w:lineRule="exact"/>
        <w:rPr>
          <w:rFonts w:ascii="Symbol" w:cs="Symbol" w:eastAsia="Symbol" w:hAnsi="Symbol"/>
          <w:sz w:val="28"/>
          <w:szCs w:val="28"/>
          <w:color w:val="auto"/>
        </w:rPr>
      </w:pPr>
    </w:p>
    <w:p>
      <w:pPr>
        <w:jc w:val="both"/>
        <w:ind w:left="260" w:firstLine="710"/>
        <w:spacing w:after="0" w:line="231" w:lineRule="auto"/>
        <w:tabs>
          <w:tab w:leader="none" w:pos="1676" w:val="left"/>
        </w:tabs>
        <w:numPr>
          <w:ilvl w:val="0"/>
          <w:numId w:val="439"/>
        </w:numPr>
        <w:rPr>
          <w:rFonts w:ascii="Symbol" w:cs="Symbol" w:eastAsia="Symbol" w:hAnsi="Symbol"/>
          <w:sz w:val="28"/>
          <w:szCs w:val="28"/>
          <w:color w:val="auto"/>
        </w:rPr>
      </w:pPr>
      <w:r>
        <w:rPr>
          <w:rFonts w:ascii="Times New Roman" w:cs="Times New Roman" w:eastAsia="Times New Roman" w:hAnsi="Times New Roman"/>
          <w:sz w:val="28"/>
          <w:szCs w:val="28"/>
          <w:color w:val="auto"/>
        </w:rPr>
        <w:t>психологическое сопровождение семьи обучающегося, направленное на установление взаимодействия семьи и образовательного учреждения.</w:t>
      </w:r>
    </w:p>
    <w:p>
      <w:pPr>
        <w:spacing w:after="0" w:line="142" w:lineRule="exact"/>
        <w:rPr>
          <w:sz w:val="20"/>
          <w:szCs w:val="20"/>
          <w:color w:val="auto"/>
        </w:rPr>
      </w:pPr>
    </w:p>
    <w:p>
      <w:pPr>
        <w:jc w:val="center"/>
        <w:ind w:right="-259"/>
        <w:spacing w:after="0" w:line="234" w:lineRule="auto"/>
        <w:rPr>
          <w:sz w:val="20"/>
          <w:szCs w:val="20"/>
          <w:color w:val="auto"/>
        </w:rPr>
      </w:pPr>
      <w:r>
        <w:rPr>
          <w:rFonts w:ascii="Times New Roman" w:cs="Times New Roman" w:eastAsia="Times New Roman" w:hAnsi="Times New Roman"/>
          <w:sz w:val="28"/>
          <w:szCs w:val="28"/>
          <w:b w:val="1"/>
          <w:bCs w:val="1"/>
          <w:color w:val="auto"/>
        </w:rPr>
        <w:t>5.1.2. Планируемые результаты освоения глухими обучающимися адаптированной основной образовательной (вариант 1.4.)</w:t>
      </w:r>
    </w:p>
    <w:p>
      <w:pPr>
        <w:spacing w:after="0" w:line="131" w:lineRule="exact"/>
        <w:rPr>
          <w:sz w:val="20"/>
          <w:szCs w:val="20"/>
          <w:color w:val="auto"/>
        </w:rPr>
      </w:pPr>
    </w:p>
    <w:p>
      <w:pPr>
        <w:ind w:left="260" w:right="20" w:firstLine="708"/>
        <w:spacing w:after="0" w:line="234" w:lineRule="auto"/>
        <w:rPr>
          <w:sz w:val="20"/>
          <w:szCs w:val="20"/>
          <w:color w:val="auto"/>
        </w:rPr>
      </w:pPr>
      <w:r>
        <w:rPr>
          <w:rFonts w:ascii="Times New Roman" w:cs="Times New Roman" w:eastAsia="Times New Roman" w:hAnsi="Times New Roman"/>
          <w:sz w:val="28"/>
          <w:szCs w:val="28"/>
          <w:color w:val="auto"/>
        </w:rPr>
        <w:t>Планируемые результаты освоения глухими обучающимися (вариант 1.4.) адаптированной основной образовательной программы должны:</w:t>
      </w:r>
    </w:p>
    <w:p>
      <w:pPr>
        <w:spacing w:after="0" w:line="16"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1) обеспечивать связь между требованиями стандарта, образовательным процессом и системой оценки результатов освоения адаптированной основной образовательной программы (вариант 1.4.) и составленной на ее основе индивидуальной образовательной программы;</w:t>
      </w:r>
    </w:p>
    <w:p>
      <w:pPr>
        <w:spacing w:after="0" w:line="17" w:lineRule="exact"/>
        <w:rPr>
          <w:sz w:val="20"/>
          <w:szCs w:val="20"/>
          <w:color w:val="auto"/>
        </w:rPr>
      </w:pPr>
    </w:p>
    <w:p>
      <w:pPr>
        <w:ind w:left="260" w:firstLine="710"/>
        <w:spacing w:after="0" w:line="234" w:lineRule="auto"/>
        <w:tabs>
          <w:tab w:leader="none" w:pos="1454" w:val="left"/>
        </w:tabs>
        <w:numPr>
          <w:ilvl w:val="1"/>
          <w:numId w:val="44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являться основой для разработки адаптированной основной образовательной программы (вариант 1.4.) образовательной организацией;</w:t>
      </w:r>
    </w:p>
    <w:p>
      <w:pPr>
        <w:spacing w:after="0" w:line="15" w:lineRule="exact"/>
        <w:rPr>
          <w:rFonts w:ascii="Times New Roman" w:cs="Times New Roman" w:eastAsia="Times New Roman" w:hAnsi="Times New Roman"/>
          <w:sz w:val="28"/>
          <w:szCs w:val="28"/>
          <w:color w:val="auto"/>
        </w:rPr>
      </w:pPr>
    </w:p>
    <w:p>
      <w:pPr>
        <w:jc w:val="both"/>
        <w:ind w:left="260" w:firstLine="708"/>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Структура и содержание планируемых результатов освоения адаптированной основной образовательной программы должны адекватно отражать требования стандарта, передавать специфику образовательного процесса (в частности, специфику целей изучения отдельных учебных предметов), соответствовать возможностям обучающихся с глухотой и другими тяжелыми нарушениями развития.</w:t>
      </w:r>
    </w:p>
    <w:p>
      <w:pPr>
        <w:spacing w:after="0" w:line="16" w:lineRule="exact"/>
        <w:rPr>
          <w:rFonts w:ascii="Times New Roman" w:cs="Times New Roman" w:eastAsia="Times New Roman" w:hAnsi="Times New Roman"/>
          <w:sz w:val="28"/>
          <w:szCs w:val="28"/>
          <w:color w:val="auto"/>
        </w:rPr>
      </w:pPr>
    </w:p>
    <w:p>
      <w:pPr>
        <w:jc w:val="both"/>
        <w:ind w:left="260" w:firstLine="708"/>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Результаты оцениваются по освоению глухими обучающимися содержательных линий семи областей образования, определенных структурой Адаптированной образовательной Программы (вариант 1.4.).</w:t>
      </w: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 соответствии с требованиями ФГОС для детей с ОВЗ применительно</w:t>
      </w:r>
    </w:p>
    <w:p>
      <w:pPr>
        <w:ind w:left="600" w:hanging="338"/>
        <w:spacing w:after="0"/>
        <w:tabs>
          <w:tab w:leader="none" w:pos="600" w:val="left"/>
        </w:tabs>
        <w:numPr>
          <w:ilvl w:val="0"/>
          <w:numId w:val="44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варианту  1.4.  адаптированной  основной  образовательной  программы</w:t>
      </w:r>
    </w:p>
    <w:p>
      <w:pPr>
        <w:spacing w:after="0" w:line="17" w:lineRule="exact"/>
        <w:rPr>
          <w:rFonts w:ascii="Times New Roman" w:cs="Times New Roman" w:eastAsia="Times New Roman" w:hAnsi="Times New Roman"/>
          <w:sz w:val="28"/>
          <w:szCs w:val="28"/>
          <w:color w:val="auto"/>
        </w:rPr>
      </w:pPr>
    </w:p>
    <w:p>
      <w:pPr>
        <w:jc w:val="both"/>
        <w:ind w:left="260"/>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color w:val="auto"/>
        </w:rPr>
        <w:t xml:space="preserve">результативность обучения может оцениваться только строго индивидуально с учетом особенностей психофизического развития и особых образовательных потребностей каждого обучающегося. </w:t>
      </w:r>
      <w:r>
        <w:rPr>
          <w:rFonts w:ascii="Times New Roman" w:cs="Times New Roman" w:eastAsia="Times New Roman" w:hAnsi="Times New Roman"/>
          <w:sz w:val="28"/>
          <w:szCs w:val="28"/>
          <w:color w:val="auto"/>
        </w:rPr>
        <w:t>В связи с</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 xml:space="preserve">этим, требования к результатам освоения образовательных программ представляют собой описание </w:t>
      </w:r>
      <w:r>
        <w:rPr>
          <w:rFonts w:ascii="Times New Roman" w:cs="Times New Roman" w:eastAsia="Times New Roman" w:hAnsi="Times New Roman"/>
          <w:sz w:val="28"/>
          <w:szCs w:val="28"/>
          <w:b w:val="1"/>
          <w:bCs w:val="1"/>
          <w:color w:val="auto"/>
        </w:rPr>
        <w:t>возможных результатов</w:t>
      </w:r>
      <w:r>
        <w:rPr>
          <w:rFonts w:ascii="Times New Roman" w:cs="Times New Roman" w:eastAsia="Times New Roman" w:hAnsi="Times New Roman"/>
          <w:sz w:val="28"/>
          <w:szCs w:val="28"/>
          <w:color w:val="auto"/>
        </w:rPr>
        <w:t xml:space="preserve"> образования данной категории обучающихся.</w:t>
      </w:r>
    </w:p>
    <w:p>
      <w:pPr>
        <w:spacing w:after="0" w:line="11" w:lineRule="exact"/>
        <w:rPr>
          <w:sz w:val="20"/>
          <w:szCs w:val="20"/>
          <w:color w:val="auto"/>
        </w:rPr>
      </w:pPr>
    </w:p>
    <w:p>
      <w:pPr>
        <w:ind w:left="1680" w:hanging="710"/>
        <w:spacing w:after="0"/>
        <w:tabs>
          <w:tab w:leader="none" w:pos="1680" w:val="left"/>
        </w:tabs>
        <w:numPr>
          <w:ilvl w:val="0"/>
          <w:numId w:val="441"/>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Язык и речевая практика</w:t>
      </w:r>
    </w:p>
    <w:p>
      <w:pPr>
        <w:ind w:left="260"/>
        <w:spacing w:after="0"/>
        <w:tabs>
          <w:tab w:leader="none" w:pos="960" w:val="left"/>
        </w:tabs>
        <w:rPr>
          <w:sz w:val="20"/>
          <w:szCs w:val="20"/>
          <w:color w:val="auto"/>
        </w:rPr>
      </w:pPr>
      <w:r>
        <w:rPr>
          <w:rFonts w:ascii="Times New Roman" w:cs="Times New Roman" w:eastAsia="Times New Roman" w:hAnsi="Times New Roman"/>
          <w:sz w:val="28"/>
          <w:szCs w:val="28"/>
          <w:b w:val="1"/>
          <w:bCs w:val="1"/>
          <w:color w:val="00000A"/>
        </w:rPr>
        <w:t>1.1.</w:t>
      </w:r>
      <w:r>
        <w:rPr>
          <w:sz w:val="20"/>
          <w:szCs w:val="20"/>
          <w:color w:val="auto"/>
        </w:rPr>
        <w:tab/>
      </w:r>
      <w:r>
        <w:rPr>
          <w:rFonts w:ascii="Times New Roman" w:cs="Times New Roman" w:eastAsia="Times New Roman" w:hAnsi="Times New Roman"/>
          <w:sz w:val="27"/>
          <w:szCs w:val="27"/>
          <w:b w:val="1"/>
          <w:bCs w:val="1"/>
          <w:color w:val="auto"/>
        </w:rPr>
        <w:t>Речь и альтернативная коммуникация</w:t>
      </w:r>
    </w:p>
    <w:p>
      <w:pPr>
        <w:ind w:left="460"/>
        <w:spacing w:after="0"/>
        <w:tabs>
          <w:tab w:leader="none" w:pos="1880" w:val="left"/>
          <w:tab w:leader="none" w:pos="2720" w:val="left"/>
          <w:tab w:leader="none" w:pos="3960" w:val="left"/>
          <w:tab w:leader="none" w:pos="4800" w:val="left"/>
          <w:tab w:leader="none" w:pos="6260" w:val="left"/>
          <w:tab w:leader="none" w:pos="7120" w:val="left"/>
          <w:tab w:leader="none" w:pos="8520" w:val="left"/>
        </w:tabs>
        <w:rPr>
          <w:sz w:val="20"/>
          <w:szCs w:val="20"/>
          <w:color w:val="auto"/>
        </w:rPr>
      </w:pPr>
      <w:r>
        <w:rPr>
          <w:rFonts w:ascii="Times New Roman" w:cs="Times New Roman" w:eastAsia="Times New Roman" w:hAnsi="Times New Roman"/>
          <w:sz w:val="28"/>
          <w:szCs w:val="28"/>
          <w:b w:val="1"/>
          <w:bCs w:val="1"/>
          <w:color w:val="auto"/>
        </w:rPr>
        <w:t>Жестовая</w:t>
        <w:tab/>
        <w:t>речь.</w:t>
        <w:tab/>
        <w:t>Русский</w:t>
        <w:tab/>
        <w:t>язык</w:t>
      </w:r>
      <w:r>
        <w:rPr>
          <w:sz w:val="20"/>
          <w:szCs w:val="20"/>
          <w:color w:val="auto"/>
        </w:rPr>
        <w:tab/>
      </w:r>
      <w:r>
        <w:rPr>
          <w:rFonts w:ascii="Times New Roman" w:cs="Times New Roman" w:eastAsia="Times New Roman" w:hAnsi="Times New Roman"/>
          <w:sz w:val="28"/>
          <w:szCs w:val="28"/>
          <w:b w:val="1"/>
          <w:bCs w:val="1"/>
          <w:color w:val="auto"/>
        </w:rPr>
        <w:t>(Развитие</w:t>
      </w:r>
      <w:r>
        <w:rPr>
          <w:sz w:val="20"/>
          <w:szCs w:val="20"/>
          <w:color w:val="auto"/>
        </w:rPr>
        <w:tab/>
      </w:r>
      <w:r>
        <w:rPr>
          <w:rFonts w:ascii="Times New Roman" w:cs="Times New Roman" w:eastAsia="Times New Roman" w:hAnsi="Times New Roman"/>
          <w:sz w:val="28"/>
          <w:szCs w:val="28"/>
          <w:b w:val="1"/>
          <w:bCs w:val="1"/>
          <w:color w:val="auto"/>
        </w:rPr>
        <w:t>речи.</w:t>
        <w:tab/>
        <w:t>Обучение</w:t>
      </w:r>
      <w:r>
        <w:rPr>
          <w:sz w:val="20"/>
          <w:szCs w:val="20"/>
          <w:color w:val="auto"/>
        </w:rPr>
        <w:tab/>
      </w:r>
      <w:r>
        <w:rPr>
          <w:rFonts w:ascii="Times New Roman" w:cs="Times New Roman" w:eastAsia="Times New Roman" w:hAnsi="Times New Roman"/>
          <w:sz w:val="27"/>
          <w:szCs w:val="27"/>
          <w:b w:val="1"/>
          <w:bCs w:val="1"/>
          <w:color w:val="auto"/>
        </w:rPr>
        <w:t>грамоте.</w:t>
      </w:r>
    </w:p>
    <w:p>
      <w:pPr>
        <w:ind w:left="260"/>
        <w:spacing w:after="0" w:line="236" w:lineRule="auto"/>
        <w:rPr>
          <w:sz w:val="20"/>
          <w:szCs w:val="20"/>
          <w:color w:val="auto"/>
        </w:rPr>
      </w:pPr>
      <w:r>
        <w:rPr>
          <w:rFonts w:ascii="Times New Roman" w:cs="Times New Roman" w:eastAsia="Times New Roman" w:hAnsi="Times New Roman"/>
          <w:sz w:val="28"/>
          <w:szCs w:val="28"/>
          <w:b w:val="1"/>
          <w:bCs w:val="1"/>
          <w:color w:val="auto"/>
        </w:rPr>
        <w:t>Чтение).</w:t>
      </w:r>
    </w:p>
    <w:p>
      <w:pPr>
        <w:spacing w:after="0" w:line="34" w:lineRule="exact"/>
        <w:rPr>
          <w:sz w:val="20"/>
          <w:szCs w:val="20"/>
          <w:color w:val="auto"/>
        </w:rPr>
      </w:pPr>
    </w:p>
    <w:p>
      <w:pPr>
        <w:jc w:val="both"/>
        <w:ind w:left="260" w:firstLine="710"/>
        <w:spacing w:after="0" w:line="231" w:lineRule="auto"/>
        <w:tabs>
          <w:tab w:leader="none" w:pos="1174" w:val="left"/>
        </w:tabs>
        <w:numPr>
          <w:ilvl w:val="0"/>
          <w:numId w:val="442"/>
        </w:numPr>
        <w:rPr>
          <w:rFonts w:ascii="Symbol" w:cs="Symbol" w:eastAsia="Symbol" w:hAnsi="Symbol"/>
          <w:sz w:val="28"/>
          <w:szCs w:val="28"/>
          <w:color w:val="auto"/>
        </w:rPr>
      </w:pPr>
      <w:r>
        <w:rPr>
          <w:rFonts w:ascii="Times New Roman" w:cs="Times New Roman" w:eastAsia="Times New Roman" w:hAnsi="Times New Roman"/>
          <w:sz w:val="28"/>
          <w:szCs w:val="28"/>
          <w:i w:val="1"/>
          <w:iCs w:val="1"/>
          <w:color w:val="auto"/>
        </w:rPr>
        <w:t xml:space="preserve">Овладение доступными невербальными и вербальными средствами общения. </w:t>
      </w:r>
      <w:r>
        <w:rPr>
          <w:rFonts w:ascii="Times New Roman" w:cs="Times New Roman" w:eastAsia="Times New Roman" w:hAnsi="Times New Roman"/>
          <w:sz w:val="28"/>
          <w:szCs w:val="28"/>
          <w:color w:val="auto"/>
        </w:rPr>
        <w:t>Умение использовать доступные невербальные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(жесты,</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рисунки,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пиктограммы, предметные и символические календари др.) И вербальные</w:t>
      </w:r>
    </w:p>
    <w:p>
      <w:pPr>
        <w:spacing w:after="0" w:line="140"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323</w:t>
      </w:r>
    </w:p>
    <w:p>
      <w:pPr>
        <w:sectPr>
          <w:pgSz w:w="11900" w:h="16838" w:orient="portrait"/>
          <w:cols w:equalWidth="0" w:num="1">
            <w:col w:w="9620"/>
          </w:cols>
          <w:pgMar w:left="1440" w:top="1125" w:right="846" w:bottom="896" w:gutter="0" w:footer="0" w:header="0"/>
        </w:sectPr>
      </w:pPr>
    </w:p>
    <w:p>
      <w:pPr>
        <w:jc w:val="both"/>
        <w:ind w:left="260" w:right="20"/>
        <w:spacing w:after="0" w:line="237" w:lineRule="auto"/>
        <w:rPr>
          <w:sz w:val="20"/>
          <w:szCs w:val="20"/>
          <w:color w:val="auto"/>
        </w:rPr>
      </w:pPr>
      <w:r>
        <w:rPr>
          <w:rFonts w:ascii="Times New Roman" w:cs="Times New Roman" w:eastAsia="Times New Roman" w:hAnsi="Times New Roman"/>
          <w:sz w:val="28"/>
          <w:szCs w:val="28"/>
          <w:color w:val="auto"/>
        </w:rPr>
        <w:t>средства общения в практике общения со взрослыми и детьми для решения практических задач. Понимание и использование жестовой коммуникации в быту и на занятиях. Умение вступать в контакт, поддерживать и завершать его, используя невербальные и вербальные средства, соблюдая общепринятые правила коммуникации.</w:t>
      </w:r>
    </w:p>
    <w:p>
      <w:pPr>
        <w:spacing w:after="0" w:line="40" w:lineRule="exact"/>
        <w:rPr>
          <w:sz w:val="20"/>
          <w:szCs w:val="20"/>
          <w:color w:val="auto"/>
        </w:rPr>
      </w:pPr>
    </w:p>
    <w:p>
      <w:pPr>
        <w:jc w:val="both"/>
        <w:ind w:left="260" w:right="20" w:firstLine="710"/>
        <w:spacing w:after="0" w:line="233" w:lineRule="auto"/>
        <w:tabs>
          <w:tab w:leader="none" w:pos="1383" w:val="left"/>
        </w:tabs>
        <w:numPr>
          <w:ilvl w:val="1"/>
          <w:numId w:val="443"/>
        </w:numPr>
        <w:rPr>
          <w:rFonts w:ascii="Symbol" w:cs="Symbol" w:eastAsia="Symbol" w:hAnsi="Symbol"/>
          <w:sz w:val="28"/>
          <w:szCs w:val="28"/>
          <w:color w:val="auto"/>
        </w:rPr>
      </w:pPr>
      <w:r>
        <w:rPr>
          <w:rFonts w:ascii="Times New Roman" w:cs="Times New Roman" w:eastAsia="Times New Roman" w:hAnsi="Times New Roman"/>
          <w:sz w:val="28"/>
          <w:szCs w:val="28"/>
          <w:i w:val="1"/>
          <w:iCs w:val="1"/>
          <w:color w:val="auto"/>
        </w:rPr>
        <w:t xml:space="preserve">Развитие речи как средства общения в тесной связи с личным опытом ребенка. </w:t>
      </w:r>
      <w:r>
        <w:rPr>
          <w:rFonts w:ascii="Times New Roman" w:cs="Times New Roman" w:eastAsia="Times New Roman" w:hAnsi="Times New Roman"/>
          <w:sz w:val="28"/>
          <w:szCs w:val="28"/>
          <w:color w:val="auto"/>
        </w:rPr>
        <w:t>Понимание и использование слов и простых фраз,</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обозначающих объекты и явления окружающего мира. Умение использовать знакомый речевой материал в устной/ устно-дактильной/ письменной форме</w:t>
      </w:r>
    </w:p>
    <w:p>
      <w:pPr>
        <w:spacing w:after="0" w:line="18" w:lineRule="exact"/>
        <w:rPr>
          <w:rFonts w:ascii="Symbol" w:cs="Symbol" w:eastAsia="Symbol" w:hAnsi="Symbol"/>
          <w:sz w:val="28"/>
          <w:szCs w:val="28"/>
          <w:color w:val="auto"/>
        </w:rPr>
      </w:pPr>
    </w:p>
    <w:p>
      <w:pPr>
        <w:jc w:val="both"/>
        <w:ind w:left="260" w:right="20" w:firstLine="2"/>
        <w:spacing w:after="0" w:line="237" w:lineRule="auto"/>
        <w:tabs>
          <w:tab w:leader="none" w:pos="538" w:val="left"/>
        </w:tabs>
        <w:numPr>
          <w:ilvl w:val="0"/>
          <w:numId w:val="44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процессе коммуникации в бытовых и практических ситуациях. Умение участвовать в диалоге в зависимости от коммуникативной ситуации. Умение дополнять отсутствие речевых средств невербальными средствами.</w:t>
      </w:r>
    </w:p>
    <w:p>
      <w:pPr>
        <w:spacing w:after="0" w:line="32" w:lineRule="exact"/>
        <w:rPr>
          <w:rFonts w:ascii="Times New Roman" w:cs="Times New Roman" w:eastAsia="Times New Roman" w:hAnsi="Times New Roman"/>
          <w:sz w:val="28"/>
          <w:szCs w:val="28"/>
          <w:color w:val="auto"/>
        </w:rPr>
      </w:pPr>
    </w:p>
    <w:p>
      <w:pPr>
        <w:jc w:val="both"/>
        <w:ind w:left="260" w:firstLine="710"/>
        <w:spacing w:after="0" w:line="237" w:lineRule="auto"/>
        <w:tabs>
          <w:tab w:leader="none" w:pos="1174" w:val="left"/>
        </w:tabs>
        <w:numPr>
          <w:ilvl w:val="1"/>
          <w:numId w:val="443"/>
        </w:numPr>
        <w:rPr>
          <w:rFonts w:ascii="Symbol" w:cs="Symbol" w:eastAsia="Symbol" w:hAnsi="Symbol"/>
          <w:sz w:val="28"/>
          <w:szCs w:val="28"/>
          <w:color w:val="auto"/>
        </w:rPr>
      </w:pPr>
      <w:r>
        <w:rPr>
          <w:rFonts w:ascii="Times New Roman" w:cs="Times New Roman" w:eastAsia="Times New Roman" w:hAnsi="Times New Roman"/>
          <w:sz w:val="28"/>
          <w:szCs w:val="28"/>
          <w:i w:val="1"/>
          <w:iCs w:val="1"/>
          <w:color w:val="auto"/>
        </w:rPr>
        <w:t>Обучение чтению (глобальному и аналитическому) и письму в доступных ребенку пределах</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Осознанное правильное устно-дактильное чтение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слов, предложений, тестов. Умение читать (устно-дактильно/дактильно) данные о себе, названия окружающих предметов и действий с ними, соотнести прочитанное с реальными объектами и явлениями (показать, изобразить, продемонстрировать, ответить). Умение написать печатными буквами информацию о себе, имена близких людей, названия знакомых предметов и явлений; использовать письменную речь как средство коммуникации в случае необходимости.</w:t>
      </w:r>
    </w:p>
    <w:p>
      <w:pPr>
        <w:spacing w:after="0" w:line="9" w:lineRule="exact"/>
        <w:rPr>
          <w:sz w:val="20"/>
          <w:szCs w:val="20"/>
          <w:color w:val="auto"/>
        </w:rPr>
      </w:pPr>
    </w:p>
    <w:p>
      <w:pPr>
        <w:ind w:left="1680" w:hanging="710"/>
        <w:spacing w:after="0"/>
        <w:tabs>
          <w:tab w:leader="none" w:pos="1680" w:val="left"/>
        </w:tabs>
        <w:numPr>
          <w:ilvl w:val="0"/>
          <w:numId w:val="444"/>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Математика.</w:t>
      </w:r>
    </w:p>
    <w:p>
      <w:pPr>
        <w:ind w:left="980"/>
        <w:spacing w:after="0" w:line="235" w:lineRule="auto"/>
        <w:rPr>
          <w:sz w:val="20"/>
          <w:szCs w:val="20"/>
          <w:color w:val="auto"/>
        </w:rPr>
      </w:pPr>
      <w:r>
        <w:rPr>
          <w:rFonts w:ascii="Times New Roman" w:cs="Times New Roman" w:eastAsia="Times New Roman" w:hAnsi="Times New Roman"/>
          <w:sz w:val="28"/>
          <w:szCs w:val="28"/>
          <w:b w:val="1"/>
          <w:bCs w:val="1"/>
          <w:color w:val="auto"/>
        </w:rPr>
        <w:t>2.1. Математические представления</w:t>
      </w:r>
    </w:p>
    <w:p>
      <w:pPr>
        <w:spacing w:after="0" w:line="34" w:lineRule="exact"/>
        <w:rPr>
          <w:sz w:val="20"/>
          <w:szCs w:val="20"/>
          <w:color w:val="auto"/>
        </w:rPr>
      </w:pPr>
    </w:p>
    <w:p>
      <w:pPr>
        <w:jc w:val="both"/>
        <w:ind w:left="260" w:right="20" w:firstLine="710"/>
        <w:spacing w:after="0" w:line="231" w:lineRule="auto"/>
        <w:tabs>
          <w:tab w:leader="none" w:pos="1174" w:val="left"/>
        </w:tabs>
        <w:numPr>
          <w:ilvl w:val="0"/>
          <w:numId w:val="445"/>
        </w:numPr>
        <w:rPr>
          <w:rFonts w:ascii="Symbol" w:cs="Symbol" w:eastAsia="Symbol" w:hAnsi="Symbol"/>
          <w:sz w:val="28"/>
          <w:szCs w:val="28"/>
          <w:i w:val="1"/>
          <w:iCs w:val="1"/>
          <w:color w:val="auto"/>
        </w:rPr>
      </w:pPr>
      <w:r>
        <w:rPr>
          <w:rFonts w:ascii="Times New Roman" w:cs="Times New Roman" w:eastAsia="Times New Roman" w:hAnsi="Times New Roman"/>
          <w:sz w:val="28"/>
          <w:szCs w:val="28"/>
          <w:i w:val="1"/>
          <w:iCs w:val="1"/>
          <w:color w:val="auto"/>
        </w:rPr>
        <w:t>Формирование элементарных математических представлений: о форме, величине, количестве, пространственных отношениях на основе предметно-практической деятельности.</w:t>
      </w:r>
    </w:p>
    <w:p>
      <w:pPr>
        <w:spacing w:after="0" w:line="17" w:lineRule="exact"/>
        <w:rPr>
          <w:rFonts w:ascii="Symbol" w:cs="Symbol" w:eastAsia="Symbol" w:hAnsi="Symbol"/>
          <w:sz w:val="28"/>
          <w:szCs w:val="28"/>
          <w:i w:val="1"/>
          <w:iCs w:val="1"/>
          <w:color w:val="auto"/>
        </w:rPr>
      </w:pPr>
    </w:p>
    <w:p>
      <w:pPr>
        <w:ind w:left="260" w:right="20" w:firstLine="708"/>
        <w:spacing w:after="0" w:line="234" w:lineRule="auto"/>
        <w:rPr>
          <w:rFonts w:ascii="Symbol" w:cs="Symbol" w:eastAsia="Symbol" w:hAnsi="Symbol"/>
          <w:sz w:val="28"/>
          <w:szCs w:val="28"/>
          <w:i w:val="1"/>
          <w:iCs w:val="1"/>
          <w:color w:val="auto"/>
        </w:rPr>
      </w:pPr>
      <w:r>
        <w:rPr>
          <w:rFonts w:ascii="Times New Roman" w:cs="Times New Roman" w:eastAsia="Times New Roman" w:hAnsi="Times New Roman"/>
          <w:sz w:val="28"/>
          <w:szCs w:val="28"/>
          <w:color w:val="auto"/>
        </w:rPr>
        <w:t>Умение различать и сравнивать предметы по цвету, форме, величине в играх и практической деятельности</w:t>
      </w:r>
      <w:r>
        <w:rPr>
          <w:rFonts w:ascii="Times New Roman" w:cs="Times New Roman" w:eastAsia="Times New Roman" w:hAnsi="Times New Roman"/>
          <w:sz w:val="28"/>
          <w:szCs w:val="28"/>
          <w:i w:val="1"/>
          <w:iCs w:val="1"/>
          <w:color w:val="auto"/>
        </w:rPr>
        <w:t>.</w:t>
      </w:r>
    </w:p>
    <w:p>
      <w:pPr>
        <w:spacing w:after="0" w:line="15" w:lineRule="exact"/>
        <w:rPr>
          <w:rFonts w:ascii="Symbol" w:cs="Symbol" w:eastAsia="Symbol" w:hAnsi="Symbol"/>
          <w:sz w:val="28"/>
          <w:szCs w:val="28"/>
          <w:i w:val="1"/>
          <w:iCs w:val="1"/>
          <w:color w:val="auto"/>
        </w:rPr>
      </w:pPr>
    </w:p>
    <w:p>
      <w:pPr>
        <w:jc w:val="both"/>
        <w:ind w:left="260" w:right="20" w:firstLine="708"/>
        <w:spacing w:after="0" w:line="237" w:lineRule="auto"/>
        <w:rPr>
          <w:rFonts w:ascii="Symbol" w:cs="Symbol" w:eastAsia="Symbol" w:hAnsi="Symbol"/>
          <w:sz w:val="28"/>
          <w:szCs w:val="28"/>
          <w:i w:val="1"/>
          <w:iCs w:val="1"/>
          <w:color w:val="auto"/>
        </w:rPr>
      </w:pPr>
      <w:r>
        <w:rPr>
          <w:rFonts w:ascii="Times New Roman" w:cs="Times New Roman" w:eastAsia="Times New Roman" w:hAnsi="Times New Roman"/>
          <w:sz w:val="28"/>
          <w:szCs w:val="28"/>
          <w:color w:val="auto"/>
        </w:rPr>
        <w:t>Способность к перемещению и ориентировке в пространстве в бытовых ситуациях, использованию словесных и невербальных средств для передачи пространственных отношений в быту, в предметной, изобразительной и конструктивной деятельности.</w:t>
      </w:r>
    </w:p>
    <w:p>
      <w:pPr>
        <w:spacing w:after="0" w:line="36" w:lineRule="exact"/>
        <w:rPr>
          <w:rFonts w:ascii="Symbol" w:cs="Symbol" w:eastAsia="Symbol" w:hAnsi="Symbol"/>
          <w:sz w:val="28"/>
          <w:szCs w:val="28"/>
          <w:i w:val="1"/>
          <w:iCs w:val="1"/>
          <w:color w:val="auto"/>
        </w:rPr>
      </w:pPr>
    </w:p>
    <w:p>
      <w:pPr>
        <w:jc w:val="both"/>
        <w:ind w:left="260" w:right="20" w:firstLine="710"/>
        <w:spacing w:after="0" w:line="231" w:lineRule="auto"/>
        <w:tabs>
          <w:tab w:leader="none" w:pos="1174" w:val="left"/>
        </w:tabs>
        <w:numPr>
          <w:ilvl w:val="0"/>
          <w:numId w:val="445"/>
        </w:numPr>
        <w:rPr>
          <w:rFonts w:ascii="Symbol" w:cs="Symbol" w:eastAsia="Symbol" w:hAnsi="Symbol"/>
          <w:sz w:val="28"/>
          <w:szCs w:val="28"/>
          <w:i w:val="1"/>
          <w:iCs w:val="1"/>
          <w:color w:val="auto"/>
        </w:rPr>
      </w:pPr>
      <w:r>
        <w:rPr>
          <w:rFonts w:ascii="Times New Roman" w:cs="Times New Roman" w:eastAsia="Times New Roman" w:hAnsi="Times New Roman"/>
          <w:sz w:val="28"/>
          <w:szCs w:val="28"/>
          <w:i w:val="1"/>
          <w:iCs w:val="1"/>
          <w:color w:val="auto"/>
        </w:rPr>
        <w:t>Формирование представлений о количестве, числе, знакомство с цифрами, составом числа в доступных ребенку пределах, счет, решение простых арифметических задач с опорой на наглядность.</w:t>
      </w:r>
    </w:p>
    <w:p>
      <w:pPr>
        <w:spacing w:after="0" w:line="15" w:lineRule="exact"/>
        <w:rPr>
          <w:rFonts w:ascii="Symbol" w:cs="Symbol" w:eastAsia="Symbol" w:hAnsi="Symbol"/>
          <w:sz w:val="28"/>
          <w:szCs w:val="28"/>
          <w:i w:val="1"/>
          <w:iCs w:val="1"/>
          <w:color w:val="auto"/>
        </w:rPr>
      </w:pPr>
    </w:p>
    <w:p>
      <w:pPr>
        <w:jc w:val="both"/>
        <w:ind w:left="260" w:right="20" w:firstLine="708"/>
        <w:spacing w:after="0" w:line="237" w:lineRule="auto"/>
        <w:rPr>
          <w:rFonts w:ascii="Symbol" w:cs="Symbol" w:eastAsia="Symbol" w:hAnsi="Symbol"/>
          <w:sz w:val="28"/>
          <w:szCs w:val="28"/>
          <w:i w:val="1"/>
          <w:iCs w:val="1"/>
          <w:color w:val="auto"/>
        </w:rPr>
      </w:pPr>
      <w:r>
        <w:rPr>
          <w:rFonts w:ascii="Times New Roman" w:cs="Times New Roman" w:eastAsia="Times New Roman" w:hAnsi="Times New Roman"/>
          <w:sz w:val="28"/>
          <w:szCs w:val="28"/>
          <w:color w:val="auto"/>
        </w:rPr>
        <w:t>Умение соотносить количество предметов (в допустимых пределах для каждого обучающегося – один-много, один, два, три, четыре, пять… десять) с количеством пальцев, подбором соответствующей цифры (слова).</w:t>
      </w:r>
    </w:p>
    <w:p>
      <w:pPr>
        <w:spacing w:after="0" w:line="13" w:lineRule="exact"/>
        <w:rPr>
          <w:rFonts w:ascii="Symbol" w:cs="Symbol" w:eastAsia="Symbol" w:hAnsi="Symbol"/>
          <w:sz w:val="28"/>
          <w:szCs w:val="28"/>
          <w:i w:val="1"/>
          <w:iCs w:val="1"/>
          <w:color w:val="auto"/>
        </w:rPr>
      </w:pPr>
    </w:p>
    <w:p>
      <w:pPr>
        <w:ind w:left="260" w:right="20" w:firstLine="708"/>
        <w:spacing w:after="0" w:line="234" w:lineRule="auto"/>
        <w:rPr>
          <w:rFonts w:ascii="Symbol" w:cs="Symbol" w:eastAsia="Symbol" w:hAnsi="Symbol"/>
          <w:sz w:val="28"/>
          <w:szCs w:val="28"/>
          <w:i w:val="1"/>
          <w:iCs w:val="1"/>
          <w:color w:val="auto"/>
        </w:rPr>
      </w:pPr>
      <w:r>
        <w:rPr>
          <w:rFonts w:ascii="Times New Roman" w:cs="Times New Roman" w:eastAsia="Times New Roman" w:hAnsi="Times New Roman"/>
          <w:sz w:val="28"/>
          <w:szCs w:val="28"/>
          <w:color w:val="auto"/>
        </w:rPr>
        <w:t>Пересчет предметов в доступных ребенку пределах в процессе деятельности.</w:t>
      </w:r>
    </w:p>
    <w:p>
      <w:pPr>
        <w:spacing w:after="0" w:line="15" w:lineRule="exact"/>
        <w:rPr>
          <w:rFonts w:ascii="Symbol" w:cs="Symbol" w:eastAsia="Symbol" w:hAnsi="Symbol"/>
          <w:sz w:val="28"/>
          <w:szCs w:val="28"/>
          <w:i w:val="1"/>
          <w:iCs w:val="1"/>
          <w:color w:val="auto"/>
        </w:rPr>
      </w:pPr>
    </w:p>
    <w:p>
      <w:pPr>
        <w:jc w:val="both"/>
        <w:ind w:left="260" w:right="20" w:firstLine="708"/>
        <w:spacing w:after="0" w:line="237" w:lineRule="auto"/>
        <w:rPr>
          <w:rFonts w:ascii="Symbol" w:cs="Symbol" w:eastAsia="Symbol" w:hAnsi="Symbol"/>
          <w:sz w:val="28"/>
          <w:szCs w:val="28"/>
          <w:i w:val="1"/>
          <w:iCs w:val="1"/>
          <w:color w:val="auto"/>
        </w:rPr>
      </w:pPr>
      <w:r>
        <w:rPr>
          <w:rFonts w:ascii="Times New Roman" w:cs="Times New Roman" w:eastAsia="Times New Roman" w:hAnsi="Times New Roman"/>
          <w:sz w:val="28"/>
          <w:szCs w:val="28"/>
          <w:color w:val="auto"/>
        </w:rPr>
        <w:t>Обучение выполнению простых арифметических действий на наглядной основе, пониманию значений арифметических знаков. Умение обозначать арифметические действия знаками.</w:t>
      </w:r>
    </w:p>
    <w:p>
      <w:pPr>
        <w:spacing w:after="0" w:line="54"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324</w:t>
      </w:r>
    </w:p>
    <w:p>
      <w:pPr>
        <w:sectPr>
          <w:pgSz w:w="11900" w:h="16838" w:orient="portrait"/>
          <w:cols w:equalWidth="0" w:num="1">
            <w:col w:w="9640"/>
          </w:cols>
          <w:pgMar w:left="1440" w:top="1138" w:right="826" w:bottom="896" w:gutter="0" w:footer="0" w:header="0"/>
        </w:sectPr>
      </w:pPr>
    </w:p>
    <w:p>
      <w:pPr>
        <w:ind w:left="260" w:firstLine="710"/>
        <w:spacing w:after="0" w:line="228" w:lineRule="auto"/>
        <w:tabs>
          <w:tab w:leader="none" w:pos="1174" w:val="left"/>
        </w:tabs>
        <w:numPr>
          <w:ilvl w:val="0"/>
          <w:numId w:val="446"/>
        </w:numPr>
        <w:rPr>
          <w:rFonts w:ascii="Symbol" w:cs="Symbol" w:eastAsia="Symbol" w:hAnsi="Symbol"/>
          <w:sz w:val="28"/>
          <w:szCs w:val="28"/>
          <w:i w:val="1"/>
          <w:iCs w:val="1"/>
          <w:color w:val="auto"/>
        </w:rPr>
      </w:pPr>
      <w:r>
        <w:rPr>
          <w:rFonts w:ascii="Times New Roman" w:cs="Times New Roman" w:eastAsia="Times New Roman" w:hAnsi="Times New Roman"/>
          <w:sz w:val="28"/>
          <w:szCs w:val="28"/>
          <w:i w:val="1"/>
          <w:iCs w:val="1"/>
          <w:color w:val="auto"/>
        </w:rPr>
        <w:t>Развитие умения самостоятельно пользоваться математическими представлениями и умениями при решении элементарных житейских задач</w:t>
      </w:r>
    </w:p>
    <w:p>
      <w:pPr>
        <w:spacing w:after="0" w:line="14" w:lineRule="exact"/>
        <w:rPr>
          <w:rFonts w:ascii="Symbol" w:cs="Symbol" w:eastAsia="Symbol" w:hAnsi="Symbol"/>
          <w:sz w:val="28"/>
          <w:szCs w:val="28"/>
          <w:i w:val="1"/>
          <w:iCs w:val="1"/>
          <w:color w:val="auto"/>
        </w:rPr>
      </w:pPr>
    </w:p>
    <w:p>
      <w:pPr>
        <w:jc w:val="both"/>
        <w:ind w:left="260" w:firstLine="708"/>
        <w:spacing w:after="0" w:line="236" w:lineRule="auto"/>
        <w:rPr>
          <w:rFonts w:ascii="Symbol" w:cs="Symbol" w:eastAsia="Symbol" w:hAnsi="Symbol"/>
          <w:sz w:val="28"/>
          <w:szCs w:val="28"/>
          <w:i w:val="1"/>
          <w:iCs w:val="1"/>
          <w:color w:val="auto"/>
        </w:rPr>
      </w:pPr>
      <w:r>
        <w:rPr>
          <w:rFonts w:ascii="Times New Roman" w:cs="Times New Roman" w:eastAsia="Times New Roman" w:hAnsi="Times New Roman"/>
          <w:sz w:val="28"/>
          <w:szCs w:val="28"/>
          <w:color w:val="auto"/>
        </w:rPr>
        <w:t>Понимание назначения приборов и приспособлений для измерения длины, объема, веса, умение применять сформированные измерительные навыки в практической деятельности.</w:t>
      </w:r>
    </w:p>
    <w:p>
      <w:pPr>
        <w:spacing w:after="0" w:line="17" w:lineRule="exact"/>
        <w:rPr>
          <w:rFonts w:ascii="Symbol" w:cs="Symbol" w:eastAsia="Symbol" w:hAnsi="Symbol"/>
          <w:sz w:val="28"/>
          <w:szCs w:val="28"/>
          <w:i w:val="1"/>
          <w:iCs w:val="1"/>
          <w:color w:val="auto"/>
        </w:rPr>
      </w:pPr>
    </w:p>
    <w:p>
      <w:pPr>
        <w:ind w:left="260" w:firstLine="708"/>
        <w:spacing w:after="0" w:line="234" w:lineRule="auto"/>
        <w:rPr>
          <w:rFonts w:ascii="Symbol" w:cs="Symbol" w:eastAsia="Symbol" w:hAnsi="Symbol"/>
          <w:sz w:val="28"/>
          <w:szCs w:val="28"/>
          <w:i w:val="1"/>
          <w:iCs w:val="1"/>
          <w:color w:val="auto"/>
        </w:rPr>
      </w:pPr>
      <w:r>
        <w:rPr>
          <w:rFonts w:ascii="Times New Roman" w:cs="Times New Roman" w:eastAsia="Times New Roman" w:hAnsi="Times New Roman"/>
          <w:sz w:val="28"/>
          <w:szCs w:val="28"/>
          <w:color w:val="auto"/>
        </w:rPr>
        <w:t>Участие вместе со взрослыми в покупке продуктов и др. вещей, понимание назначения денег.</w:t>
      </w:r>
    </w:p>
    <w:p>
      <w:pPr>
        <w:spacing w:after="0" w:line="15" w:lineRule="exact"/>
        <w:rPr>
          <w:rFonts w:ascii="Symbol" w:cs="Symbol" w:eastAsia="Symbol" w:hAnsi="Symbol"/>
          <w:sz w:val="28"/>
          <w:szCs w:val="28"/>
          <w:i w:val="1"/>
          <w:iCs w:val="1"/>
          <w:color w:val="auto"/>
        </w:rPr>
      </w:pPr>
    </w:p>
    <w:p>
      <w:pPr>
        <w:ind w:left="260" w:right="20" w:firstLine="708"/>
        <w:spacing w:after="0" w:line="234" w:lineRule="auto"/>
        <w:rPr>
          <w:rFonts w:ascii="Symbol" w:cs="Symbol" w:eastAsia="Symbol" w:hAnsi="Symbol"/>
          <w:sz w:val="28"/>
          <w:szCs w:val="28"/>
          <w:i w:val="1"/>
          <w:iCs w:val="1"/>
          <w:color w:val="auto"/>
        </w:rPr>
      </w:pPr>
      <w:r>
        <w:rPr>
          <w:rFonts w:ascii="Times New Roman" w:cs="Times New Roman" w:eastAsia="Times New Roman" w:hAnsi="Times New Roman"/>
          <w:sz w:val="28"/>
          <w:szCs w:val="28"/>
          <w:color w:val="auto"/>
        </w:rPr>
        <w:t>Умение распознавать цифры, обозначающие возраст ребенка, номер дома, квартиры, автобуса и др.</w:t>
      </w:r>
    </w:p>
    <w:p>
      <w:pPr>
        <w:spacing w:after="0" w:line="6" w:lineRule="exact"/>
        <w:rPr>
          <w:rFonts w:ascii="Symbol" w:cs="Symbol" w:eastAsia="Symbol" w:hAnsi="Symbol"/>
          <w:sz w:val="28"/>
          <w:szCs w:val="28"/>
          <w:i w:val="1"/>
          <w:iCs w:val="1"/>
          <w:color w:val="auto"/>
        </w:rPr>
      </w:pPr>
    </w:p>
    <w:p>
      <w:pPr>
        <w:ind w:left="1320" w:hanging="280"/>
        <w:spacing w:after="0"/>
        <w:tabs>
          <w:tab w:leader="none" w:pos="1320" w:val="left"/>
        </w:tabs>
        <w:numPr>
          <w:ilvl w:val="1"/>
          <w:numId w:val="446"/>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Естествознание.</w:t>
      </w:r>
    </w:p>
    <w:p>
      <w:pPr>
        <w:ind w:left="980"/>
        <w:spacing w:after="0" w:line="236" w:lineRule="auto"/>
        <w:rPr>
          <w:sz w:val="20"/>
          <w:szCs w:val="20"/>
          <w:color w:val="auto"/>
        </w:rPr>
      </w:pPr>
      <w:r>
        <w:rPr>
          <w:rFonts w:ascii="Times New Roman" w:cs="Times New Roman" w:eastAsia="Times New Roman" w:hAnsi="Times New Roman"/>
          <w:sz w:val="28"/>
          <w:szCs w:val="28"/>
          <w:b w:val="1"/>
          <w:bCs w:val="1"/>
          <w:color w:val="auto"/>
        </w:rPr>
        <w:t>3.1. Окружающий природный мир</w:t>
      </w:r>
    </w:p>
    <w:p>
      <w:pPr>
        <w:ind w:left="1180" w:hanging="210"/>
        <w:spacing w:after="0"/>
        <w:tabs>
          <w:tab w:leader="none" w:pos="1180" w:val="left"/>
        </w:tabs>
        <w:numPr>
          <w:ilvl w:val="0"/>
          <w:numId w:val="447"/>
        </w:numPr>
        <w:rPr>
          <w:rFonts w:ascii="Symbol" w:cs="Symbol" w:eastAsia="Symbol" w:hAnsi="Symbol"/>
          <w:sz w:val="28"/>
          <w:szCs w:val="28"/>
          <w:i w:val="1"/>
          <w:iCs w:val="1"/>
          <w:color w:val="auto"/>
        </w:rPr>
      </w:pPr>
      <w:r>
        <w:rPr>
          <w:rFonts w:ascii="Times New Roman" w:cs="Times New Roman" w:eastAsia="Times New Roman" w:hAnsi="Times New Roman"/>
          <w:sz w:val="28"/>
          <w:szCs w:val="28"/>
          <w:i w:val="1"/>
          <w:iCs w:val="1"/>
          <w:color w:val="auto"/>
        </w:rPr>
        <w:t>Овладение  элементарными  представлениями  о  неживой  природе.</w:t>
      </w:r>
    </w:p>
    <w:p>
      <w:pPr>
        <w:spacing w:after="0" w:line="13" w:lineRule="exact"/>
        <w:rPr>
          <w:rFonts w:ascii="Symbol" w:cs="Symbol" w:eastAsia="Symbol" w:hAnsi="Symbol"/>
          <w:sz w:val="28"/>
          <w:szCs w:val="28"/>
          <w:i w:val="1"/>
          <w:iCs w:val="1"/>
          <w:color w:val="auto"/>
        </w:rPr>
      </w:pPr>
    </w:p>
    <w:p>
      <w:pPr>
        <w:ind w:left="260"/>
        <w:spacing w:after="0" w:line="235" w:lineRule="auto"/>
        <w:rPr>
          <w:rFonts w:ascii="Symbol" w:cs="Symbol" w:eastAsia="Symbol" w:hAnsi="Symbol"/>
          <w:sz w:val="28"/>
          <w:szCs w:val="28"/>
          <w:i w:val="1"/>
          <w:iCs w:val="1"/>
          <w:color w:val="auto"/>
        </w:rPr>
      </w:pPr>
      <w:r>
        <w:rPr>
          <w:rFonts w:ascii="Times New Roman" w:cs="Times New Roman" w:eastAsia="Times New Roman" w:hAnsi="Times New Roman"/>
          <w:sz w:val="28"/>
          <w:szCs w:val="28"/>
          <w:color w:val="auto"/>
        </w:rPr>
        <w:t>Практическое взаимодействие с окружающим, развитие ориентации в ближайшем окружении.</w:t>
      </w:r>
    </w:p>
    <w:p>
      <w:pPr>
        <w:spacing w:after="0" w:line="13" w:lineRule="exact"/>
        <w:rPr>
          <w:rFonts w:ascii="Symbol" w:cs="Symbol" w:eastAsia="Symbol" w:hAnsi="Symbol"/>
          <w:sz w:val="28"/>
          <w:szCs w:val="28"/>
          <w:i w:val="1"/>
          <w:iCs w:val="1"/>
          <w:color w:val="auto"/>
        </w:rPr>
      </w:pPr>
    </w:p>
    <w:p>
      <w:pPr>
        <w:jc w:val="both"/>
        <w:ind w:left="260" w:firstLine="708"/>
        <w:spacing w:after="0" w:line="237" w:lineRule="auto"/>
        <w:rPr>
          <w:rFonts w:ascii="Symbol" w:cs="Symbol" w:eastAsia="Symbol" w:hAnsi="Symbol"/>
          <w:sz w:val="28"/>
          <w:szCs w:val="28"/>
          <w:i w:val="1"/>
          <w:iCs w:val="1"/>
          <w:color w:val="auto"/>
        </w:rPr>
      </w:pPr>
      <w:r>
        <w:rPr>
          <w:rFonts w:ascii="Times New Roman" w:cs="Times New Roman" w:eastAsia="Times New Roman" w:hAnsi="Times New Roman"/>
          <w:sz w:val="28"/>
          <w:szCs w:val="28"/>
          <w:color w:val="auto"/>
        </w:rPr>
        <w:t>Наличие элементарных представлений о временах года, умение обозначить их признаки с помощью невербальных и вербальных средств. Понимание элементарных причинно-следственных связей межу явлениями природы.</w:t>
      </w:r>
    </w:p>
    <w:p>
      <w:pPr>
        <w:spacing w:after="0" w:line="3" w:lineRule="exact"/>
        <w:rPr>
          <w:rFonts w:ascii="Symbol" w:cs="Symbol" w:eastAsia="Symbol" w:hAnsi="Symbol"/>
          <w:sz w:val="28"/>
          <w:szCs w:val="28"/>
          <w:i w:val="1"/>
          <w:iCs w:val="1"/>
          <w:color w:val="auto"/>
        </w:rPr>
      </w:pPr>
    </w:p>
    <w:p>
      <w:pPr>
        <w:ind w:left="980"/>
        <w:spacing w:after="0"/>
        <w:rPr>
          <w:rFonts w:ascii="Symbol" w:cs="Symbol" w:eastAsia="Symbol" w:hAnsi="Symbol"/>
          <w:sz w:val="28"/>
          <w:szCs w:val="28"/>
          <w:i w:val="1"/>
          <w:iCs w:val="1"/>
          <w:color w:val="auto"/>
        </w:rPr>
      </w:pPr>
      <w:r>
        <w:rPr>
          <w:rFonts w:ascii="Times New Roman" w:cs="Times New Roman" w:eastAsia="Times New Roman" w:hAnsi="Times New Roman"/>
          <w:sz w:val="28"/>
          <w:szCs w:val="28"/>
          <w:color w:val="auto"/>
        </w:rPr>
        <w:t>Наличие представлений   об опасности некоторых погодных явлений</w:t>
      </w:r>
    </w:p>
    <w:p>
      <w:pPr>
        <w:spacing w:after="0" w:line="12" w:lineRule="exact"/>
        <w:rPr>
          <w:rFonts w:ascii="Symbol" w:cs="Symbol" w:eastAsia="Symbol" w:hAnsi="Symbol"/>
          <w:sz w:val="28"/>
          <w:szCs w:val="28"/>
          <w:i w:val="1"/>
          <w:iCs w:val="1"/>
          <w:color w:val="auto"/>
        </w:rPr>
      </w:pPr>
    </w:p>
    <w:p>
      <w:pPr>
        <w:ind w:left="260"/>
        <w:spacing w:after="0" w:line="234" w:lineRule="auto"/>
        <w:rPr>
          <w:rFonts w:ascii="Symbol" w:cs="Symbol" w:eastAsia="Symbol" w:hAnsi="Symbol"/>
          <w:sz w:val="28"/>
          <w:szCs w:val="28"/>
          <w:i w:val="1"/>
          <w:iCs w:val="1"/>
          <w:color w:val="auto"/>
        </w:rPr>
      </w:pPr>
      <w:r>
        <w:rPr>
          <w:rFonts w:ascii="Times New Roman" w:cs="Times New Roman" w:eastAsia="Times New Roman" w:hAnsi="Times New Roman"/>
          <w:sz w:val="28"/>
          <w:szCs w:val="28"/>
          <w:color w:val="auto"/>
        </w:rPr>
        <w:t>для ребенка. Формирование умения адаптироваться к конкретным природным и климатическим условиям.</w:t>
      </w:r>
    </w:p>
    <w:p>
      <w:pPr>
        <w:spacing w:after="0" w:line="17" w:lineRule="exact"/>
        <w:rPr>
          <w:rFonts w:ascii="Symbol" w:cs="Symbol" w:eastAsia="Symbol" w:hAnsi="Symbol"/>
          <w:sz w:val="28"/>
          <w:szCs w:val="28"/>
          <w:i w:val="1"/>
          <w:iCs w:val="1"/>
          <w:color w:val="auto"/>
        </w:rPr>
      </w:pPr>
    </w:p>
    <w:p>
      <w:pPr>
        <w:jc w:val="both"/>
        <w:ind w:left="260" w:firstLine="708"/>
        <w:spacing w:after="0" w:line="236" w:lineRule="auto"/>
        <w:rPr>
          <w:rFonts w:ascii="Symbol" w:cs="Symbol" w:eastAsia="Symbol" w:hAnsi="Symbol"/>
          <w:sz w:val="28"/>
          <w:szCs w:val="28"/>
          <w:i w:val="1"/>
          <w:iCs w:val="1"/>
          <w:color w:val="auto"/>
        </w:rPr>
      </w:pPr>
      <w:r>
        <w:rPr>
          <w:rFonts w:ascii="Times New Roman" w:cs="Times New Roman" w:eastAsia="Times New Roman" w:hAnsi="Times New Roman"/>
          <w:sz w:val="28"/>
          <w:szCs w:val="28"/>
          <w:color w:val="auto"/>
        </w:rPr>
        <w:t>Наличие элементарных представлений об объектах неживой природы (земле, воздухе, лесе, луге, реке, водоемах, огне..); явлениях природы (дождь, гроза, снегопад, радуга..)</w:t>
      </w:r>
    </w:p>
    <w:p>
      <w:pPr>
        <w:spacing w:after="0" w:line="15" w:lineRule="exact"/>
        <w:rPr>
          <w:rFonts w:ascii="Symbol" w:cs="Symbol" w:eastAsia="Symbol" w:hAnsi="Symbol"/>
          <w:sz w:val="28"/>
          <w:szCs w:val="28"/>
          <w:i w:val="1"/>
          <w:iCs w:val="1"/>
          <w:color w:val="auto"/>
        </w:rPr>
      </w:pPr>
    </w:p>
    <w:p>
      <w:pPr>
        <w:ind w:left="260" w:firstLine="708"/>
        <w:spacing w:after="0" w:line="234" w:lineRule="auto"/>
        <w:rPr>
          <w:rFonts w:ascii="Symbol" w:cs="Symbol" w:eastAsia="Symbol" w:hAnsi="Symbol"/>
          <w:sz w:val="28"/>
          <w:szCs w:val="28"/>
          <w:i w:val="1"/>
          <w:iCs w:val="1"/>
          <w:color w:val="auto"/>
        </w:rPr>
      </w:pPr>
      <w:r>
        <w:rPr>
          <w:rFonts w:ascii="Times New Roman" w:cs="Times New Roman" w:eastAsia="Times New Roman" w:hAnsi="Times New Roman"/>
          <w:sz w:val="28"/>
          <w:szCs w:val="28"/>
          <w:color w:val="auto"/>
        </w:rPr>
        <w:t>Умение ориентироваться на жизненно важные для ребенка звучания природных явлений.</w:t>
      </w:r>
    </w:p>
    <w:p>
      <w:pPr>
        <w:spacing w:after="0" w:line="15" w:lineRule="exact"/>
        <w:rPr>
          <w:rFonts w:ascii="Symbol" w:cs="Symbol" w:eastAsia="Symbol" w:hAnsi="Symbol"/>
          <w:sz w:val="28"/>
          <w:szCs w:val="28"/>
          <w:i w:val="1"/>
          <w:iCs w:val="1"/>
          <w:color w:val="auto"/>
        </w:rPr>
      </w:pPr>
    </w:p>
    <w:p>
      <w:pPr>
        <w:ind w:left="260" w:firstLine="778"/>
        <w:spacing w:after="0" w:line="234" w:lineRule="auto"/>
        <w:rPr>
          <w:rFonts w:ascii="Symbol" w:cs="Symbol" w:eastAsia="Symbol" w:hAnsi="Symbol"/>
          <w:sz w:val="28"/>
          <w:szCs w:val="28"/>
          <w:i w:val="1"/>
          <w:iCs w:val="1"/>
          <w:color w:val="auto"/>
        </w:rPr>
      </w:pPr>
      <w:r>
        <w:rPr>
          <w:rFonts w:ascii="Times New Roman" w:cs="Times New Roman" w:eastAsia="Times New Roman" w:hAnsi="Times New Roman"/>
          <w:sz w:val="28"/>
          <w:szCs w:val="28"/>
          <w:color w:val="auto"/>
        </w:rPr>
        <w:t>Наличие элементарных представлений о времени: умение различать части суток, дни недели, месяцы, их соотнесение с временем года.</w:t>
      </w:r>
    </w:p>
    <w:p>
      <w:pPr>
        <w:spacing w:after="0" w:line="2" w:lineRule="exact"/>
        <w:rPr>
          <w:rFonts w:ascii="Symbol" w:cs="Symbol" w:eastAsia="Symbol" w:hAnsi="Symbol"/>
          <w:sz w:val="28"/>
          <w:szCs w:val="28"/>
          <w:i w:val="1"/>
          <w:iCs w:val="1"/>
          <w:color w:val="auto"/>
        </w:rPr>
      </w:pPr>
    </w:p>
    <w:p>
      <w:pPr>
        <w:ind w:left="1180" w:hanging="210"/>
        <w:spacing w:after="0"/>
        <w:tabs>
          <w:tab w:leader="none" w:pos="1180" w:val="left"/>
        </w:tabs>
        <w:numPr>
          <w:ilvl w:val="0"/>
          <w:numId w:val="447"/>
        </w:numPr>
        <w:rPr>
          <w:rFonts w:ascii="Symbol" w:cs="Symbol" w:eastAsia="Symbol" w:hAnsi="Symbol"/>
          <w:sz w:val="28"/>
          <w:szCs w:val="28"/>
          <w:i w:val="1"/>
          <w:iCs w:val="1"/>
          <w:color w:val="auto"/>
        </w:rPr>
      </w:pPr>
      <w:r>
        <w:rPr>
          <w:rFonts w:ascii="Times New Roman" w:cs="Times New Roman" w:eastAsia="Times New Roman" w:hAnsi="Times New Roman"/>
          <w:sz w:val="28"/>
          <w:szCs w:val="28"/>
          <w:i w:val="1"/>
          <w:iCs w:val="1"/>
          <w:color w:val="auto"/>
        </w:rPr>
        <w:t>Формирование представлений о животном и растительном мире.</w:t>
      </w:r>
    </w:p>
    <w:p>
      <w:pPr>
        <w:ind w:left="980"/>
        <w:spacing w:after="0"/>
        <w:rPr>
          <w:rFonts w:ascii="Symbol" w:cs="Symbol" w:eastAsia="Symbol" w:hAnsi="Symbol"/>
          <w:sz w:val="28"/>
          <w:szCs w:val="28"/>
          <w:i w:val="1"/>
          <w:iCs w:val="1"/>
          <w:color w:val="auto"/>
        </w:rPr>
      </w:pPr>
      <w:r>
        <w:rPr>
          <w:rFonts w:ascii="Times New Roman" w:cs="Times New Roman" w:eastAsia="Times New Roman" w:hAnsi="Times New Roman"/>
          <w:sz w:val="28"/>
          <w:szCs w:val="28"/>
          <w:color w:val="auto"/>
        </w:rPr>
        <w:t>Интерес  к  живой  природе.  Знание  наиболее  знакомых  домашних  и</w:t>
      </w:r>
    </w:p>
    <w:p>
      <w:pPr>
        <w:spacing w:after="0" w:line="13" w:lineRule="exact"/>
        <w:rPr>
          <w:sz w:val="20"/>
          <w:szCs w:val="20"/>
          <w:color w:val="auto"/>
        </w:r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диких животных, условий их жизни. Представления о наиболее распространенных домашних растениях и растениях ближайшего окружения (огород, сад, парк). Понимание элементарных связей между жизнью животных и растений и продуктами питания (молоко, овощи, фрукты...).</w:t>
      </w:r>
    </w:p>
    <w:p>
      <w:pPr>
        <w:spacing w:after="0" w:line="18"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Наличие желания участвовать в уходе за животными и растениями. Представления о необходимых орудиях для работы на участке, в огороде, безопасному обращению с ними. Знание правил безопасного для мира природы поведения человека.</w:t>
      </w:r>
    </w:p>
    <w:p>
      <w:pPr>
        <w:spacing w:after="0" w:line="36" w:lineRule="exact"/>
        <w:rPr>
          <w:sz w:val="20"/>
          <w:szCs w:val="20"/>
          <w:color w:val="auto"/>
        </w:rPr>
      </w:pPr>
    </w:p>
    <w:p>
      <w:pPr>
        <w:ind w:left="260" w:firstLine="710"/>
        <w:spacing w:after="0" w:line="227" w:lineRule="auto"/>
        <w:tabs>
          <w:tab w:leader="none" w:pos="1174" w:val="left"/>
        </w:tabs>
        <w:numPr>
          <w:ilvl w:val="0"/>
          <w:numId w:val="448"/>
        </w:numPr>
        <w:rPr>
          <w:rFonts w:ascii="Symbol" w:cs="Symbol" w:eastAsia="Symbol" w:hAnsi="Symbol"/>
          <w:sz w:val="28"/>
          <w:szCs w:val="28"/>
          <w:i w:val="1"/>
          <w:iCs w:val="1"/>
          <w:color w:val="auto"/>
        </w:rPr>
      </w:pPr>
      <w:r>
        <w:rPr>
          <w:rFonts w:ascii="Times New Roman" w:cs="Times New Roman" w:eastAsia="Times New Roman" w:hAnsi="Times New Roman"/>
          <w:sz w:val="28"/>
          <w:szCs w:val="28"/>
          <w:i w:val="1"/>
          <w:iCs w:val="1"/>
          <w:color w:val="auto"/>
        </w:rPr>
        <w:t>Развитие активности, любознательности во взаимодействии с миром живой и неживой природы</w:t>
      </w:r>
      <w:r>
        <w:rPr>
          <w:rFonts w:ascii="Times New Roman" w:cs="Times New Roman" w:eastAsia="Times New Roman" w:hAnsi="Times New Roman"/>
          <w:sz w:val="28"/>
          <w:szCs w:val="28"/>
          <w:color w:val="auto"/>
        </w:rPr>
        <w:t>.</w:t>
      </w:r>
    </w:p>
    <w:p>
      <w:pPr>
        <w:spacing w:after="0" w:line="14" w:lineRule="exact"/>
        <w:rPr>
          <w:rFonts w:ascii="Symbol" w:cs="Symbol" w:eastAsia="Symbol" w:hAnsi="Symbol"/>
          <w:sz w:val="28"/>
          <w:szCs w:val="28"/>
          <w:i w:val="1"/>
          <w:iCs w:val="1"/>
          <w:color w:val="auto"/>
        </w:rPr>
      </w:pPr>
    </w:p>
    <w:p>
      <w:pPr>
        <w:jc w:val="both"/>
        <w:ind w:left="260" w:firstLine="708"/>
        <w:spacing w:after="0" w:line="237" w:lineRule="auto"/>
        <w:rPr>
          <w:rFonts w:ascii="Symbol" w:cs="Symbol" w:eastAsia="Symbol" w:hAnsi="Symbol"/>
          <w:sz w:val="28"/>
          <w:szCs w:val="28"/>
          <w:i w:val="1"/>
          <w:iCs w:val="1"/>
          <w:color w:val="auto"/>
        </w:rPr>
      </w:pPr>
      <w:r>
        <w:rPr>
          <w:rFonts w:ascii="Times New Roman" w:cs="Times New Roman" w:eastAsia="Times New Roman" w:hAnsi="Times New Roman"/>
          <w:sz w:val="28"/>
          <w:szCs w:val="28"/>
          <w:color w:val="auto"/>
        </w:rPr>
        <w:t>Наличие интереса к явлениям и объектам неживой (гроза, вода, снег, камни….) и живой природы (росту животных, растений, появлению детенышей, цветов, плодов).</w:t>
      </w:r>
    </w:p>
    <w:p>
      <w:pPr>
        <w:spacing w:after="0" w:line="54"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325</w:t>
      </w:r>
    </w:p>
    <w:p>
      <w:pPr>
        <w:sectPr>
          <w:pgSz w:w="11900" w:h="16838" w:orient="portrait"/>
          <w:cols w:equalWidth="0" w:num="1">
            <w:col w:w="9620"/>
          </w:cols>
          <w:pgMar w:left="1440" w:top="1158" w:right="846" w:bottom="896" w:gutter="0" w:footer="0" w:header="0"/>
        </w:sectPr>
      </w:pPr>
    </w:p>
    <w:p>
      <w:pPr>
        <w:ind w:left="1320" w:hanging="350"/>
        <w:spacing w:after="0"/>
        <w:tabs>
          <w:tab w:leader="none" w:pos="1320" w:val="left"/>
        </w:tabs>
        <w:numPr>
          <w:ilvl w:val="0"/>
          <w:numId w:val="449"/>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Человек и общество.</w:t>
      </w:r>
    </w:p>
    <w:p>
      <w:pPr>
        <w:spacing w:after="0" w:line="15" w:lineRule="exact"/>
        <w:rPr>
          <w:rFonts w:ascii="Times New Roman" w:cs="Times New Roman" w:eastAsia="Times New Roman" w:hAnsi="Times New Roman"/>
          <w:sz w:val="28"/>
          <w:szCs w:val="28"/>
          <w:b w:val="1"/>
          <w:bCs w:val="1"/>
          <w:color w:val="auto"/>
        </w:rPr>
      </w:pPr>
    </w:p>
    <w:p>
      <w:pPr>
        <w:ind w:left="980" w:hanging="10"/>
        <w:spacing w:after="0" w:line="233" w:lineRule="auto"/>
        <w:tabs>
          <w:tab w:leader="none" w:pos="1472" w:val="left"/>
        </w:tabs>
        <w:numPr>
          <w:ilvl w:val="0"/>
          <w:numId w:val="450"/>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 xml:space="preserve">Человек </w:t>
      </w:r>
      <w:r>
        <w:rPr>
          <w:rFonts w:ascii="Times New Roman" w:cs="Times New Roman" w:eastAsia="Times New Roman" w:hAnsi="Times New Roman"/>
          <w:sz w:val="28"/>
          <w:szCs w:val="28"/>
          <w:i w:val="1"/>
          <w:iCs w:val="1"/>
          <w:color w:val="auto"/>
        </w:rPr>
        <w:t>Формирование первоначальных представлений о себе (о своем теле;</w:t>
      </w:r>
    </w:p>
    <w:p>
      <w:pPr>
        <w:ind w:left="260"/>
        <w:spacing w:after="0"/>
        <w:tabs>
          <w:tab w:leader="none" w:pos="1640" w:val="left"/>
          <w:tab w:leader="none" w:pos="2880" w:val="left"/>
          <w:tab w:leader="none" w:pos="3780" w:val="left"/>
          <w:tab w:leader="none" w:pos="5380" w:val="left"/>
          <w:tab w:leader="none" w:pos="7420" w:val="left"/>
          <w:tab w:leader="none" w:pos="7780" w:val="left"/>
        </w:tabs>
        <w:rPr>
          <w:sz w:val="20"/>
          <w:szCs w:val="20"/>
          <w:color w:val="auto"/>
        </w:rPr>
      </w:pPr>
      <w:r>
        <w:rPr>
          <w:rFonts w:ascii="Times New Roman" w:cs="Times New Roman" w:eastAsia="Times New Roman" w:hAnsi="Times New Roman"/>
          <w:sz w:val="28"/>
          <w:szCs w:val="28"/>
          <w:i w:val="1"/>
          <w:iCs w:val="1"/>
          <w:color w:val="auto"/>
        </w:rPr>
        <w:t>возрасте,</w:t>
        <w:tab/>
        <w:t>поле….),</w:t>
        <w:tab/>
        <w:t>своих</w:t>
        <w:tab/>
        <w:t>физических</w:t>
        <w:tab/>
        <w:t>возможностях</w:t>
        <w:tab/>
        <w:t>и</w:t>
        <w:tab/>
        <w:t>возможностях</w:t>
      </w:r>
    </w:p>
    <w:p>
      <w:pPr>
        <w:ind w:left="260"/>
        <w:spacing w:after="0"/>
        <w:rPr>
          <w:sz w:val="20"/>
          <w:szCs w:val="20"/>
          <w:color w:val="auto"/>
        </w:rPr>
      </w:pPr>
      <w:r>
        <w:rPr>
          <w:rFonts w:ascii="Times New Roman" w:cs="Times New Roman" w:eastAsia="Times New Roman" w:hAnsi="Times New Roman"/>
          <w:sz w:val="28"/>
          <w:szCs w:val="28"/>
          <w:i w:val="1"/>
          <w:iCs w:val="1"/>
          <w:color w:val="auto"/>
        </w:rPr>
        <w:t>сверстников и других людей.</w:t>
      </w:r>
    </w:p>
    <w:p>
      <w:pPr>
        <w:ind w:left="980"/>
        <w:spacing w:after="0"/>
        <w:rPr>
          <w:sz w:val="20"/>
          <w:szCs w:val="20"/>
          <w:color w:val="auto"/>
        </w:rPr>
      </w:pPr>
      <w:r>
        <w:rPr>
          <w:rFonts w:ascii="Times New Roman" w:cs="Times New Roman" w:eastAsia="Times New Roman" w:hAnsi="Times New Roman"/>
          <w:sz w:val="28"/>
          <w:szCs w:val="28"/>
          <w:color w:val="auto"/>
        </w:rPr>
        <w:t>Умение называть себя в доступной форме, соотносить свою внешность</w:t>
      </w:r>
    </w:p>
    <w:p>
      <w:pPr>
        <w:spacing w:after="0" w:line="12" w:lineRule="exact"/>
        <w:rPr>
          <w:sz w:val="20"/>
          <w:szCs w:val="20"/>
          <w:color w:val="auto"/>
        </w:rPr>
      </w:pPr>
    </w:p>
    <w:p>
      <w:pPr>
        <w:ind w:left="260" w:firstLine="2"/>
        <w:spacing w:after="0" w:line="235" w:lineRule="auto"/>
        <w:tabs>
          <w:tab w:leader="none" w:pos="601" w:val="left"/>
        </w:tabs>
        <w:numPr>
          <w:ilvl w:val="0"/>
          <w:numId w:val="45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фотографией, отражением в зеркале; найти себя на семейном или коллективном снимке. Отнесение себя к определенному полу.</w:t>
      </w:r>
    </w:p>
    <w:p>
      <w:pPr>
        <w:spacing w:after="0" w:line="15" w:lineRule="exact"/>
        <w:rPr>
          <w:rFonts w:ascii="Times New Roman" w:cs="Times New Roman" w:eastAsia="Times New Roman" w:hAnsi="Times New Roman"/>
          <w:sz w:val="28"/>
          <w:szCs w:val="28"/>
          <w:color w:val="auto"/>
        </w:rPr>
      </w:pPr>
    </w:p>
    <w:p>
      <w:pPr>
        <w:ind w:left="260" w:firstLine="708"/>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Умение различать свои вещи среди других («моё» и «не моё»), соотносить со своим полом, внешностью, ростом.</w:t>
      </w:r>
    </w:p>
    <w:p>
      <w:pPr>
        <w:spacing w:after="0" w:line="15" w:lineRule="exact"/>
        <w:rPr>
          <w:rFonts w:ascii="Times New Roman" w:cs="Times New Roman" w:eastAsia="Times New Roman" w:hAnsi="Times New Roman"/>
          <w:sz w:val="28"/>
          <w:szCs w:val="28"/>
          <w:color w:val="auto"/>
        </w:rPr>
      </w:pPr>
    </w:p>
    <w:p>
      <w:pPr>
        <w:jc w:val="both"/>
        <w:ind w:left="260" w:firstLine="708"/>
        <w:spacing w:after="0" w:line="23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Умение с помощью невербальных и вербальных (устная, письменная, дактильная речь) средств сообщить о своем здоровье, о недомогании, болезни, своих потребностях, попросить помощи.</w:t>
      </w:r>
    </w:p>
    <w:p>
      <w:pPr>
        <w:spacing w:after="0" w:line="17" w:lineRule="exact"/>
        <w:rPr>
          <w:rFonts w:ascii="Times New Roman" w:cs="Times New Roman" w:eastAsia="Times New Roman" w:hAnsi="Times New Roman"/>
          <w:sz w:val="28"/>
          <w:szCs w:val="28"/>
          <w:color w:val="auto"/>
        </w:rPr>
      </w:pPr>
    </w:p>
    <w:p>
      <w:pPr>
        <w:ind w:left="260" w:firstLine="708"/>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Понимание значений слов и фраз, обозначающих части тела, инструкций, связанных с процессами самообслуживания.</w:t>
      </w:r>
    </w:p>
    <w:p>
      <w:pPr>
        <w:spacing w:after="0" w:line="15" w:lineRule="exact"/>
        <w:rPr>
          <w:rFonts w:ascii="Times New Roman" w:cs="Times New Roman" w:eastAsia="Times New Roman" w:hAnsi="Times New Roman"/>
          <w:sz w:val="28"/>
          <w:szCs w:val="28"/>
          <w:color w:val="auto"/>
        </w:rPr>
      </w:pPr>
    </w:p>
    <w:p>
      <w:pPr>
        <w:ind w:left="260" w:firstLine="708"/>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Умение сообщать сведения о себе: имя, фамилия, возраст, пол, место жительства, любимые занятия и др.</w:t>
      </w:r>
    </w:p>
    <w:p>
      <w:pPr>
        <w:spacing w:after="0" w:line="34" w:lineRule="exact"/>
        <w:rPr>
          <w:rFonts w:ascii="Times New Roman" w:cs="Times New Roman" w:eastAsia="Times New Roman" w:hAnsi="Times New Roman"/>
          <w:sz w:val="28"/>
          <w:szCs w:val="28"/>
          <w:color w:val="auto"/>
        </w:rPr>
      </w:pPr>
    </w:p>
    <w:p>
      <w:pPr>
        <w:ind w:left="260" w:right="20" w:firstLine="710"/>
        <w:spacing w:after="0" w:line="228" w:lineRule="auto"/>
        <w:tabs>
          <w:tab w:leader="none" w:pos="1174" w:val="left"/>
        </w:tabs>
        <w:numPr>
          <w:ilvl w:val="1"/>
          <w:numId w:val="451"/>
        </w:numPr>
        <w:rPr>
          <w:rFonts w:ascii="Symbol" w:cs="Symbol" w:eastAsia="Symbol" w:hAnsi="Symbol"/>
          <w:sz w:val="28"/>
          <w:szCs w:val="28"/>
          <w:i w:val="1"/>
          <w:iCs w:val="1"/>
          <w:color w:val="auto"/>
        </w:rPr>
      </w:pPr>
      <w:r>
        <w:rPr>
          <w:rFonts w:ascii="Times New Roman" w:cs="Times New Roman" w:eastAsia="Times New Roman" w:hAnsi="Times New Roman"/>
          <w:sz w:val="28"/>
          <w:szCs w:val="28"/>
          <w:i w:val="1"/>
          <w:iCs w:val="1"/>
          <w:color w:val="auto"/>
        </w:rPr>
        <w:t>Формирование представлений о своей семье, взаимоотношениях в семье, обязанностях членов семьи и ребенка.</w:t>
      </w:r>
    </w:p>
    <w:p>
      <w:pPr>
        <w:spacing w:after="0" w:line="13" w:lineRule="exact"/>
        <w:rPr>
          <w:rFonts w:ascii="Symbol" w:cs="Symbol" w:eastAsia="Symbol" w:hAnsi="Symbol"/>
          <w:sz w:val="28"/>
          <w:szCs w:val="28"/>
          <w:i w:val="1"/>
          <w:iCs w:val="1"/>
          <w:color w:val="auto"/>
        </w:rPr>
      </w:pPr>
    </w:p>
    <w:p>
      <w:pPr>
        <w:jc w:val="both"/>
        <w:ind w:left="260" w:firstLine="708"/>
        <w:spacing w:after="0" w:line="234" w:lineRule="auto"/>
        <w:rPr>
          <w:rFonts w:ascii="Symbol" w:cs="Symbol" w:eastAsia="Symbol" w:hAnsi="Symbol"/>
          <w:sz w:val="28"/>
          <w:szCs w:val="28"/>
          <w:i w:val="1"/>
          <w:iCs w:val="1"/>
          <w:color w:val="auto"/>
        </w:rPr>
      </w:pPr>
      <w:r>
        <w:rPr>
          <w:rFonts w:ascii="Times New Roman" w:cs="Times New Roman" w:eastAsia="Times New Roman" w:hAnsi="Times New Roman"/>
          <w:sz w:val="28"/>
          <w:szCs w:val="28"/>
          <w:color w:val="auto"/>
        </w:rPr>
        <w:t>Наличие представлений о составе семье, обязанностях членов семьи, о своих обязанностях. Осознание необходимости помощи старшим в семье.</w:t>
      </w:r>
    </w:p>
    <w:p>
      <w:pPr>
        <w:spacing w:after="0" w:line="15" w:lineRule="exact"/>
        <w:rPr>
          <w:rFonts w:ascii="Symbol" w:cs="Symbol" w:eastAsia="Symbol" w:hAnsi="Symbol"/>
          <w:sz w:val="28"/>
          <w:szCs w:val="28"/>
          <w:i w:val="1"/>
          <w:iCs w:val="1"/>
          <w:color w:val="auto"/>
        </w:rPr>
      </w:pPr>
    </w:p>
    <w:p>
      <w:pPr>
        <w:ind w:left="260"/>
        <w:spacing w:after="0" w:line="234" w:lineRule="auto"/>
        <w:rPr>
          <w:rFonts w:ascii="Symbol" w:cs="Symbol" w:eastAsia="Symbol" w:hAnsi="Symbol"/>
          <w:sz w:val="28"/>
          <w:szCs w:val="28"/>
          <w:i w:val="1"/>
          <w:iCs w:val="1"/>
          <w:color w:val="auto"/>
        </w:rPr>
      </w:pPr>
      <w:r>
        <w:rPr>
          <w:rFonts w:ascii="Times New Roman" w:cs="Times New Roman" w:eastAsia="Times New Roman" w:hAnsi="Times New Roman"/>
          <w:sz w:val="28"/>
          <w:szCs w:val="28"/>
          <w:color w:val="auto"/>
        </w:rPr>
        <w:t>Понимание основ безопасности собственной жизнедеятельности, безопасного поведения в быту.</w:t>
      </w:r>
    </w:p>
    <w:p>
      <w:pPr>
        <w:spacing w:after="0" w:line="15" w:lineRule="exact"/>
        <w:rPr>
          <w:rFonts w:ascii="Symbol" w:cs="Symbol" w:eastAsia="Symbol" w:hAnsi="Symbol"/>
          <w:sz w:val="28"/>
          <w:szCs w:val="28"/>
          <w:i w:val="1"/>
          <w:iCs w:val="1"/>
          <w:color w:val="auto"/>
        </w:rPr>
      </w:pPr>
    </w:p>
    <w:p>
      <w:pPr>
        <w:ind w:left="260" w:firstLine="708"/>
        <w:spacing w:after="0" w:line="235" w:lineRule="auto"/>
        <w:rPr>
          <w:rFonts w:ascii="Symbol" w:cs="Symbol" w:eastAsia="Symbol" w:hAnsi="Symbol"/>
          <w:sz w:val="28"/>
          <w:szCs w:val="28"/>
          <w:i w:val="1"/>
          <w:iCs w:val="1"/>
          <w:color w:val="auto"/>
        </w:rPr>
      </w:pPr>
      <w:r>
        <w:rPr>
          <w:rFonts w:ascii="Times New Roman" w:cs="Times New Roman" w:eastAsia="Times New Roman" w:hAnsi="Times New Roman"/>
          <w:sz w:val="28"/>
          <w:szCs w:val="28"/>
          <w:color w:val="auto"/>
        </w:rPr>
        <w:t>Усвоение элементарных норм взаимодействия и этикета, обогащение практики эмоционального взаимодействия и сопереживания.</w:t>
      </w:r>
    </w:p>
    <w:p>
      <w:pPr>
        <w:spacing w:after="0" w:line="34" w:lineRule="exact"/>
        <w:rPr>
          <w:rFonts w:ascii="Symbol" w:cs="Symbol" w:eastAsia="Symbol" w:hAnsi="Symbol"/>
          <w:sz w:val="28"/>
          <w:szCs w:val="28"/>
          <w:i w:val="1"/>
          <w:iCs w:val="1"/>
          <w:color w:val="auto"/>
        </w:rPr>
      </w:pPr>
    </w:p>
    <w:p>
      <w:pPr>
        <w:jc w:val="both"/>
        <w:ind w:left="260" w:firstLine="710"/>
        <w:spacing w:after="0" w:line="231" w:lineRule="auto"/>
        <w:tabs>
          <w:tab w:leader="none" w:pos="1174" w:val="left"/>
        </w:tabs>
        <w:numPr>
          <w:ilvl w:val="1"/>
          <w:numId w:val="451"/>
        </w:numPr>
        <w:rPr>
          <w:rFonts w:ascii="Symbol" w:cs="Symbol" w:eastAsia="Symbol" w:hAnsi="Symbol"/>
          <w:sz w:val="28"/>
          <w:szCs w:val="28"/>
          <w:i w:val="1"/>
          <w:iCs w:val="1"/>
          <w:color w:val="auto"/>
        </w:rPr>
      </w:pPr>
      <w:r>
        <w:rPr>
          <w:rFonts w:ascii="Times New Roman" w:cs="Times New Roman" w:eastAsia="Times New Roman" w:hAnsi="Times New Roman"/>
          <w:sz w:val="28"/>
          <w:szCs w:val="28"/>
          <w:i w:val="1"/>
          <w:iCs w:val="1"/>
          <w:color w:val="auto"/>
        </w:rPr>
        <w:t>Развитие интереса к достижениям в учёбе, к собственным увлечениям, поиску друзей, организации личного пространства и времени (учебного и свободного).</w:t>
      </w:r>
    </w:p>
    <w:p>
      <w:pPr>
        <w:spacing w:after="0" w:line="17" w:lineRule="exact"/>
        <w:rPr>
          <w:rFonts w:ascii="Symbol" w:cs="Symbol" w:eastAsia="Symbol" w:hAnsi="Symbol"/>
          <w:sz w:val="28"/>
          <w:szCs w:val="28"/>
          <w:i w:val="1"/>
          <w:iCs w:val="1"/>
          <w:color w:val="auto"/>
        </w:rPr>
      </w:pPr>
    </w:p>
    <w:p>
      <w:pPr>
        <w:jc w:val="both"/>
        <w:ind w:left="260" w:firstLine="708"/>
        <w:spacing w:after="0" w:line="237" w:lineRule="auto"/>
        <w:rPr>
          <w:rFonts w:ascii="Symbol" w:cs="Symbol" w:eastAsia="Symbol" w:hAnsi="Symbol"/>
          <w:sz w:val="28"/>
          <w:szCs w:val="28"/>
          <w:i w:val="1"/>
          <w:iCs w:val="1"/>
          <w:color w:val="auto"/>
        </w:rPr>
      </w:pPr>
      <w:r>
        <w:rPr>
          <w:rFonts w:ascii="Times New Roman" w:cs="Times New Roman" w:eastAsia="Times New Roman" w:hAnsi="Times New Roman"/>
          <w:sz w:val="28"/>
          <w:szCs w:val="28"/>
          <w:color w:val="auto"/>
        </w:rPr>
        <w:t>Наличие интереса к друзьям, участию в коллективных играх, мероприятиях, занятиях. Умение выразить свои интересы, любимые занятия. Наличие интереса к достижениям в учёбе, овладении новыми умениями, к собственным увлечениям, организации личного времени.</w:t>
      </w:r>
    </w:p>
    <w:p>
      <w:pPr>
        <w:spacing w:after="0" w:line="5" w:lineRule="exact"/>
        <w:rPr>
          <w:rFonts w:ascii="Symbol" w:cs="Symbol" w:eastAsia="Symbol" w:hAnsi="Symbol"/>
          <w:sz w:val="28"/>
          <w:szCs w:val="28"/>
          <w:i w:val="1"/>
          <w:iCs w:val="1"/>
          <w:color w:val="auto"/>
        </w:rPr>
      </w:pPr>
    </w:p>
    <w:p>
      <w:pPr>
        <w:ind w:left="980"/>
        <w:spacing w:after="0"/>
        <w:rPr>
          <w:rFonts w:ascii="Symbol" w:cs="Symbol" w:eastAsia="Symbol" w:hAnsi="Symbol"/>
          <w:sz w:val="28"/>
          <w:szCs w:val="28"/>
          <w:i w:val="1"/>
          <w:iCs w:val="1"/>
          <w:color w:val="auto"/>
        </w:rPr>
      </w:pPr>
      <w:r>
        <w:rPr>
          <w:rFonts w:ascii="Times New Roman" w:cs="Times New Roman" w:eastAsia="Times New Roman" w:hAnsi="Times New Roman"/>
          <w:sz w:val="28"/>
          <w:szCs w:val="28"/>
          <w:b w:val="1"/>
          <w:bCs w:val="1"/>
          <w:color w:val="auto"/>
        </w:rPr>
        <w:t>4.2. Домоводство.</w:t>
      </w:r>
    </w:p>
    <w:p>
      <w:pPr>
        <w:ind w:left="980"/>
        <w:spacing w:after="0" w:line="236" w:lineRule="auto"/>
        <w:rPr>
          <w:rFonts w:ascii="Symbol" w:cs="Symbol" w:eastAsia="Symbol" w:hAnsi="Symbol"/>
          <w:sz w:val="28"/>
          <w:szCs w:val="28"/>
          <w:i w:val="1"/>
          <w:iCs w:val="1"/>
          <w:color w:val="auto"/>
        </w:rPr>
      </w:pPr>
      <w:r>
        <w:rPr>
          <w:rFonts w:ascii="Times New Roman" w:cs="Times New Roman" w:eastAsia="Times New Roman" w:hAnsi="Times New Roman"/>
          <w:sz w:val="28"/>
          <w:szCs w:val="28"/>
          <w:color w:val="auto"/>
        </w:rPr>
        <w:t xml:space="preserve">1) </w:t>
      </w:r>
      <w:r>
        <w:rPr>
          <w:rFonts w:ascii="Times New Roman" w:cs="Times New Roman" w:eastAsia="Times New Roman" w:hAnsi="Times New Roman"/>
          <w:sz w:val="28"/>
          <w:szCs w:val="28"/>
          <w:i w:val="1"/>
          <w:iCs w:val="1"/>
          <w:color w:val="auto"/>
        </w:rPr>
        <w:t>Умение принимать посильное участие в повседневных делах дома.</w:t>
      </w:r>
    </w:p>
    <w:p>
      <w:pPr>
        <w:spacing w:after="0" w:line="21" w:lineRule="exact"/>
        <w:rPr>
          <w:rFonts w:ascii="Symbol" w:cs="Symbol" w:eastAsia="Symbol" w:hAnsi="Symbol"/>
          <w:sz w:val="28"/>
          <w:szCs w:val="28"/>
          <w:i w:val="1"/>
          <w:iCs w:val="1"/>
          <w:color w:val="auto"/>
        </w:rPr>
      </w:pPr>
    </w:p>
    <w:p>
      <w:pPr>
        <w:ind w:left="620" w:right="20" w:hanging="360"/>
        <w:spacing w:after="0" w:line="221" w:lineRule="auto"/>
        <w:rPr>
          <w:rFonts w:ascii="Symbol" w:cs="Symbol" w:eastAsia="Symbol" w:hAnsi="Symbol"/>
          <w:sz w:val="28"/>
          <w:szCs w:val="28"/>
          <w:i w:val="1"/>
          <w:iCs w:val="1"/>
          <w:color w:val="auto"/>
        </w:rPr>
      </w:pPr>
      <w:r>
        <w:rPr>
          <w:rFonts w:ascii="Calibri" w:cs="Calibri" w:eastAsia="Calibri" w:hAnsi="Calibri"/>
          <w:sz w:val="28"/>
          <w:szCs w:val="28"/>
          <w:color w:val="auto"/>
        </w:rPr>
        <w:t xml:space="preserve">• </w:t>
      </w:r>
      <w:r>
        <w:rPr>
          <w:rFonts w:ascii="Times New Roman" w:cs="Times New Roman" w:eastAsia="Times New Roman" w:hAnsi="Times New Roman"/>
          <w:sz w:val="28"/>
          <w:szCs w:val="28"/>
          <w:color w:val="auto"/>
        </w:rPr>
        <w:t>Умение выполнять доступные бытовые виды работ:</w:t>
      </w:r>
      <w:r>
        <w:rPr>
          <w:rFonts w:ascii="Calibri" w:cs="Calibri" w:eastAsia="Calibri" w:hAnsi="Calibri"/>
          <w:sz w:val="28"/>
          <w:szCs w:val="28"/>
          <w:color w:val="auto"/>
        </w:rPr>
        <w:t xml:space="preserve"> </w:t>
      </w:r>
      <w:r>
        <w:rPr>
          <w:rFonts w:ascii="Times New Roman" w:cs="Times New Roman" w:eastAsia="Times New Roman" w:hAnsi="Times New Roman"/>
          <w:sz w:val="28"/>
          <w:szCs w:val="28"/>
          <w:color w:val="auto"/>
        </w:rPr>
        <w:t>приготовление пищи,</w:t>
      </w:r>
      <w:r>
        <w:rPr>
          <w:rFonts w:ascii="Calibri" w:cs="Calibri" w:eastAsia="Calibri" w:hAnsi="Calibri"/>
          <w:sz w:val="28"/>
          <w:szCs w:val="28"/>
          <w:color w:val="auto"/>
        </w:rPr>
        <w:t xml:space="preserve"> </w:t>
      </w:r>
      <w:r>
        <w:rPr>
          <w:rFonts w:ascii="Times New Roman" w:cs="Times New Roman" w:eastAsia="Times New Roman" w:hAnsi="Times New Roman"/>
          <w:sz w:val="28"/>
          <w:szCs w:val="28"/>
          <w:color w:val="auto"/>
        </w:rPr>
        <w:t>уборка, стирка, глажение, чистка одежды, обуви, сервировка стола, др.</w:t>
      </w:r>
    </w:p>
    <w:p>
      <w:pPr>
        <w:spacing w:after="0" w:line="18" w:lineRule="exact"/>
        <w:rPr>
          <w:rFonts w:ascii="Symbol" w:cs="Symbol" w:eastAsia="Symbol" w:hAnsi="Symbol"/>
          <w:sz w:val="28"/>
          <w:szCs w:val="28"/>
          <w:i w:val="1"/>
          <w:iCs w:val="1"/>
          <w:color w:val="auto"/>
        </w:rPr>
      </w:pPr>
    </w:p>
    <w:p>
      <w:pPr>
        <w:ind w:left="620" w:hanging="360"/>
        <w:spacing w:after="0" w:line="221" w:lineRule="auto"/>
        <w:rPr>
          <w:rFonts w:ascii="Symbol" w:cs="Symbol" w:eastAsia="Symbol" w:hAnsi="Symbol"/>
          <w:sz w:val="28"/>
          <w:szCs w:val="28"/>
          <w:i w:val="1"/>
          <w:iCs w:val="1"/>
          <w:color w:val="auto"/>
        </w:rPr>
      </w:pPr>
      <w:r>
        <w:rPr>
          <w:rFonts w:ascii="Calibri" w:cs="Calibri" w:eastAsia="Calibri" w:hAnsi="Calibri"/>
          <w:sz w:val="28"/>
          <w:szCs w:val="28"/>
          <w:color w:val="auto"/>
        </w:rPr>
        <w:t xml:space="preserve">• </w:t>
      </w:r>
      <w:r>
        <w:rPr>
          <w:rFonts w:ascii="Times New Roman" w:cs="Times New Roman" w:eastAsia="Times New Roman" w:hAnsi="Times New Roman"/>
          <w:sz w:val="28"/>
          <w:szCs w:val="28"/>
          <w:color w:val="auto"/>
        </w:rPr>
        <w:t>Умение соблюдать технологические процессы в хозяйственно-бытовой</w:t>
      </w:r>
      <w:r>
        <w:rPr>
          <w:rFonts w:ascii="Calibri" w:cs="Calibri" w:eastAsia="Calibri" w:hAnsi="Calibri"/>
          <w:sz w:val="28"/>
          <w:szCs w:val="28"/>
          <w:color w:val="auto"/>
        </w:rPr>
        <w:t xml:space="preserve"> </w:t>
      </w:r>
      <w:r>
        <w:rPr>
          <w:rFonts w:ascii="Times New Roman" w:cs="Times New Roman" w:eastAsia="Times New Roman" w:hAnsi="Times New Roman"/>
          <w:sz w:val="28"/>
          <w:szCs w:val="28"/>
          <w:color w:val="auto"/>
        </w:rPr>
        <w:t>деятельности: стирка, уборка, работа на кухне, др.</w:t>
      </w:r>
    </w:p>
    <w:p>
      <w:pPr>
        <w:spacing w:after="0" w:line="18" w:lineRule="exact"/>
        <w:rPr>
          <w:rFonts w:ascii="Symbol" w:cs="Symbol" w:eastAsia="Symbol" w:hAnsi="Symbol"/>
          <w:sz w:val="28"/>
          <w:szCs w:val="28"/>
          <w:i w:val="1"/>
          <w:iCs w:val="1"/>
          <w:color w:val="auto"/>
        </w:rPr>
      </w:pPr>
    </w:p>
    <w:p>
      <w:pPr>
        <w:ind w:left="620" w:hanging="360"/>
        <w:spacing w:after="0" w:line="222" w:lineRule="auto"/>
        <w:rPr>
          <w:rFonts w:ascii="Symbol" w:cs="Symbol" w:eastAsia="Symbol" w:hAnsi="Symbol"/>
          <w:sz w:val="28"/>
          <w:szCs w:val="28"/>
          <w:i w:val="1"/>
          <w:iCs w:val="1"/>
          <w:color w:val="auto"/>
        </w:rPr>
      </w:pPr>
      <w:r>
        <w:rPr>
          <w:rFonts w:ascii="Calibri" w:cs="Calibri" w:eastAsia="Calibri" w:hAnsi="Calibri"/>
          <w:sz w:val="28"/>
          <w:szCs w:val="28"/>
          <w:color w:val="auto"/>
        </w:rPr>
        <w:t xml:space="preserve">• </w:t>
      </w:r>
      <w:r>
        <w:rPr>
          <w:rFonts w:ascii="Times New Roman" w:cs="Times New Roman" w:eastAsia="Times New Roman" w:hAnsi="Times New Roman"/>
          <w:sz w:val="28"/>
          <w:szCs w:val="28"/>
          <w:color w:val="auto"/>
        </w:rPr>
        <w:t>Соблюдение гигиенических и санитарных правил хранения домашних</w:t>
      </w:r>
      <w:r>
        <w:rPr>
          <w:rFonts w:ascii="Calibri" w:cs="Calibri" w:eastAsia="Calibri" w:hAnsi="Calibri"/>
          <w:sz w:val="28"/>
          <w:szCs w:val="28"/>
          <w:color w:val="auto"/>
        </w:rPr>
        <w:t xml:space="preserve"> </w:t>
      </w:r>
      <w:r>
        <w:rPr>
          <w:rFonts w:ascii="Times New Roman" w:cs="Times New Roman" w:eastAsia="Times New Roman" w:hAnsi="Times New Roman"/>
          <w:sz w:val="28"/>
          <w:szCs w:val="28"/>
          <w:color w:val="auto"/>
        </w:rPr>
        <w:t>вещей, продуктов, химических средств бытового назначения.</w:t>
      </w:r>
    </w:p>
    <w:p>
      <w:pPr>
        <w:spacing w:after="0" w:line="18" w:lineRule="exact"/>
        <w:rPr>
          <w:rFonts w:ascii="Symbol" w:cs="Symbol" w:eastAsia="Symbol" w:hAnsi="Symbol"/>
          <w:sz w:val="28"/>
          <w:szCs w:val="28"/>
          <w:i w:val="1"/>
          <w:iCs w:val="1"/>
          <w:color w:val="auto"/>
        </w:rPr>
      </w:pPr>
    </w:p>
    <w:p>
      <w:pPr>
        <w:ind w:left="620" w:right="20" w:hanging="360"/>
        <w:spacing w:after="0" w:line="227" w:lineRule="auto"/>
        <w:rPr>
          <w:rFonts w:ascii="Symbol" w:cs="Symbol" w:eastAsia="Symbol" w:hAnsi="Symbol"/>
          <w:sz w:val="28"/>
          <w:szCs w:val="28"/>
          <w:i w:val="1"/>
          <w:iCs w:val="1"/>
          <w:color w:val="auto"/>
        </w:rPr>
      </w:pPr>
      <w:r>
        <w:rPr>
          <w:rFonts w:ascii="Calibri" w:cs="Calibri" w:eastAsia="Calibri" w:hAnsi="Calibri"/>
          <w:sz w:val="28"/>
          <w:szCs w:val="28"/>
          <w:color w:val="auto"/>
        </w:rPr>
        <w:t xml:space="preserve">• </w:t>
      </w:r>
      <w:r>
        <w:rPr>
          <w:rFonts w:ascii="Times New Roman" w:cs="Times New Roman" w:eastAsia="Times New Roman" w:hAnsi="Times New Roman"/>
          <w:sz w:val="28"/>
          <w:szCs w:val="28"/>
          <w:color w:val="auto"/>
        </w:rPr>
        <w:t>Умение использовать в домашнем хозяйстве бытовую технику,</w:t>
      </w:r>
      <w:r>
        <w:rPr>
          <w:rFonts w:ascii="Calibri" w:cs="Calibri" w:eastAsia="Calibri" w:hAnsi="Calibri"/>
          <w:sz w:val="28"/>
          <w:szCs w:val="28"/>
          <w:color w:val="auto"/>
        </w:rPr>
        <w:t xml:space="preserve"> </w:t>
      </w:r>
      <w:r>
        <w:rPr>
          <w:rFonts w:ascii="Times New Roman" w:cs="Times New Roman" w:eastAsia="Times New Roman" w:hAnsi="Times New Roman"/>
          <w:sz w:val="28"/>
          <w:szCs w:val="28"/>
          <w:color w:val="auto"/>
        </w:rPr>
        <w:t>химические средства, инструменты, соблюдая правила безопасности.</w:t>
      </w:r>
    </w:p>
    <w:p>
      <w:pPr>
        <w:spacing w:after="0" w:line="6" w:lineRule="exact"/>
        <w:rPr>
          <w:rFonts w:ascii="Symbol" w:cs="Symbol" w:eastAsia="Symbol" w:hAnsi="Symbol"/>
          <w:sz w:val="28"/>
          <w:szCs w:val="28"/>
          <w:i w:val="1"/>
          <w:iCs w:val="1"/>
          <w:color w:val="auto"/>
        </w:rPr>
      </w:pPr>
    </w:p>
    <w:p>
      <w:pPr>
        <w:ind w:left="980"/>
        <w:spacing w:after="0"/>
        <w:rPr>
          <w:rFonts w:ascii="Symbol" w:cs="Symbol" w:eastAsia="Symbol" w:hAnsi="Symbol"/>
          <w:sz w:val="28"/>
          <w:szCs w:val="28"/>
          <w:i w:val="1"/>
          <w:iCs w:val="1"/>
          <w:color w:val="auto"/>
        </w:rPr>
      </w:pPr>
      <w:r>
        <w:rPr>
          <w:rFonts w:ascii="Times New Roman" w:cs="Times New Roman" w:eastAsia="Times New Roman" w:hAnsi="Times New Roman"/>
          <w:sz w:val="28"/>
          <w:szCs w:val="28"/>
          <w:b w:val="1"/>
          <w:bCs w:val="1"/>
          <w:color w:val="auto"/>
        </w:rPr>
        <w:t>4.3. Окружающий социальный мир</w:t>
      </w:r>
    </w:p>
    <w:p>
      <w:pPr>
        <w:spacing w:after="0" w:line="71"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326</w:t>
      </w:r>
    </w:p>
    <w:p>
      <w:pPr>
        <w:sectPr>
          <w:pgSz w:w="11900" w:h="16838" w:orient="portrait"/>
          <w:cols w:equalWidth="0" w:num="1">
            <w:col w:w="9620"/>
          </w:cols>
          <w:pgMar w:left="1440" w:top="1130" w:right="846" w:bottom="896" w:gutter="0" w:footer="0" w:header="0"/>
        </w:sectPr>
      </w:pPr>
    </w:p>
    <w:p>
      <w:pPr>
        <w:ind w:left="1280" w:hanging="310"/>
        <w:spacing w:after="0"/>
        <w:tabs>
          <w:tab w:leader="none" w:pos="1280" w:val="left"/>
        </w:tabs>
        <w:numPr>
          <w:ilvl w:val="1"/>
          <w:numId w:val="45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Представления о мире, созданном руками человека</w:t>
      </w:r>
    </w:p>
    <w:p>
      <w:pPr>
        <w:ind w:left="620" w:hanging="358"/>
        <w:spacing w:after="0" w:line="230" w:lineRule="auto"/>
        <w:tabs>
          <w:tab w:leader="none" w:pos="620" w:val="left"/>
        </w:tabs>
        <w:numPr>
          <w:ilvl w:val="0"/>
          <w:numId w:val="452"/>
        </w:numPr>
        <w:rPr>
          <w:rFonts w:ascii="Calibri" w:cs="Calibri" w:eastAsia="Calibri" w:hAnsi="Calibri"/>
          <w:sz w:val="28"/>
          <w:szCs w:val="28"/>
          <w:color w:val="auto"/>
        </w:rPr>
      </w:pPr>
      <w:r>
        <w:rPr>
          <w:rFonts w:ascii="Times New Roman" w:cs="Times New Roman" w:eastAsia="Times New Roman" w:hAnsi="Times New Roman"/>
          <w:sz w:val="28"/>
          <w:szCs w:val="28"/>
          <w:color w:val="auto"/>
        </w:rPr>
        <w:t>Интерес к объектам, созданным человеком.</w:t>
      </w:r>
    </w:p>
    <w:p>
      <w:pPr>
        <w:spacing w:after="0" w:line="19" w:lineRule="exact"/>
        <w:rPr>
          <w:rFonts w:ascii="Calibri" w:cs="Calibri" w:eastAsia="Calibri" w:hAnsi="Calibri"/>
          <w:sz w:val="28"/>
          <w:szCs w:val="28"/>
          <w:color w:val="auto"/>
        </w:rPr>
      </w:pPr>
    </w:p>
    <w:p>
      <w:pPr>
        <w:jc w:val="both"/>
        <w:ind w:left="620" w:hanging="358"/>
        <w:spacing w:after="0" w:line="231" w:lineRule="auto"/>
        <w:tabs>
          <w:tab w:leader="none" w:pos="620" w:val="left"/>
        </w:tabs>
        <w:numPr>
          <w:ilvl w:val="0"/>
          <w:numId w:val="452"/>
        </w:numPr>
        <w:rPr>
          <w:rFonts w:ascii="Calibri" w:cs="Calibri" w:eastAsia="Calibri" w:hAnsi="Calibri"/>
          <w:sz w:val="28"/>
          <w:szCs w:val="28"/>
          <w:color w:val="auto"/>
        </w:rPr>
      </w:pPr>
      <w:r>
        <w:rPr>
          <w:rFonts w:ascii="Times New Roman" w:cs="Times New Roman" w:eastAsia="Times New Roman" w:hAnsi="Times New Roman"/>
          <w:sz w:val="28"/>
          <w:szCs w:val="28"/>
          <w:color w:val="auto"/>
        </w:rPr>
        <w:t>Представления о доме, школе, о расположенных в них и рядом объектах (мебель, оборудование, одежда, посуда, игровая площадка, и др.), о транспорте и т.д.</w:t>
      </w:r>
    </w:p>
    <w:p>
      <w:pPr>
        <w:spacing w:after="0" w:line="23" w:lineRule="exact"/>
        <w:rPr>
          <w:rFonts w:ascii="Calibri" w:cs="Calibri" w:eastAsia="Calibri" w:hAnsi="Calibri"/>
          <w:sz w:val="28"/>
          <w:szCs w:val="28"/>
          <w:color w:val="auto"/>
        </w:rPr>
      </w:pPr>
    </w:p>
    <w:p>
      <w:pPr>
        <w:ind w:left="620" w:hanging="358"/>
        <w:spacing w:after="0" w:line="227" w:lineRule="auto"/>
        <w:tabs>
          <w:tab w:leader="none" w:pos="620" w:val="left"/>
        </w:tabs>
        <w:numPr>
          <w:ilvl w:val="0"/>
          <w:numId w:val="452"/>
        </w:numPr>
        <w:rPr>
          <w:rFonts w:ascii="Calibri" w:cs="Calibri" w:eastAsia="Calibri" w:hAnsi="Calibri"/>
          <w:sz w:val="28"/>
          <w:szCs w:val="28"/>
          <w:color w:val="auto"/>
        </w:rPr>
      </w:pPr>
      <w:r>
        <w:rPr>
          <w:rFonts w:ascii="Times New Roman" w:cs="Times New Roman" w:eastAsia="Times New Roman" w:hAnsi="Times New Roman"/>
          <w:sz w:val="28"/>
          <w:szCs w:val="28"/>
          <w:color w:val="auto"/>
        </w:rPr>
        <w:t>Умение соблюдать элементарные правила безопасности поведения в доме, на улице, в транспорте, в общественных местах.</w:t>
      </w:r>
    </w:p>
    <w:p>
      <w:pPr>
        <w:spacing w:after="0" w:line="15" w:lineRule="exact"/>
        <w:rPr>
          <w:rFonts w:ascii="Calibri" w:cs="Calibri" w:eastAsia="Calibri" w:hAnsi="Calibri"/>
          <w:sz w:val="28"/>
          <w:szCs w:val="28"/>
          <w:color w:val="auto"/>
        </w:rPr>
      </w:pPr>
    </w:p>
    <w:p>
      <w:pPr>
        <w:jc w:val="both"/>
        <w:ind w:left="260" w:firstLine="710"/>
        <w:spacing w:after="0" w:line="236" w:lineRule="auto"/>
        <w:tabs>
          <w:tab w:leader="none" w:pos="1294" w:val="left"/>
        </w:tabs>
        <w:numPr>
          <w:ilvl w:val="1"/>
          <w:numId w:val="453"/>
        </w:numPr>
        <w:rPr>
          <w:rFonts w:ascii="Times New Roman" w:cs="Times New Roman" w:eastAsia="Times New Roman" w:hAnsi="Times New Roman"/>
          <w:sz w:val="28"/>
          <w:szCs w:val="28"/>
          <w:i w:val="1"/>
          <w:iCs w:val="1"/>
          <w:color w:val="auto"/>
        </w:rPr>
      </w:pPr>
      <w:r>
        <w:rPr>
          <w:rFonts w:ascii="Times New Roman" w:cs="Times New Roman" w:eastAsia="Times New Roman" w:hAnsi="Times New Roman"/>
          <w:sz w:val="28"/>
          <w:szCs w:val="28"/>
          <w:i w:val="1"/>
          <w:iCs w:val="1"/>
          <w:color w:val="auto"/>
        </w:rPr>
        <w:t>Представления об окружающих людях: овладение первоначальными представлениями о социальной жизни, о профессиональных и социальных ролях людей</w:t>
      </w:r>
      <w:r>
        <w:rPr>
          <w:rFonts w:ascii="Times New Roman" w:cs="Times New Roman" w:eastAsia="Times New Roman" w:hAnsi="Times New Roman"/>
          <w:sz w:val="28"/>
          <w:szCs w:val="28"/>
          <w:color w:val="auto"/>
        </w:rPr>
        <w:t>.</w:t>
      </w:r>
    </w:p>
    <w:p>
      <w:pPr>
        <w:spacing w:after="0" w:line="22" w:lineRule="exact"/>
        <w:rPr>
          <w:rFonts w:ascii="Times New Roman" w:cs="Times New Roman" w:eastAsia="Times New Roman" w:hAnsi="Times New Roman"/>
          <w:sz w:val="28"/>
          <w:szCs w:val="28"/>
          <w:i w:val="1"/>
          <w:iCs w:val="1"/>
          <w:color w:val="auto"/>
        </w:rPr>
      </w:pPr>
    </w:p>
    <w:p>
      <w:pPr>
        <w:ind w:left="620" w:hanging="358"/>
        <w:spacing w:after="0" w:line="227" w:lineRule="auto"/>
        <w:tabs>
          <w:tab w:leader="none" w:pos="620" w:val="left"/>
        </w:tabs>
        <w:numPr>
          <w:ilvl w:val="0"/>
          <w:numId w:val="453"/>
        </w:numPr>
        <w:rPr>
          <w:rFonts w:ascii="Calibri" w:cs="Calibri" w:eastAsia="Calibri" w:hAnsi="Calibri"/>
          <w:sz w:val="28"/>
          <w:szCs w:val="28"/>
          <w:color w:val="auto"/>
        </w:rPr>
      </w:pPr>
      <w:r>
        <w:rPr>
          <w:rFonts w:ascii="Times New Roman" w:cs="Times New Roman" w:eastAsia="Times New Roman" w:hAnsi="Times New Roman"/>
          <w:sz w:val="28"/>
          <w:szCs w:val="28"/>
          <w:color w:val="auto"/>
        </w:rPr>
        <w:t>Представления о деятельности и профессиях людей, окружающих ребенка (учитель, повар, врач, водитель и т.д.).</w:t>
      </w:r>
    </w:p>
    <w:p>
      <w:pPr>
        <w:spacing w:after="0" w:line="20" w:lineRule="exact"/>
        <w:rPr>
          <w:sz w:val="20"/>
          <w:szCs w:val="20"/>
          <w:color w:val="auto"/>
        </w:rPr>
      </w:pPr>
    </w:p>
    <w:p>
      <w:pPr>
        <w:jc w:val="both"/>
        <w:ind w:left="620" w:hanging="359"/>
        <w:spacing w:after="0" w:line="231" w:lineRule="auto"/>
        <w:tabs>
          <w:tab w:leader="none" w:pos="600" w:val="left"/>
        </w:tabs>
        <w:rPr>
          <w:sz w:val="20"/>
          <w:szCs w:val="20"/>
          <w:color w:val="auto"/>
        </w:rPr>
      </w:pPr>
      <w:r>
        <w:rPr>
          <w:rFonts w:ascii="Calibri" w:cs="Calibri" w:eastAsia="Calibri" w:hAnsi="Calibri"/>
          <w:sz w:val="28"/>
          <w:szCs w:val="28"/>
          <w:color w:val="auto"/>
        </w:rPr>
        <w:t>•</w:t>
      </w:r>
      <w:r>
        <w:rPr>
          <w:sz w:val="20"/>
          <w:szCs w:val="20"/>
          <w:color w:val="auto"/>
        </w:rPr>
        <w:tab/>
      </w:r>
      <w:r>
        <w:rPr>
          <w:rFonts w:ascii="Times New Roman" w:cs="Times New Roman" w:eastAsia="Times New Roman" w:hAnsi="Times New Roman"/>
          <w:sz w:val="28"/>
          <w:szCs w:val="28"/>
          <w:color w:val="auto"/>
        </w:rPr>
        <w:t>Представления о социальных ролях людей (пассажир, пешеход, покупатель и т.д.), правилах поведения согласно социальным ролям в различных ситуациях.</w:t>
      </w:r>
    </w:p>
    <w:p>
      <w:pPr>
        <w:ind w:left="620" w:hanging="358"/>
        <w:spacing w:after="0" w:line="233" w:lineRule="auto"/>
        <w:tabs>
          <w:tab w:leader="none" w:pos="620" w:val="left"/>
        </w:tabs>
        <w:numPr>
          <w:ilvl w:val="0"/>
          <w:numId w:val="454"/>
        </w:numPr>
        <w:rPr>
          <w:rFonts w:ascii="Calibri" w:cs="Calibri" w:eastAsia="Calibri" w:hAnsi="Calibri"/>
          <w:sz w:val="28"/>
          <w:szCs w:val="28"/>
          <w:color w:val="auto"/>
        </w:rPr>
      </w:pPr>
      <w:r>
        <w:rPr>
          <w:rFonts w:ascii="Times New Roman" w:cs="Times New Roman" w:eastAsia="Times New Roman" w:hAnsi="Times New Roman"/>
          <w:sz w:val="28"/>
          <w:szCs w:val="28"/>
          <w:color w:val="auto"/>
        </w:rPr>
        <w:t>Опыт конструктивного взаимодействия с взрослыми и сверстниками.</w:t>
      </w:r>
    </w:p>
    <w:p>
      <w:pPr>
        <w:spacing w:after="0" w:line="18" w:lineRule="exact"/>
        <w:rPr>
          <w:rFonts w:ascii="Calibri" w:cs="Calibri" w:eastAsia="Calibri" w:hAnsi="Calibri"/>
          <w:sz w:val="28"/>
          <w:szCs w:val="28"/>
          <w:color w:val="auto"/>
        </w:rPr>
      </w:pPr>
    </w:p>
    <w:p>
      <w:pPr>
        <w:jc w:val="both"/>
        <w:ind w:left="620" w:hanging="358"/>
        <w:spacing w:after="0" w:line="234" w:lineRule="auto"/>
        <w:tabs>
          <w:tab w:leader="none" w:pos="620" w:val="left"/>
        </w:tabs>
        <w:numPr>
          <w:ilvl w:val="0"/>
          <w:numId w:val="454"/>
        </w:numPr>
        <w:rPr>
          <w:rFonts w:ascii="Calibri" w:cs="Calibri" w:eastAsia="Calibri" w:hAnsi="Calibri"/>
          <w:sz w:val="28"/>
          <w:szCs w:val="28"/>
          <w:color w:val="auto"/>
        </w:rPr>
      </w:pPr>
      <w:r>
        <w:rPr>
          <w:rFonts w:ascii="Times New Roman" w:cs="Times New Roman" w:eastAsia="Times New Roman" w:hAnsi="Times New Roman"/>
          <w:sz w:val="28"/>
          <w:szCs w:val="28"/>
          <w:color w:val="auto"/>
        </w:rPr>
        <w:t>Умение соблюдать правила поведения на уроках и во внеурочной деятельности, взаимодействовать со взрослыми и сверстниками, выбирая адекватную дистанцию и формы контакта, соответствующие возрасту и полу ребенка.</w:t>
      </w:r>
    </w:p>
    <w:p>
      <w:pPr>
        <w:ind w:left="1280" w:hanging="310"/>
        <w:spacing w:after="0"/>
        <w:tabs>
          <w:tab w:leader="none" w:pos="1280" w:val="left"/>
        </w:tabs>
        <w:numPr>
          <w:ilvl w:val="1"/>
          <w:numId w:val="454"/>
        </w:numPr>
        <w:rPr>
          <w:rFonts w:ascii="Times New Roman" w:cs="Times New Roman" w:eastAsia="Times New Roman" w:hAnsi="Times New Roman"/>
          <w:sz w:val="28"/>
          <w:szCs w:val="28"/>
          <w:i w:val="1"/>
          <w:iCs w:val="1"/>
          <w:color w:val="auto"/>
        </w:rPr>
      </w:pPr>
      <w:r>
        <w:rPr>
          <w:rFonts w:ascii="Times New Roman" w:cs="Times New Roman" w:eastAsia="Times New Roman" w:hAnsi="Times New Roman"/>
          <w:sz w:val="28"/>
          <w:szCs w:val="28"/>
          <w:i w:val="1"/>
          <w:iCs w:val="1"/>
          <w:color w:val="auto"/>
        </w:rPr>
        <w:t>Развитие межличностных и групповых отношений.</w:t>
      </w:r>
    </w:p>
    <w:p>
      <w:pPr>
        <w:ind w:left="620" w:hanging="358"/>
        <w:spacing w:after="0" w:line="229" w:lineRule="auto"/>
        <w:tabs>
          <w:tab w:leader="none" w:pos="620" w:val="left"/>
        </w:tabs>
        <w:numPr>
          <w:ilvl w:val="0"/>
          <w:numId w:val="454"/>
        </w:numPr>
        <w:rPr>
          <w:rFonts w:ascii="Calibri" w:cs="Calibri" w:eastAsia="Calibri" w:hAnsi="Calibri"/>
          <w:sz w:val="28"/>
          <w:szCs w:val="28"/>
          <w:color w:val="auto"/>
        </w:rPr>
      </w:pPr>
      <w:r>
        <w:rPr>
          <w:rFonts w:ascii="Times New Roman" w:cs="Times New Roman" w:eastAsia="Times New Roman" w:hAnsi="Times New Roman"/>
          <w:sz w:val="28"/>
          <w:szCs w:val="28"/>
          <w:color w:val="auto"/>
        </w:rPr>
        <w:t>Представление о дружбе, товарищах, сверстниках.</w:t>
      </w:r>
    </w:p>
    <w:p>
      <w:pPr>
        <w:spacing w:after="0" w:line="10" w:lineRule="exact"/>
        <w:rPr>
          <w:rFonts w:ascii="Calibri" w:cs="Calibri" w:eastAsia="Calibri" w:hAnsi="Calibri"/>
          <w:sz w:val="28"/>
          <w:szCs w:val="28"/>
          <w:color w:val="auto"/>
        </w:rPr>
      </w:pPr>
    </w:p>
    <w:p>
      <w:pPr>
        <w:ind w:left="620" w:hanging="358"/>
        <w:spacing w:after="0" w:line="222" w:lineRule="auto"/>
        <w:tabs>
          <w:tab w:leader="none" w:pos="620" w:val="left"/>
        </w:tabs>
        <w:numPr>
          <w:ilvl w:val="0"/>
          <w:numId w:val="454"/>
        </w:numPr>
        <w:rPr>
          <w:rFonts w:ascii="Calibri" w:cs="Calibri" w:eastAsia="Calibri" w:hAnsi="Calibri"/>
          <w:sz w:val="28"/>
          <w:szCs w:val="28"/>
          <w:color w:val="auto"/>
        </w:rPr>
      </w:pPr>
      <w:r>
        <w:rPr>
          <w:rFonts w:ascii="Times New Roman" w:cs="Times New Roman" w:eastAsia="Times New Roman" w:hAnsi="Times New Roman"/>
          <w:sz w:val="28"/>
          <w:szCs w:val="28"/>
          <w:color w:val="auto"/>
        </w:rPr>
        <w:t>Умение находить друзей на основе личностных симпатий.</w:t>
      </w:r>
    </w:p>
    <w:p>
      <w:pPr>
        <w:spacing w:after="0" w:line="21" w:lineRule="exact"/>
        <w:rPr>
          <w:rFonts w:ascii="Calibri" w:cs="Calibri" w:eastAsia="Calibri" w:hAnsi="Calibri"/>
          <w:sz w:val="28"/>
          <w:szCs w:val="28"/>
          <w:color w:val="auto"/>
        </w:rPr>
      </w:pPr>
    </w:p>
    <w:p>
      <w:pPr>
        <w:ind w:left="620" w:hanging="358"/>
        <w:spacing w:after="0" w:line="227" w:lineRule="auto"/>
        <w:tabs>
          <w:tab w:leader="none" w:pos="620" w:val="left"/>
        </w:tabs>
        <w:numPr>
          <w:ilvl w:val="0"/>
          <w:numId w:val="454"/>
        </w:numPr>
        <w:rPr>
          <w:rFonts w:ascii="Calibri" w:cs="Calibri" w:eastAsia="Calibri" w:hAnsi="Calibri"/>
          <w:sz w:val="28"/>
          <w:szCs w:val="28"/>
          <w:color w:val="auto"/>
        </w:rPr>
      </w:pPr>
      <w:r>
        <w:rPr>
          <w:rFonts w:ascii="Times New Roman" w:cs="Times New Roman" w:eastAsia="Times New Roman" w:hAnsi="Times New Roman"/>
          <w:sz w:val="28"/>
          <w:szCs w:val="28"/>
          <w:color w:val="auto"/>
        </w:rPr>
        <w:t>Умение строить отношения на основе поддержки и взаимопомощи, умение сопереживать, сочувствовать, проявлять внимание.</w:t>
      </w:r>
    </w:p>
    <w:p>
      <w:pPr>
        <w:spacing w:after="0" w:line="20" w:lineRule="exact"/>
        <w:rPr>
          <w:rFonts w:ascii="Calibri" w:cs="Calibri" w:eastAsia="Calibri" w:hAnsi="Calibri"/>
          <w:sz w:val="28"/>
          <w:szCs w:val="28"/>
          <w:color w:val="auto"/>
        </w:rPr>
      </w:pPr>
    </w:p>
    <w:p>
      <w:pPr>
        <w:ind w:left="620" w:hanging="358"/>
        <w:spacing w:after="0" w:line="227" w:lineRule="auto"/>
        <w:tabs>
          <w:tab w:leader="none" w:pos="620" w:val="left"/>
        </w:tabs>
        <w:numPr>
          <w:ilvl w:val="0"/>
          <w:numId w:val="454"/>
        </w:numPr>
        <w:rPr>
          <w:rFonts w:ascii="Calibri" w:cs="Calibri" w:eastAsia="Calibri" w:hAnsi="Calibri"/>
          <w:sz w:val="28"/>
          <w:szCs w:val="28"/>
          <w:color w:val="auto"/>
        </w:rPr>
      </w:pPr>
      <w:r>
        <w:rPr>
          <w:rFonts w:ascii="Times New Roman" w:cs="Times New Roman" w:eastAsia="Times New Roman" w:hAnsi="Times New Roman"/>
          <w:sz w:val="28"/>
          <w:szCs w:val="28"/>
          <w:color w:val="auto"/>
        </w:rPr>
        <w:t>Умение взаимодействовать в группе в процессе учебной, игровой, других видах доступной деятельности.</w:t>
      </w:r>
    </w:p>
    <w:p>
      <w:pPr>
        <w:spacing w:after="0" w:line="22" w:lineRule="exact"/>
        <w:rPr>
          <w:rFonts w:ascii="Calibri" w:cs="Calibri" w:eastAsia="Calibri" w:hAnsi="Calibri"/>
          <w:sz w:val="28"/>
          <w:szCs w:val="28"/>
          <w:color w:val="auto"/>
        </w:rPr>
      </w:pPr>
    </w:p>
    <w:p>
      <w:pPr>
        <w:ind w:left="620" w:hanging="358"/>
        <w:spacing w:after="0" w:line="227" w:lineRule="auto"/>
        <w:tabs>
          <w:tab w:leader="none" w:pos="620" w:val="left"/>
        </w:tabs>
        <w:numPr>
          <w:ilvl w:val="0"/>
          <w:numId w:val="454"/>
        </w:numPr>
        <w:rPr>
          <w:rFonts w:ascii="Calibri" w:cs="Calibri" w:eastAsia="Calibri" w:hAnsi="Calibri"/>
          <w:sz w:val="28"/>
          <w:szCs w:val="28"/>
          <w:color w:val="auto"/>
        </w:rPr>
      </w:pPr>
      <w:r>
        <w:rPr>
          <w:rFonts w:ascii="Times New Roman" w:cs="Times New Roman" w:eastAsia="Times New Roman" w:hAnsi="Times New Roman"/>
          <w:sz w:val="28"/>
          <w:szCs w:val="28"/>
          <w:color w:val="auto"/>
        </w:rPr>
        <w:t>Умение организовывать свободное время с учетом своих и совместных интересов.</w:t>
      </w:r>
    </w:p>
    <w:p>
      <w:pPr>
        <w:spacing w:after="0" w:line="15" w:lineRule="exact"/>
        <w:rPr>
          <w:rFonts w:ascii="Calibri" w:cs="Calibri" w:eastAsia="Calibri" w:hAnsi="Calibri"/>
          <w:sz w:val="28"/>
          <w:szCs w:val="28"/>
          <w:color w:val="auto"/>
        </w:rPr>
      </w:pPr>
    </w:p>
    <w:p>
      <w:pPr>
        <w:ind w:left="260" w:firstLine="710"/>
        <w:spacing w:after="0" w:line="234" w:lineRule="auto"/>
        <w:tabs>
          <w:tab w:leader="none" w:pos="1330" w:val="left"/>
        </w:tabs>
        <w:numPr>
          <w:ilvl w:val="1"/>
          <w:numId w:val="45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Накопление положительного опыта сотрудничества и участия в общественной жизни.</w:t>
      </w:r>
    </w:p>
    <w:p>
      <w:pPr>
        <w:spacing w:after="0" w:line="20" w:lineRule="exact"/>
        <w:rPr>
          <w:rFonts w:ascii="Times New Roman" w:cs="Times New Roman" w:eastAsia="Times New Roman" w:hAnsi="Times New Roman"/>
          <w:sz w:val="28"/>
          <w:szCs w:val="28"/>
          <w:color w:val="auto"/>
        </w:rPr>
      </w:pPr>
    </w:p>
    <w:p>
      <w:pPr>
        <w:ind w:left="620" w:hanging="358"/>
        <w:spacing w:after="0" w:line="228" w:lineRule="auto"/>
        <w:tabs>
          <w:tab w:leader="none" w:pos="620" w:val="left"/>
        </w:tabs>
        <w:numPr>
          <w:ilvl w:val="0"/>
          <w:numId w:val="455"/>
        </w:numPr>
        <w:rPr>
          <w:rFonts w:ascii="Calibri" w:cs="Calibri" w:eastAsia="Calibri" w:hAnsi="Calibri"/>
          <w:sz w:val="28"/>
          <w:szCs w:val="28"/>
          <w:color w:val="auto"/>
        </w:rPr>
      </w:pPr>
      <w:r>
        <w:rPr>
          <w:rFonts w:ascii="Times New Roman" w:cs="Times New Roman" w:eastAsia="Times New Roman" w:hAnsi="Times New Roman"/>
          <w:sz w:val="28"/>
          <w:szCs w:val="28"/>
          <w:color w:val="auto"/>
        </w:rPr>
        <w:t>Представление о праздниках, праздничных мероприятиях, их содержании, участие в них.</w:t>
      </w:r>
    </w:p>
    <w:p>
      <w:pPr>
        <w:spacing w:after="0" w:line="19" w:lineRule="exact"/>
        <w:rPr>
          <w:rFonts w:ascii="Calibri" w:cs="Calibri" w:eastAsia="Calibri" w:hAnsi="Calibri"/>
          <w:sz w:val="28"/>
          <w:szCs w:val="28"/>
          <w:color w:val="auto"/>
        </w:rPr>
      </w:pPr>
    </w:p>
    <w:p>
      <w:pPr>
        <w:ind w:left="620" w:hanging="358"/>
        <w:spacing w:after="0" w:line="228" w:lineRule="auto"/>
        <w:tabs>
          <w:tab w:leader="none" w:pos="620" w:val="left"/>
        </w:tabs>
        <w:numPr>
          <w:ilvl w:val="0"/>
          <w:numId w:val="455"/>
        </w:numPr>
        <w:rPr>
          <w:rFonts w:ascii="Calibri" w:cs="Calibri" w:eastAsia="Calibri" w:hAnsi="Calibri"/>
          <w:sz w:val="28"/>
          <w:szCs w:val="28"/>
          <w:color w:val="auto"/>
        </w:rPr>
      </w:pPr>
      <w:r>
        <w:rPr>
          <w:rFonts w:ascii="Times New Roman" w:cs="Times New Roman" w:eastAsia="Times New Roman" w:hAnsi="Times New Roman"/>
          <w:sz w:val="28"/>
          <w:szCs w:val="28"/>
          <w:color w:val="auto"/>
        </w:rPr>
        <w:t>Использование простейших эстетических ориентиров/эталонов о внешнем виде, на праздниках, в хозяйственно-бытовой деятельности.</w:t>
      </w:r>
    </w:p>
    <w:p>
      <w:pPr>
        <w:spacing w:after="0" w:line="18" w:lineRule="exact"/>
        <w:rPr>
          <w:rFonts w:ascii="Calibri" w:cs="Calibri" w:eastAsia="Calibri" w:hAnsi="Calibri"/>
          <w:sz w:val="28"/>
          <w:szCs w:val="28"/>
          <w:color w:val="auto"/>
        </w:rPr>
      </w:pPr>
    </w:p>
    <w:p>
      <w:pPr>
        <w:ind w:left="620" w:hanging="358"/>
        <w:spacing w:after="0" w:line="228" w:lineRule="auto"/>
        <w:tabs>
          <w:tab w:leader="none" w:pos="620" w:val="left"/>
        </w:tabs>
        <w:numPr>
          <w:ilvl w:val="0"/>
          <w:numId w:val="455"/>
        </w:numPr>
        <w:rPr>
          <w:rFonts w:ascii="Calibri" w:cs="Calibri" w:eastAsia="Calibri" w:hAnsi="Calibri"/>
          <w:sz w:val="28"/>
          <w:szCs w:val="28"/>
          <w:color w:val="auto"/>
        </w:rPr>
      </w:pPr>
      <w:r>
        <w:rPr>
          <w:rFonts w:ascii="Times New Roman" w:cs="Times New Roman" w:eastAsia="Times New Roman" w:hAnsi="Times New Roman"/>
          <w:sz w:val="28"/>
          <w:szCs w:val="28"/>
          <w:color w:val="auto"/>
        </w:rPr>
        <w:t>Умение соблюдать традиции семейных, школьных, государственных праздников.</w:t>
      </w:r>
    </w:p>
    <w:p>
      <w:pPr>
        <w:spacing w:after="0" w:line="1" w:lineRule="exact"/>
        <w:rPr>
          <w:rFonts w:ascii="Calibri" w:cs="Calibri" w:eastAsia="Calibri" w:hAnsi="Calibri"/>
          <w:sz w:val="28"/>
          <w:szCs w:val="28"/>
          <w:color w:val="auto"/>
        </w:rPr>
      </w:pPr>
    </w:p>
    <w:p>
      <w:pPr>
        <w:ind w:left="1280" w:hanging="310"/>
        <w:spacing w:after="0"/>
        <w:tabs>
          <w:tab w:leader="none" w:pos="1280" w:val="left"/>
        </w:tabs>
        <w:numPr>
          <w:ilvl w:val="1"/>
          <w:numId w:val="45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Представления об обязанностях и правах ребенка.</w:t>
      </w:r>
    </w:p>
    <w:p>
      <w:pPr>
        <w:ind w:left="260"/>
        <w:spacing w:after="0"/>
        <w:tabs>
          <w:tab w:leader="none" w:pos="600" w:val="left"/>
          <w:tab w:leader="none" w:pos="2640" w:val="left"/>
          <w:tab w:leader="none" w:pos="3000" w:val="left"/>
          <w:tab w:leader="none" w:pos="3920" w:val="left"/>
          <w:tab w:leader="none" w:pos="4420" w:val="left"/>
          <w:tab w:leader="none" w:pos="5460" w:val="left"/>
          <w:tab w:leader="none" w:pos="6180" w:val="left"/>
          <w:tab w:leader="none" w:pos="7960" w:val="left"/>
          <w:tab w:leader="none" w:pos="8460" w:val="left"/>
          <w:tab w:leader="none" w:pos="9320" w:val="left"/>
        </w:tabs>
        <w:rPr>
          <w:sz w:val="20"/>
          <w:szCs w:val="20"/>
          <w:color w:val="auto"/>
        </w:rPr>
      </w:pPr>
      <w:r>
        <w:rPr>
          <w:rFonts w:ascii="Calibri" w:cs="Calibri" w:eastAsia="Calibri" w:hAnsi="Calibri"/>
          <w:sz w:val="28"/>
          <w:szCs w:val="28"/>
          <w:color w:val="auto"/>
        </w:rPr>
        <w:t>•</w:t>
      </w:r>
      <w:r>
        <w:rPr>
          <w:sz w:val="20"/>
          <w:szCs w:val="20"/>
          <w:color w:val="auto"/>
        </w:rPr>
        <w:tab/>
      </w:r>
      <w:r>
        <w:rPr>
          <w:rFonts w:ascii="Times New Roman" w:cs="Times New Roman" w:eastAsia="Times New Roman" w:hAnsi="Times New Roman"/>
          <w:sz w:val="28"/>
          <w:szCs w:val="28"/>
          <w:color w:val="auto"/>
        </w:rPr>
        <w:t>Представления</w:t>
        <w:tab/>
        <w:t>о</w:t>
        <w:tab/>
        <w:t>праве</w:t>
        <w:tab/>
        <w:t>на</w:t>
        <w:tab/>
        <w:t>жизнь,</w:t>
        <w:tab/>
        <w:t>на</w:t>
      </w:r>
      <w:r>
        <w:rPr>
          <w:sz w:val="20"/>
          <w:szCs w:val="20"/>
          <w:color w:val="auto"/>
        </w:rPr>
        <w:tab/>
      </w:r>
      <w:r>
        <w:rPr>
          <w:rFonts w:ascii="Times New Roman" w:cs="Times New Roman" w:eastAsia="Times New Roman" w:hAnsi="Times New Roman"/>
          <w:sz w:val="28"/>
          <w:szCs w:val="28"/>
          <w:color w:val="auto"/>
        </w:rPr>
        <w:t>образование,</w:t>
        <w:tab/>
        <w:t>на</w:t>
        <w:tab/>
        <w:t>труд,</w:t>
      </w:r>
      <w:r>
        <w:rPr>
          <w:sz w:val="20"/>
          <w:szCs w:val="20"/>
          <w:color w:val="auto"/>
        </w:rPr>
        <w:tab/>
      </w:r>
      <w:r>
        <w:rPr>
          <w:rFonts w:ascii="Times New Roman" w:cs="Times New Roman" w:eastAsia="Times New Roman" w:hAnsi="Times New Roman"/>
          <w:sz w:val="26"/>
          <w:szCs w:val="26"/>
          <w:color w:val="auto"/>
        </w:rPr>
        <w:t>на</w:t>
      </w:r>
    </w:p>
    <w:p>
      <w:pPr>
        <w:ind w:left="620"/>
        <w:spacing w:after="0"/>
        <w:rPr>
          <w:sz w:val="20"/>
          <w:szCs w:val="20"/>
          <w:color w:val="auto"/>
        </w:rPr>
      </w:pPr>
      <w:r>
        <w:rPr>
          <w:rFonts w:ascii="Times New Roman" w:cs="Times New Roman" w:eastAsia="Times New Roman" w:hAnsi="Times New Roman"/>
          <w:sz w:val="28"/>
          <w:szCs w:val="28"/>
          <w:color w:val="auto"/>
        </w:rPr>
        <w:t>неприкосновенность личности и достоинства и др.</w:t>
      </w:r>
    </w:p>
    <w:p>
      <w:pPr>
        <w:ind w:left="260"/>
        <w:spacing w:after="0"/>
        <w:tabs>
          <w:tab w:leader="none" w:pos="600" w:val="left"/>
          <w:tab w:leader="none" w:pos="2880" w:val="left"/>
          <w:tab w:leader="none" w:pos="3640" w:val="left"/>
          <w:tab w:leader="none" w:pos="5720" w:val="left"/>
          <w:tab w:leader="none" w:pos="8020" w:val="left"/>
        </w:tabs>
        <w:rPr>
          <w:sz w:val="20"/>
          <w:szCs w:val="20"/>
          <w:color w:val="auto"/>
        </w:rPr>
      </w:pPr>
      <w:r>
        <w:rPr>
          <w:rFonts w:ascii="Calibri" w:cs="Calibri" w:eastAsia="Calibri" w:hAnsi="Calibri"/>
          <w:sz w:val="28"/>
          <w:szCs w:val="28"/>
          <w:color w:val="auto"/>
        </w:rPr>
        <w:t>•</w:t>
      </w:r>
      <w:r>
        <w:rPr>
          <w:sz w:val="20"/>
          <w:szCs w:val="20"/>
          <w:color w:val="auto"/>
        </w:rPr>
        <w:tab/>
      </w:r>
      <w:r>
        <w:rPr>
          <w:rFonts w:ascii="Times New Roman" w:cs="Times New Roman" w:eastAsia="Times New Roman" w:hAnsi="Times New Roman"/>
          <w:sz w:val="28"/>
          <w:szCs w:val="28"/>
          <w:color w:val="auto"/>
        </w:rPr>
        <w:t>Представления</w:t>
      </w:r>
      <w:r>
        <w:rPr>
          <w:sz w:val="20"/>
          <w:szCs w:val="20"/>
          <w:color w:val="auto"/>
        </w:rPr>
        <w:tab/>
      </w:r>
      <w:r>
        <w:rPr>
          <w:rFonts w:ascii="Times New Roman" w:cs="Times New Roman" w:eastAsia="Times New Roman" w:hAnsi="Times New Roman"/>
          <w:sz w:val="28"/>
          <w:szCs w:val="28"/>
          <w:color w:val="auto"/>
        </w:rPr>
        <w:t>об</w:t>
      </w:r>
      <w:r>
        <w:rPr>
          <w:sz w:val="20"/>
          <w:szCs w:val="20"/>
          <w:color w:val="auto"/>
        </w:rPr>
        <w:tab/>
      </w:r>
      <w:r>
        <w:rPr>
          <w:rFonts w:ascii="Times New Roman" w:cs="Times New Roman" w:eastAsia="Times New Roman" w:hAnsi="Times New Roman"/>
          <w:sz w:val="28"/>
          <w:szCs w:val="28"/>
          <w:color w:val="auto"/>
        </w:rPr>
        <w:t>обязанностях</w:t>
      </w:r>
      <w:r>
        <w:rPr>
          <w:sz w:val="20"/>
          <w:szCs w:val="20"/>
          <w:color w:val="auto"/>
        </w:rPr>
        <w:tab/>
      </w:r>
      <w:r>
        <w:rPr>
          <w:rFonts w:ascii="Times New Roman" w:cs="Times New Roman" w:eastAsia="Times New Roman" w:hAnsi="Times New Roman"/>
          <w:sz w:val="28"/>
          <w:szCs w:val="28"/>
          <w:color w:val="auto"/>
        </w:rPr>
        <w:t>обучающегося,</w:t>
      </w:r>
      <w:r>
        <w:rPr>
          <w:sz w:val="20"/>
          <w:szCs w:val="20"/>
          <w:color w:val="auto"/>
        </w:rPr>
        <w:tab/>
      </w:r>
      <w:r>
        <w:rPr>
          <w:rFonts w:ascii="Times New Roman" w:cs="Times New Roman" w:eastAsia="Times New Roman" w:hAnsi="Times New Roman"/>
          <w:sz w:val="28"/>
          <w:szCs w:val="28"/>
          <w:color w:val="auto"/>
        </w:rPr>
        <w:t>сына/дочери,</w:t>
      </w:r>
    </w:p>
    <w:p>
      <w:pPr>
        <w:spacing w:after="0" w:line="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8"/>
          <w:szCs w:val="28"/>
          <w:color w:val="auto"/>
        </w:rPr>
        <w:t>внука/внучки, гражданина и др.</w:t>
      </w:r>
    </w:p>
    <w:p>
      <w:pPr>
        <w:ind w:left="1280" w:hanging="310"/>
        <w:spacing w:after="0"/>
        <w:tabs>
          <w:tab w:leader="none" w:pos="1280" w:val="left"/>
        </w:tabs>
        <w:numPr>
          <w:ilvl w:val="0"/>
          <w:numId w:val="45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Представление о стране проживания Россия</w:t>
      </w:r>
      <w:r>
        <w:rPr>
          <w:rFonts w:ascii="Times New Roman" w:cs="Times New Roman" w:eastAsia="Times New Roman" w:hAnsi="Times New Roman"/>
          <w:sz w:val="28"/>
          <w:szCs w:val="28"/>
          <w:color w:val="auto"/>
        </w:rPr>
        <w:t>.</w:t>
      </w:r>
    </w:p>
    <w:p>
      <w:pPr>
        <w:spacing w:after="0" w:line="47"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327</w:t>
      </w:r>
    </w:p>
    <w:p>
      <w:pPr>
        <w:sectPr>
          <w:pgSz w:w="11900" w:h="16838" w:orient="portrait"/>
          <w:cols w:equalWidth="0" w:num="1">
            <w:col w:w="9620"/>
          </w:cols>
          <w:pgMar w:left="1440" w:top="1125" w:right="846" w:bottom="896" w:gutter="0" w:footer="0" w:header="0"/>
        </w:sectPr>
      </w:pPr>
    </w:p>
    <w:p>
      <w:pPr>
        <w:ind w:left="620" w:hanging="358"/>
        <w:spacing w:after="0"/>
        <w:tabs>
          <w:tab w:leader="none" w:pos="620" w:val="left"/>
        </w:tabs>
        <w:numPr>
          <w:ilvl w:val="0"/>
          <w:numId w:val="458"/>
        </w:numPr>
        <w:rPr>
          <w:rFonts w:ascii="Calibri" w:cs="Calibri" w:eastAsia="Calibri" w:hAnsi="Calibri"/>
          <w:sz w:val="28"/>
          <w:szCs w:val="28"/>
          <w:color w:val="auto"/>
        </w:rPr>
      </w:pPr>
      <w:r>
        <w:rPr>
          <w:rFonts w:ascii="Times New Roman" w:cs="Times New Roman" w:eastAsia="Times New Roman" w:hAnsi="Times New Roman"/>
          <w:sz w:val="28"/>
          <w:szCs w:val="28"/>
          <w:color w:val="auto"/>
        </w:rPr>
        <w:t>Представление о стране, столице, городе (селе), месте проживания.</w:t>
      </w:r>
    </w:p>
    <w:p>
      <w:pPr>
        <w:ind w:left="260"/>
        <w:spacing w:after="0"/>
        <w:tabs>
          <w:tab w:leader="none" w:pos="600" w:val="left"/>
          <w:tab w:leader="none" w:pos="5260" w:val="left"/>
        </w:tabs>
        <w:rPr>
          <w:sz w:val="20"/>
          <w:szCs w:val="20"/>
          <w:color w:val="auto"/>
        </w:rPr>
      </w:pPr>
      <w:r>
        <w:rPr>
          <w:rFonts w:ascii="Calibri" w:cs="Calibri" w:eastAsia="Calibri" w:hAnsi="Calibri"/>
          <w:sz w:val="28"/>
          <w:szCs w:val="28"/>
          <w:color w:val="auto"/>
        </w:rPr>
        <w:t>•</w:t>
      </w:r>
      <w:r>
        <w:rPr>
          <w:sz w:val="20"/>
          <w:szCs w:val="20"/>
          <w:color w:val="auto"/>
        </w:rPr>
        <w:tab/>
      </w:r>
      <w:r>
        <w:rPr>
          <w:rFonts w:ascii="Times New Roman" w:cs="Times New Roman" w:eastAsia="Times New Roman" w:hAnsi="Times New Roman"/>
          <w:sz w:val="28"/>
          <w:szCs w:val="28"/>
          <w:color w:val="auto"/>
        </w:rPr>
        <w:t>Представление о государственной</w:t>
      </w:r>
      <w:r>
        <w:rPr>
          <w:sz w:val="20"/>
          <w:szCs w:val="20"/>
          <w:color w:val="auto"/>
        </w:rPr>
        <w:tab/>
      </w:r>
      <w:r>
        <w:rPr>
          <w:rFonts w:ascii="Times New Roman" w:cs="Times New Roman" w:eastAsia="Times New Roman" w:hAnsi="Times New Roman"/>
          <w:sz w:val="28"/>
          <w:szCs w:val="28"/>
          <w:color w:val="auto"/>
        </w:rPr>
        <w:t>символике (флаг, герб, гимн).</w:t>
      </w:r>
    </w:p>
    <w:p>
      <w:pPr>
        <w:spacing w:after="0" w:line="18" w:lineRule="exact"/>
        <w:rPr>
          <w:sz w:val="20"/>
          <w:szCs w:val="20"/>
          <w:color w:val="auto"/>
        </w:rPr>
      </w:pPr>
    </w:p>
    <w:p>
      <w:pPr>
        <w:ind w:left="620" w:hanging="358"/>
        <w:spacing w:after="0" w:line="227" w:lineRule="auto"/>
        <w:tabs>
          <w:tab w:leader="none" w:pos="620" w:val="left"/>
        </w:tabs>
        <w:numPr>
          <w:ilvl w:val="0"/>
          <w:numId w:val="459"/>
        </w:numPr>
        <w:rPr>
          <w:rFonts w:ascii="Calibri" w:cs="Calibri" w:eastAsia="Calibri" w:hAnsi="Calibri"/>
          <w:sz w:val="28"/>
          <w:szCs w:val="28"/>
          <w:color w:val="auto"/>
        </w:rPr>
      </w:pPr>
      <w:r>
        <w:rPr>
          <w:rFonts w:ascii="Times New Roman" w:cs="Times New Roman" w:eastAsia="Times New Roman" w:hAnsi="Times New Roman"/>
          <w:sz w:val="28"/>
          <w:szCs w:val="28"/>
          <w:color w:val="auto"/>
        </w:rPr>
        <w:t>Представление о значимых исторических событиях и выдающихся людях России.</w:t>
      </w:r>
    </w:p>
    <w:p>
      <w:pPr>
        <w:spacing w:after="0" w:line="9" w:lineRule="exact"/>
        <w:rPr>
          <w:sz w:val="20"/>
          <w:szCs w:val="20"/>
          <w:color w:val="auto"/>
        </w:rPr>
      </w:pPr>
    </w:p>
    <w:p>
      <w:pPr>
        <w:ind w:left="1260" w:hanging="290"/>
        <w:spacing w:after="0"/>
        <w:tabs>
          <w:tab w:leader="none" w:pos="1260" w:val="left"/>
        </w:tabs>
        <w:numPr>
          <w:ilvl w:val="0"/>
          <w:numId w:val="460"/>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Искусство</w:t>
      </w:r>
    </w:p>
    <w:p>
      <w:pPr>
        <w:ind w:left="980"/>
        <w:spacing w:after="0"/>
        <w:rPr>
          <w:sz w:val="20"/>
          <w:szCs w:val="20"/>
          <w:color w:val="auto"/>
        </w:rPr>
      </w:pPr>
      <w:r>
        <w:rPr>
          <w:rFonts w:ascii="Times New Roman" w:cs="Times New Roman" w:eastAsia="Times New Roman" w:hAnsi="Times New Roman"/>
          <w:sz w:val="28"/>
          <w:szCs w:val="28"/>
          <w:b w:val="1"/>
          <w:bCs w:val="1"/>
          <w:color w:val="auto"/>
        </w:rPr>
        <w:t>5.1. Изобразительная деятельность (рисование, лепка, аппликация)</w:t>
      </w:r>
    </w:p>
    <w:p>
      <w:pPr>
        <w:ind w:left="980"/>
        <w:spacing w:after="0"/>
        <w:tabs>
          <w:tab w:leader="none" w:pos="1540" w:val="left"/>
          <w:tab w:leader="none" w:pos="3020" w:val="left"/>
          <w:tab w:leader="none" w:pos="4340" w:val="left"/>
          <w:tab w:leader="none" w:pos="6760" w:val="left"/>
          <w:tab w:leader="none" w:pos="8840" w:val="left"/>
          <w:tab w:leader="none" w:pos="9340" w:val="left"/>
        </w:tabs>
        <w:rPr>
          <w:sz w:val="20"/>
          <w:szCs w:val="20"/>
          <w:color w:val="auto"/>
        </w:rPr>
      </w:pPr>
      <w:r>
        <w:rPr>
          <w:rFonts w:ascii="Times New Roman" w:cs="Times New Roman" w:eastAsia="Times New Roman" w:hAnsi="Times New Roman"/>
          <w:sz w:val="28"/>
          <w:szCs w:val="28"/>
          <w:color w:val="auto"/>
        </w:rPr>
        <w:t>1)</w:t>
      </w:r>
      <w:r>
        <w:rPr>
          <w:sz w:val="20"/>
          <w:szCs w:val="20"/>
          <w:color w:val="auto"/>
        </w:rPr>
        <w:tab/>
      </w:r>
      <w:r>
        <w:rPr>
          <w:rFonts w:ascii="Times New Roman" w:cs="Times New Roman" w:eastAsia="Times New Roman" w:hAnsi="Times New Roman"/>
          <w:sz w:val="28"/>
          <w:szCs w:val="28"/>
          <w:i w:val="1"/>
          <w:iCs w:val="1"/>
          <w:color w:val="auto"/>
        </w:rPr>
        <w:t>Освоение</w:t>
      </w:r>
      <w:r>
        <w:rPr>
          <w:sz w:val="20"/>
          <w:szCs w:val="20"/>
          <w:color w:val="auto"/>
        </w:rPr>
        <w:tab/>
      </w:r>
      <w:r>
        <w:rPr>
          <w:rFonts w:ascii="Times New Roman" w:cs="Times New Roman" w:eastAsia="Times New Roman" w:hAnsi="Times New Roman"/>
          <w:sz w:val="28"/>
          <w:szCs w:val="28"/>
          <w:i w:val="1"/>
          <w:iCs w:val="1"/>
          <w:color w:val="auto"/>
        </w:rPr>
        <w:t>средств</w:t>
      </w:r>
      <w:r>
        <w:rPr>
          <w:sz w:val="20"/>
          <w:szCs w:val="20"/>
          <w:color w:val="auto"/>
        </w:rPr>
        <w:tab/>
      </w:r>
      <w:r>
        <w:rPr>
          <w:rFonts w:ascii="Times New Roman" w:cs="Times New Roman" w:eastAsia="Times New Roman" w:hAnsi="Times New Roman"/>
          <w:sz w:val="28"/>
          <w:szCs w:val="28"/>
          <w:i w:val="1"/>
          <w:iCs w:val="1"/>
          <w:color w:val="auto"/>
        </w:rPr>
        <w:t>изобразительной</w:t>
      </w:r>
      <w:r>
        <w:rPr>
          <w:sz w:val="20"/>
          <w:szCs w:val="20"/>
          <w:color w:val="auto"/>
        </w:rPr>
        <w:tab/>
      </w:r>
      <w:r>
        <w:rPr>
          <w:rFonts w:ascii="Times New Roman" w:cs="Times New Roman" w:eastAsia="Times New Roman" w:hAnsi="Times New Roman"/>
          <w:sz w:val="28"/>
          <w:szCs w:val="28"/>
          <w:i w:val="1"/>
          <w:iCs w:val="1"/>
          <w:color w:val="auto"/>
        </w:rPr>
        <w:t>деятельности</w:t>
      </w:r>
      <w:r>
        <w:rPr>
          <w:sz w:val="20"/>
          <w:szCs w:val="20"/>
          <w:color w:val="auto"/>
        </w:rPr>
        <w:tab/>
      </w:r>
      <w:r>
        <w:rPr>
          <w:rFonts w:ascii="Times New Roman" w:cs="Times New Roman" w:eastAsia="Times New Roman" w:hAnsi="Times New Roman"/>
          <w:sz w:val="28"/>
          <w:szCs w:val="28"/>
          <w:i w:val="1"/>
          <w:iCs w:val="1"/>
          <w:color w:val="auto"/>
        </w:rPr>
        <w:t>и</w:t>
      </w:r>
      <w:r>
        <w:rPr>
          <w:sz w:val="20"/>
          <w:szCs w:val="20"/>
          <w:color w:val="auto"/>
        </w:rPr>
        <w:tab/>
      </w:r>
      <w:r>
        <w:rPr>
          <w:rFonts w:ascii="Times New Roman" w:cs="Times New Roman" w:eastAsia="Times New Roman" w:hAnsi="Times New Roman"/>
          <w:sz w:val="27"/>
          <w:szCs w:val="27"/>
          <w:i w:val="1"/>
          <w:iCs w:val="1"/>
          <w:color w:val="auto"/>
        </w:rPr>
        <w:t>их</w:t>
      </w:r>
    </w:p>
    <w:p>
      <w:pPr>
        <w:ind w:left="260"/>
        <w:spacing w:after="0"/>
        <w:rPr>
          <w:sz w:val="20"/>
          <w:szCs w:val="20"/>
          <w:color w:val="auto"/>
        </w:rPr>
      </w:pPr>
      <w:r>
        <w:rPr>
          <w:rFonts w:ascii="Times New Roman" w:cs="Times New Roman" w:eastAsia="Times New Roman" w:hAnsi="Times New Roman"/>
          <w:sz w:val="28"/>
          <w:szCs w:val="28"/>
          <w:i w:val="1"/>
          <w:iCs w:val="1"/>
          <w:color w:val="auto"/>
        </w:rPr>
        <w:t>использование в повседневной жизни.</w:t>
      </w:r>
    </w:p>
    <w:p>
      <w:pPr>
        <w:ind w:left="620" w:hanging="358"/>
        <w:spacing w:after="0" w:line="228" w:lineRule="auto"/>
        <w:tabs>
          <w:tab w:leader="none" w:pos="620" w:val="left"/>
        </w:tabs>
        <w:numPr>
          <w:ilvl w:val="0"/>
          <w:numId w:val="461"/>
        </w:numPr>
        <w:rPr>
          <w:rFonts w:ascii="Calibri" w:cs="Calibri" w:eastAsia="Calibri" w:hAnsi="Calibri"/>
          <w:sz w:val="28"/>
          <w:szCs w:val="28"/>
          <w:color w:val="auto"/>
        </w:rPr>
      </w:pPr>
      <w:r>
        <w:rPr>
          <w:rFonts w:ascii="Times New Roman" w:cs="Times New Roman" w:eastAsia="Times New Roman" w:hAnsi="Times New Roman"/>
          <w:sz w:val="28"/>
          <w:szCs w:val="28"/>
          <w:color w:val="auto"/>
        </w:rPr>
        <w:t>Интерес к доступным видам изобразительной деятельности.</w:t>
      </w:r>
    </w:p>
    <w:p>
      <w:pPr>
        <w:spacing w:after="0" w:line="21" w:lineRule="exact"/>
        <w:rPr>
          <w:rFonts w:ascii="Calibri" w:cs="Calibri" w:eastAsia="Calibri" w:hAnsi="Calibri"/>
          <w:sz w:val="28"/>
          <w:szCs w:val="28"/>
          <w:color w:val="auto"/>
        </w:rPr>
      </w:pPr>
    </w:p>
    <w:p>
      <w:pPr>
        <w:ind w:left="620" w:hanging="358"/>
        <w:spacing w:after="0" w:line="227" w:lineRule="auto"/>
        <w:tabs>
          <w:tab w:leader="none" w:pos="620" w:val="left"/>
        </w:tabs>
        <w:numPr>
          <w:ilvl w:val="0"/>
          <w:numId w:val="461"/>
        </w:numPr>
        <w:rPr>
          <w:rFonts w:ascii="Calibri" w:cs="Calibri" w:eastAsia="Calibri" w:hAnsi="Calibri"/>
          <w:sz w:val="28"/>
          <w:szCs w:val="28"/>
          <w:color w:val="auto"/>
        </w:rPr>
      </w:pPr>
      <w:r>
        <w:rPr>
          <w:rFonts w:ascii="Times New Roman" w:cs="Times New Roman" w:eastAsia="Times New Roman" w:hAnsi="Times New Roman"/>
          <w:sz w:val="28"/>
          <w:szCs w:val="28"/>
          <w:color w:val="auto"/>
        </w:rPr>
        <w:t>Умение использовать инструменты и материалы в процессе доступной изобразительной деятельности (лепка, рисование, аппликация).</w:t>
      </w:r>
    </w:p>
    <w:p>
      <w:pPr>
        <w:spacing w:after="0" w:line="20" w:lineRule="exact"/>
        <w:rPr>
          <w:rFonts w:ascii="Calibri" w:cs="Calibri" w:eastAsia="Calibri" w:hAnsi="Calibri"/>
          <w:sz w:val="28"/>
          <w:szCs w:val="28"/>
          <w:color w:val="auto"/>
        </w:rPr>
      </w:pPr>
    </w:p>
    <w:p>
      <w:pPr>
        <w:ind w:left="620" w:hanging="358"/>
        <w:spacing w:after="0" w:line="227" w:lineRule="auto"/>
        <w:tabs>
          <w:tab w:leader="none" w:pos="620" w:val="left"/>
        </w:tabs>
        <w:numPr>
          <w:ilvl w:val="0"/>
          <w:numId w:val="461"/>
        </w:numPr>
        <w:rPr>
          <w:rFonts w:ascii="Calibri" w:cs="Calibri" w:eastAsia="Calibri" w:hAnsi="Calibri"/>
          <w:sz w:val="28"/>
          <w:szCs w:val="28"/>
          <w:color w:val="auto"/>
        </w:rPr>
      </w:pPr>
      <w:r>
        <w:rPr>
          <w:rFonts w:ascii="Times New Roman" w:cs="Times New Roman" w:eastAsia="Times New Roman" w:hAnsi="Times New Roman"/>
          <w:sz w:val="28"/>
          <w:szCs w:val="28"/>
          <w:color w:val="auto"/>
        </w:rPr>
        <w:t>Умение использовать различные изобразительные технологии в процессе рисования, лепки, аппликации.</w:t>
      </w:r>
    </w:p>
    <w:p>
      <w:pPr>
        <w:spacing w:after="0" w:line="4" w:lineRule="exact"/>
        <w:rPr>
          <w:rFonts w:ascii="Calibri" w:cs="Calibri" w:eastAsia="Calibri" w:hAnsi="Calibri"/>
          <w:sz w:val="28"/>
          <w:szCs w:val="28"/>
          <w:color w:val="auto"/>
        </w:rPr>
      </w:pPr>
    </w:p>
    <w:p>
      <w:pPr>
        <w:ind w:left="1280" w:hanging="310"/>
        <w:spacing w:after="0"/>
        <w:tabs>
          <w:tab w:leader="none" w:pos="1280" w:val="left"/>
        </w:tabs>
        <w:numPr>
          <w:ilvl w:val="1"/>
          <w:numId w:val="46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Способность к самостоятельной изобразительной деятельности.</w:t>
      </w:r>
    </w:p>
    <w:p>
      <w:pPr>
        <w:spacing w:after="0" w:line="18" w:lineRule="exact"/>
        <w:rPr>
          <w:rFonts w:ascii="Times New Roman" w:cs="Times New Roman" w:eastAsia="Times New Roman" w:hAnsi="Times New Roman"/>
          <w:sz w:val="28"/>
          <w:szCs w:val="28"/>
          <w:color w:val="auto"/>
        </w:rPr>
      </w:pPr>
    </w:p>
    <w:p>
      <w:pPr>
        <w:ind w:left="620" w:hanging="358"/>
        <w:spacing w:after="0" w:line="227" w:lineRule="auto"/>
        <w:tabs>
          <w:tab w:leader="none" w:pos="620" w:val="left"/>
        </w:tabs>
        <w:numPr>
          <w:ilvl w:val="0"/>
          <w:numId w:val="461"/>
        </w:numPr>
        <w:rPr>
          <w:rFonts w:ascii="Calibri" w:cs="Calibri" w:eastAsia="Calibri" w:hAnsi="Calibri"/>
          <w:sz w:val="28"/>
          <w:szCs w:val="28"/>
          <w:color w:val="auto"/>
        </w:rPr>
      </w:pPr>
      <w:r>
        <w:rPr>
          <w:rFonts w:ascii="Times New Roman" w:cs="Times New Roman" w:eastAsia="Times New Roman" w:hAnsi="Times New Roman"/>
          <w:sz w:val="28"/>
          <w:szCs w:val="28"/>
          <w:color w:val="auto"/>
        </w:rPr>
        <w:t>Положительные эмоциональные реакции (удовольствие, радость) в процессе изобразительной деятельности.</w:t>
      </w:r>
    </w:p>
    <w:p>
      <w:pPr>
        <w:spacing w:after="0" w:line="20" w:lineRule="exact"/>
        <w:rPr>
          <w:rFonts w:ascii="Calibri" w:cs="Calibri" w:eastAsia="Calibri" w:hAnsi="Calibri"/>
          <w:sz w:val="28"/>
          <w:szCs w:val="28"/>
          <w:color w:val="auto"/>
        </w:rPr>
      </w:pPr>
    </w:p>
    <w:p>
      <w:pPr>
        <w:ind w:left="620" w:hanging="358"/>
        <w:spacing w:after="0" w:line="227" w:lineRule="auto"/>
        <w:tabs>
          <w:tab w:leader="none" w:pos="620" w:val="left"/>
        </w:tabs>
        <w:numPr>
          <w:ilvl w:val="0"/>
          <w:numId w:val="461"/>
        </w:numPr>
        <w:rPr>
          <w:rFonts w:ascii="Calibri" w:cs="Calibri" w:eastAsia="Calibri" w:hAnsi="Calibri"/>
          <w:sz w:val="28"/>
          <w:szCs w:val="28"/>
          <w:color w:val="auto"/>
        </w:rPr>
      </w:pPr>
      <w:r>
        <w:rPr>
          <w:rFonts w:ascii="Times New Roman" w:cs="Times New Roman" w:eastAsia="Times New Roman" w:hAnsi="Times New Roman"/>
          <w:sz w:val="28"/>
          <w:szCs w:val="28"/>
          <w:color w:val="auto"/>
        </w:rPr>
        <w:t>Стремление к собственной творческой деятельности и умение демонстрировать результаты работы.</w:t>
      </w:r>
    </w:p>
    <w:p>
      <w:pPr>
        <w:spacing w:after="0" w:line="22" w:lineRule="exact"/>
        <w:rPr>
          <w:rFonts w:ascii="Calibri" w:cs="Calibri" w:eastAsia="Calibri" w:hAnsi="Calibri"/>
          <w:sz w:val="28"/>
          <w:szCs w:val="28"/>
          <w:color w:val="auto"/>
        </w:rPr>
      </w:pPr>
    </w:p>
    <w:p>
      <w:pPr>
        <w:ind w:left="620" w:hanging="358"/>
        <w:spacing w:after="0" w:line="227" w:lineRule="auto"/>
        <w:tabs>
          <w:tab w:leader="none" w:pos="620" w:val="left"/>
        </w:tabs>
        <w:numPr>
          <w:ilvl w:val="0"/>
          <w:numId w:val="461"/>
        </w:numPr>
        <w:rPr>
          <w:rFonts w:ascii="Calibri" w:cs="Calibri" w:eastAsia="Calibri" w:hAnsi="Calibri"/>
          <w:sz w:val="28"/>
          <w:szCs w:val="28"/>
          <w:color w:val="auto"/>
        </w:rPr>
      </w:pPr>
      <w:r>
        <w:rPr>
          <w:rFonts w:ascii="Times New Roman" w:cs="Times New Roman" w:eastAsia="Times New Roman" w:hAnsi="Times New Roman"/>
          <w:sz w:val="28"/>
          <w:szCs w:val="28"/>
          <w:color w:val="auto"/>
        </w:rPr>
        <w:t>Умение выражать свое отношение к результатам собственной и чужой творческой деятельности.</w:t>
      </w:r>
    </w:p>
    <w:p>
      <w:pPr>
        <w:spacing w:after="0" w:line="2" w:lineRule="exact"/>
        <w:rPr>
          <w:rFonts w:ascii="Calibri" w:cs="Calibri" w:eastAsia="Calibri" w:hAnsi="Calibri"/>
          <w:sz w:val="28"/>
          <w:szCs w:val="28"/>
          <w:color w:val="auto"/>
        </w:rPr>
      </w:pPr>
    </w:p>
    <w:p>
      <w:pPr>
        <w:ind w:left="1280" w:hanging="310"/>
        <w:spacing w:after="0"/>
        <w:tabs>
          <w:tab w:leader="none" w:pos="1280" w:val="left"/>
        </w:tabs>
        <w:numPr>
          <w:ilvl w:val="1"/>
          <w:numId w:val="46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Готовность к участию в совместных мероприятиях</w:t>
      </w:r>
      <w:r>
        <w:rPr>
          <w:rFonts w:ascii="Times New Roman" w:cs="Times New Roman" w:eastAsia="Times New Roman" w:hAnsi="Times New Roman"/>
          <w:sz w:val="28"/>
          <w:szCs w:val="28"/>
          <w:color w:val="auto"/>
        </w:rPr>
        <w:t>.</w:t>
      </w:r>
    </w:p>
    <w:p>
      <w:pPr>
        <w:spacing w:after="0" w:line="17" w:lineRule="exact"/>
        <w:rPr>
          <w:rFonts w:ascii="Times New Roman" w:cs="Times New Roman" w:eastAsia="Times New Roman" w:hAnsi="Times New Roman"/>
          <w:sz w:val="28"/>
          <w:szCs w:val="28"/>
          <w:color w:val="auto"/>
        </w:rPr>
      </w:pPr>
    </w:p>
    <w:p>
      <w:pPr>
        <w:ind w:left="620" w:hanging="358"/>
        <w:spacing w:after="0" w:line="228" w:lineRule="auto"/>
        <w:tabs>
          <w:tab w:leader="none" w:pos="620" w:val="left"/>
        </w:tabs>
        <w:numPr>
          <w:ilvl w:val="0"/>
          <w:numId w:val="462"/>
        </w:numPr>
        <w:rPr>
          <w:rFonts w:ascii="Calibri" w:cs="Calibri" w:eastAsia="Calibri" w:hAnsi="Calibri"/>
          <w:sz w:val="28"/>
          <w:szCs w:val="28"/>
          <w:color w:val="auto"/>
        </w:rPr>
      </w:pPr>
      <w:r>
        <w:rPr>
          <w:rFonts w:ascii="Times New Roman" w:cs="Times New Roman" w:eastAsia="Times New Roman" w:hAnsi="Times New Roman"/>
          <w:sz w:val="28"/>
          <w:szCs w:val="28"/>
          <w:color w:val="auto"/>
        </w:rPr>
        <w:t>Готовность к взаимодействию в творческой деятельности совместно со сверстниками, взрослыми.</w:t>
      </w:r>
    </w:p>
    <w:p>
      <w:pPr>
        <w:spacing w:after="0" w:line="20" w:lineRule="exact"/>
        <w:rPr>
          <w:rFonts w:ascii="Calibri" w:cs="Calibri" w:eastAsia="Calibri" w:hAnsi="Calibri"/>
          <w:sz w:val="28"/>
          <w:szCs w:val="28"/>
          <w:color w:val="auto"/>
        </w:rPr>
      </w:pPr>
    </w:p>
    <w:p>
      <w:pPr>
        <w:ind w:left="620" w:hanging="358"/>
        <w:spacing w:after="0" w:line="227" w:lineRule="auto"/>
        <w:tabs>
          <w:tab w:leader="none" w:pos="620" w:val="left"/>
        </w:tabs>
        <w:numPr>
          <w:ilvl w:val="0"/>
          <w:numId w:val="462"/>
        </w:numPr>
        <w:rPr>
          <w:rFonts w:ascii="Calibri" w:cs="Calibri" w:eastAsia="Calibri" w:hAnsi="Calibri"/>
          <w:sz w:val="28"/>
          <w:szCs w:val="28"/>
          <w:color w:val="auto"/>
        </w:rPr>
      </w:pPr>
      <w:r>
        <w:rPr>
          <w:rFonts w:ascii="Times New Roman" w:cs="Times New Roman" w:eastAsia="Times New Roman" w:hAnsi="Times New Roman"/>
          <w:sz w:val="28"/>
          <w:szCs w:val="28"/>
          <w:color w:val="auto"/>
        </w:rPr>
        <w:t>Умение использовать полученные навыки для изготовления творческих работ, для участия в выставках, конкурсах рисунков, поделок.</w:t>
      </w:r>
    </w:p>
    <w:p>
      <w:pPr>
        <w:spacing w:after="0" w:line="6" w:lineRule="exact"/>
        <w:rPr>
          <w:rFonts w:ascii="Calibri" w:cs="Calibri" w:eastAsia="Calibri" w:hAnsi="Calibri"/>
          <w:sz w:val="28"/>
          <w:szCs w:val="28"/>
          <w:color w:val="auto"/>
        </w:rPr>
      </w:pPr>
    </w:p>
    <w:p>
      <w:pPr>
        <w:ind w:left="980"/>
        <w:spacing w:after="0"/>
        <w:rPr>
          <w:rFonts w:ascii="Calibri" w:cs="Calibri" w:eastAsia="Calibri" w:hAnsi="Calibri"/>
          <w:sz w:val="28"/>
          <w:szCs w:val="28"/>
          <w:color w:val="auto"/>
        </w:rPr>
      </w:pPr>
      <w:r>
        <w:rPr>
          <w:rFonts w:ascii="Times New Roman" w:cs="Times New Roman" w:eastAsia="Times New Roman" w:hAnsi="Times New Roman"/>
          <w:sz w:val="28"/>
          <w:szCs w:val="28"/>
          <w:b w:val="1"/>
          <w:bCs w:val="1"/>
          <w:color w:val="auto"/>
        </w:rPr>
        <w:t>6. Физическая культура.</w:t>
      </w:r>
    </w:p>
    <w:p>
      <w:pPr>
        <w:ind w:left="980"/>
        <w:spacing w:after="0"/>
        <w:rPr>
          <w:rFonts w:ascii="Calibri" w:cs="Calibri" w:eastAsia="Calibri" w:hAnsi="Calibri"/>
          <w:sz w:val="28"/>
          <w:szCs w:val="28"/>
          <w:color w:val="auto"/>
        </w:rPr>
      </w:pPr>
      <w:r>
        <w:rPr>
          <w:rFonts w:ascii="Times New Roman" w:cs="Times New Roman" w:eastAsia="Times New Roman" w:hAnsi="Times New Roman"/>
          <w:sz w:val="28"/>
          <w:szCs w:val="28"/>
          <w:b w:val="1"/>
          <w:bCs w:val="1"/>
          <w:color w:val="auto"/>
        </w:rPr>
        <w:t>6.1. Адаптивная физкультура.</w:t>
      </w:r>
    </w:p>
    <w:p>
      <w:pPr>
        <w:spacing w:after="0" w:line="10" w:lineRule="exact"/>
        <w:rPr>
          <w:rFonts w:ascii="Calibri" w:cs="Calibri" w:eastAsia="Calibri" w:hAnsi="Calibri"/>
          <w:sz w:val="28"/>
          <w:szCs w:val="28"/>
          <w:color w:val="auto"/>
        </w:rPr>
      </w:pPr>
    </w:p>
    <w:p>
      <w:pPr>
        <w:ind w:left="260" w:firstLine="710"/>
        <w:spacing w:after="0" w:line="234" w:lineRule="auto"/>
        <w:tabs>
          <w:tab w:leader="none" w:pos="1443" w:val="left"/>
        </w:tabs>
        <w:numPr>
          <w:ilvl w:val="1"/>
          <w:numId w:val="46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Восприятие собственного тела, осознание своих физических возможностей и ограничений</w:t>
      </w:r>
      <w:r>
        <w:rPr>
          <w:rFonts w:ascii="Times New Roman" w:cs="Times New Roman" w:eastAsia="Times New Roman" w:hAnsi="Times New Roman"/>
          <w:sz w:val="28"/>
          <w:szCs w:val="28"/>
          <w:color w:val="auto"/>
        </w:rPr>
        <w:t>.</w:t>
      </w:r>
    </w:p>
    <w:p>
      <w:pPr>
        <w:spacing w:after="0" w:line="20" w:lineRule="exact"/>
        <w:rPr>
          <w:rFonts w:ascii="Times New Roman" w:cs="Times New Roman" w:eastAsia="Times New Roman" w:hAnsi="Times New Roman"/>
          <w:sz w:val="28"/>
          <w:szCs w:val="28"/>
          <w:color w:val="auto"/>
        </w:rPr>
      </w:pPr>
    </w:p>
    <w:p>
      <w:pPr>
        <w:jc w:val="both"/>
        <w:ind w:left="620" w:hanging="358"/>
        <w:spacing w:after="0" w:line="231" w:lineRule="auto"/>
        <w:tabs>
          <w:tab w:leader="none" w:pos="620" w:val="left"/>
        </w:tabs>
        <w:numPr>
          <w:ilvl w:val="0"/>
          <w:numId w:val="463"/>
        </w:numPr>
        <w:rPr>
          <w:rFonts w:ascii="Calibri" w:cs="Calibri" w:eastAsia="Calibri" w:hAnsi="Calibri"/>
          <w:sz w:val="28"/>
          <w:szCs w:val="28"/>
          <w:color w:val="auto"/>
        </w:rPr>
      </w:pPr>
      <w:r>
        <w:rPr>
          <w:rFonts w:ascii="Times New Roman" w:cs="Times New Roman" w:eastAsia="Times New Roman" w:hAnsi="Times New Roman"/>
          <w:sz w:val="28"/>
          <w:szCs w:val="28"/>
          <w:color w:val="auto"/>
        </w:rPr>
        <w:t>Освоение доступных способов контроля над функциями собственного тела: сидеть, стоять, передвигаться (в т.ч. с использованием технических средств).</w:t>
      </w:r>
    </w:p>
    <w:p>
      <w:pPr>
        <w:spacing w:after="0" w:line="20" w:lineRule="exact"/>
        <w:rPr>
          <w:rFonts w:ascii="Calibri" w:cs="Calibri" w:eastAsia="Calibri" w:hAnsi="Calibri"/>
          <w:sz w:val="28"/>
          <w:szCs w:val="28"/>
          <w:color w:val="auto"/>
        </w:rPr>
      </w:pPr>
    </w:p>
    <w:p>
      <w:pPr>
        <w:ind w:left="620" w:hanging="358"/>
        <w:spacing w:after="0" w:line="228" w:lineRule="auto"/>
        <w:tabs>
          <w:tab w:leader="none" w:pos="620" w:val="left"/>
        </w:tabs>
        <w:numPr>
          <w:ilvl w:val="0"/>
          <w:numId w:val="463"/>
        </w:numPr>
        <w:rPr>
          <w:rFonts w:ascii="Calibri" w:cs="Calibri" w:eastAsia="Calibri" w:hAnsi="Calibri"/>
          <w:sz w:val="28"/>
          <w:szCs w:val="28"/>
          <w:color w:val="auto"/>
        </w:rPr>
      </w:pPr>
      <w:r>
        <w:rPr>
          <w:rFonts w:ascii="Times New Roman" w:cs="Times New Roman" w:eastAsia="Times New Roman" w:hAnsi="Times New Roman"/>
          <w:sz w:val="28"/>
          <w:szCs w:val="28"/>
          <w:color w:val="auto"/>
        </w:rPr>
        <w:t>Освоение двигательных навыков, координации, последовательности движений.</w:t>
      </w:r>
    </w:p>
    <w:p>
      <w:pPr>
        <w:spacing w:after="0" w:line="20" w:lineRule="exact"/>
        <w:rPr>
          <w:rFonts w:ascii="Calibri" w:cs="Calibri" w:eastAsia="Calibri" w:hAnsi="Calibri"/>
          <w:sz w:val="28"/>
          <w:szCs w:val="28"/>
          <w:color w:val="auto"/>
        </w:rPr>
      </w:pPr>
    </w:p>
    <w:p>
      <w:pPr>
        <w:ind w:left="620" w:hanging="358"/>
        <w:spacing w:after="0" w:line="227" w:lineRule="auto"/>
        <w:tabs>
          <w:tab w:leader="none" w:pos="620" w:val="left"/>
        </w:tabs>
        <w:numPr>
          <w:ilvl w:val="0"/>
          <w:numId w:val="463"/>
        </w:numPr>
        <w:rPr>
          <w:rFonts w:ascii="Calibri" w:cs="Calibri" w:eastAsia="Calibri" w:hAnsi="Calibri"/>
          <w:sz w:val="28"/>
          <w:szCs w:val="28"/>
          <w:color w:val="auto"/>
        </w:rPr>
      </w:pPr>
      <w:r>
        <w:rPr>
          <w:rFonts w:ascii="Times New Roman" w:cs="Times New Roman" w:eastAsia="Times New Roman" w:hAnsi="Times New Roman"/>
          <w:sz w:val="28"/>
          <w:szCs w:val="28"/>
          <w:color w:val="auto"/>
        </w:rPr>
        <w:t>Совершенствование физических качеств: ловкости, силы, быстроты, выносливости.</w:t>
      </w:r>
    </w:p>
    <w:p>
      <w:pPr>
        <w:spacing w:after="0" w:line="2" w:lineRule="exact"/>
        <w:rPr>
          <w:rFonts w:ascii="Calibri" w:cs="Calibri" w:eastAsia="Calibri" w:hAnsi="Calibri"/>
          <w:sz w:val="28"/>
          <w:szCs w:val="28"/>
          <w:color w:val="auto"/>
        </w:rPr>
      </w:pPr>
    </w:p>
    <w:p>
      <w:pPr>
        <w:ind w:left="620" w:hanging="358"/>
        <w:spacing w:after="0" w:line="229" w:lineRule="auto"/>
        <w:tabs>
          <w:tab w:leader="none" w:pos="620" w:val="left"/>
        </w:tabs>
        <w:numPr>
          <w:ilvl w:val="0"/>
          <w:numId w:val="463"/>
        </w:numPr>
        <w:rPr>
          <w:rFonts w:ascii="Calibri" w:cs="Calibri" w:eastAsia="Calibri" w:hAnsi="Calibri"/>
          <w:sz w:val="28"/>
          <w:szCs w:val="28"/>
          <w:color w:val="auto"/>
        </w:rPr>
      </w:pPr>
      <w:r>
        <w:rPr>
          <w:rFonts w:ascii="Times New Roman" w:cs="Times New Roman" w:eastAsia="Times New Roman" w:hAnsi="Times New Roman"/>
          <w:sz w:val="28"/>
          <w:szCs w:val="28"/>
          <w:color w:val="auto"/>
        </w:rPr>
        <w:t>Умение радоваться успехам: выше прыгнул, быстрее пробежал и др.</w:t>
      </w:r>
    </w:p>
    <w:p>
      <w:pPr>
        <w:spacing w:after="0" w:line="15" w:lineRule="exact"/>
        <w:rPr>
          <w:rFonts w:ascii="Calibri" w:cs="Calibri" w:eastAsia="Calibri" w:hAnsi="Calibri"/>
          <w:sz w:val="28"/>
          <w:szCs w:val="28"/>
          <w:color w:val="auto"/>
        </w:rPr>
      </w:pPr>
    </w:p>
    <w:p>
      <w:pPr>
        <w:ind w:left="260" w:firstLine="710"/>
        <w:spacing w:after="0" w:line="234" w:lineRule="auto"/>
        <w:tabs>
          <w:tab w:leader="none" w:pos="1568" w:val="left"/>
        </w:tabs>
        <w:numPr>
          <w:ilvl w:val="1"/>
          <w:numId w:val="46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Соотнесение самочувствия с настроением, собственной активностью, самостоятельностью и независимостью.</w:t>
      </w:r>
    </w:p>
    <w:p>
      <w:pPr>
        <w:spacing w:after="0" w:line="20" w:lineRule="exact"/>
        <w:rPr>
          <w:rFonts w:ascii="Times New Roman" w:cs="Times New Roman" w:eastAsia="Times New Roman" w:hAnsi="Times New Roman"/>
          <w:sz w:val="28"/>
          <w:szCs w:val="28"/>
          <w:color w:val="auto"/>
        </w:rPr>
      </w:pPr>
    </w:p>
    <w:p>
      <w:pPr>
        <w:ind w:left="620" w:hanging="358"/>
        <w:spacing w:after="0" w:line="227" w:lineRule="auto"/>
        <w:tabs>
          <w:tab w:leader="none" w:pos="620" w:val="left"/>
        </w:tabs>
        <w:numPr>
          <w:ilvl w:val="0"/>
          <w:numId w:val="464"/>
        </w:numPr>
        <w:rPr>
          <w:rFonts w:ascii="Calibri" w:cs="Calibri" w:eastAsia="Calibri" w:hAnsi="Calibri"/>
          <w:sz w:val="28"/>
          <w:szCs w:val="28"/>
          <w:color w:val="auto"/>
        </w:rPr>
      </w:pPr>
      <w:r>
        <w:rPr>
          <w:rFonts w:ascii="Times New Roman" w:cs="Times New Roman" w:eastAsia="Times New Roman" w:hAnsi="Times New Roman"/>
          <w:sz w:val="28"/>
          <w:szCs w:val="28"/>
          <w:color w:val="auto"/>
        </w:rPr>
        <w:t>Умение определять свое самочувствие в связи с физической нагрузкой: усталость, болевые ощущения, др.</w:t>
      </w:r>
    </w:p>
    <w:p>
      <w:pPr>
        <w:spacing w:after="0" w:line="22" w:lineRule="exact"/>
        <w:rPr>
          <w:rFonts w:ascii="Calibri" w:cs="Calibri" w:eastAsia="Calibri" w:hAnsi="Calibri"/>
          <w:sz w:val="28"/>
          <w:szCs w:val="28"/>
          <w:color w:val="auto"/>
        </w:rPr>
      </w:pPr>
    </w:p>
    <w:p>
      <w:pPr>
        <w:ind w:left="620" w:hanging="358"/>
        <w:spacing w:after="0" w:line="227" w:lineRule="auto"/>
        <w:tabs>
          <w:tab w:leader="none" w:pos="620" w:val="left"/>
        </w:tabs>
        <w:numPr>
          <w:ilvl w:val="0"/>
          <w:numId w:val="464"/>
        </w:numPr>
        <w:rPr>
          <w:rFonts w:ascii="Calibri" w:cs="Calibri" w:eastAsia="Calibri" w:hAnsi="Calibri"/>
          <w:sz w:val="28"/>
          <w:szCs w:val="28"/>
          <w:color w:val="auto"/>
        </w:rPr>
      </w:pPr>
      <w:r>
        <w:rPr>
          <w:rFonts w:ascii="Times New Roman" w:cs="Times New Roman" w:eastAsia="Times New Roman" w:hAnsi="Times New Roman"/>
          <w:sz w:val="28"/>
          <w:szCs w:val="28"/>
          <w:color w:val="auto"/>
        </w:rPr>
        <w:t>Повышение уровня самостоятельности в освоении и совершенствовании двигательных умений.</w:t>
      </w:r>
    </w:p>
    <w:p>
      <w:pPr>
        <w:spacing w:after="0" w:line="49"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328</w:t>
      </w:r>
    </w:p>
    <w:p>
      <w:pPr>
        <w:sectPr>
          <w:pgSz w:w="11900" w:h="16838" w:orient="portrait"/>
          <w:cols w:equalWidth="0" w:num="1">
            <w:col w:w="9620"/>
          </w:cols>
          <w:pgMar w:left="1440" w:top="1110" w:right="846" w:bottom="896" w:gutter="0" w:footer="0" w:header="0"/>
        </w:sectPr>
      </w:pPr>
    </w:p>
    <w:p>
      <w:pPr>
        <w:jc w:val="both"/>
        <w:ind w:left="260" w:right="20" w:firstLine="708"/>
        <w:spacing w:after="0" w:line="237" w:lineRule="auto"/>
        <w:rPr>
          <w:sz w:val="20"/>
          <w:szCs w:val="20"/>
          <w:color w:val="auto"/>
        </w:rPr>
      </w:pPr>
      <w:r>
        <w:rPr>
          <w:rFonts w:ascii="Times New Roman" w:cs="Times New Roman" w:eastAsia="Times New Roman" w:hAnsi="Times New Roman"/>
          <w:sz w:val="28"/>
          <w:szCs w:val="28"/>
          <w:color w:val="auto"/>
        </w:rPr>
        <w:t xml:space="preserve">3) </w:t>
      </w:r>
      <w:r>
        <w:rPr>
          <w:rFonts w:ascii="Times New Roman" w:cs="Times New Roman" w:eastAsia="Times New Roman" w:hAnsi="Times New Roman"/>
          <w:sz w:val="28"/>
          <w:szCs w:val="28"/>
          <w:i w:val="1"/>
          <w:iCs w:val="1"/>
          <w:color w:val="auto"/>
        </w:rPr>
        <w:t>Освоение доступных видов физкультурно-спортивной</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деятельности: езда на велосипеде, ходьба на лыжах, спортивные игры, туризм, плавание.</w:t>
      </w:r>
    </w:p>
    <w:p>
      <w:pPr>
        <w:spacing w:after="0" w:line="19" w:lineRule="exact"/>
        <w:rPr>
          <w:sz w:val="20"/>
          <w:szCs w:val="20"/>
          <w:color w:val="auto"/>
        </w:rPr>
      </w:pPr>
    </w:p>
    <w:p>
      <w:pPr>
        <w:jc w:val="both"/>
        <w:ind w:left="620" w:right="20" w:hanging="358"/>
        <w:spacing w:after="0" w:line="231" w:lineRule="auto"/>
        <w:tabs>
          <w:tab w:leader="none" w:pos="620" w:val="left"/>
        </w:tabs>
        <w:numPr>
          <w:ilvl w:val="0"/>
          <w:numId w:val="465"/>
        </w:numPr>
        <w:rPr>
          <w:rFonts w:ascii="Calibri" w:cs="Calibri" w:eastAsia="Calibri" w:hAnsi="Calibri"/>
          <w:sz w:val="28"/>
          <w:szCs w:val="28"/>
          <w:color w:val="auto"/>
        </w:rPr>
      </w:pPr>
      <w:r>
        <w:rPr>
          <w:rFonts w:ascii="Times New Roman" w:cs="Times New Roman" w:eastAsia="Times New Roman" w:hAnsi="Times New Roman"/>
          <w:sz w:val="28"/>
          <w:szCs w:val="28"/>
          <w:color w:val="auto"/>
        </w:rPr>
        <w:t>Интерес к определенным видам физкультурно-спортивной деятельности: езда на велосипеде, ходьба на лыжах, плавание, спортивные и подвижные игры, туризм, др.</w:t>
      </w:r>
    </w:p>
    <w:p>
      <w:pPr>
        <w:spacing w:after="0" w:line="23" w:lineRule="exact"/>
        <w:rPr>
          <w:rFonts w:ascii="Calibri" w:cs="Calibri" w:eastAsia="Calibri" w:hAnsi="Calibri"/>
          <w:sz w:val="28"/>
          <w:szCs w:val="28"/>
          <w:color w:val="auto"/>
        </w:rPr>
      </w:pPr>
    </w:p>
    <w:p>
      <w:pPr>
        <w:ind w:left="620" w:right="20" w:hanging="358"/>
        <w:spacing w:after="0" w:line="227" w:lineRule="auto"/>
        <w:tabs>
          <w:tab w:leader="none" w:pos="620" w:val="left"/>
        </w:tabs>
        <w:numPr>
          <w:ilvl w:val="0"/>
          <w:numId w:val="465"/>
        </w:numPr>
        <w:rPr>
          <w:rFonts w:ascii="Calibri" w:cs="Calibri" w:eastAsia="Calibri" w:hAnsi="Calibri"/>
          <w:sz w:val="28"/>
          <w:szCs w:val="28"/>
          <w:color w:val="auto"/>
        </w:rPr>
      </w:pPr>
      <w:r>
        <w:rPr>
          <w:rFonts w:ascii="Times New Roman" w:cs="Times New Roman" w:eastAsia="Times New Roman" w:hAnsi="Times New Roman"/>
          <w:sz w:val="28"/>
          <w:szCs w:val="28"/>
          <w:color w:val="auto"/>
        </w:rPr>
        <w:t>Умение ездить на велосипеде, кататься на санках, ходить на лыжах, плавать, играть в подвижные игры и др.</w:t>
      </w:r>
    </w:p>
    <w:p>
      <w:pPr>
        <w:spacing w:after="0" w:line="7" w:lineRule="exact"/>
        <w:rPr>
          <w:sz w:val="20"/>
          <w:szCs w:val="20"/>
          <w:color w:val="auto"/>
        </w:rPr>
      </w:pPr>
    </w:p>
    <w:p>
      <w:pPr>
        <w:ind w:left="1260" w:hanging="290"/>
        <w:spacing w:after="0"/>
        <w:tabs>
          <w:tab w:leader="none" w:pos="1260" w:val="left"/>
        </w:tabs>
        <w:numPr>
          <w:ilvl w:val="0"/>
          <w:numId w:val="466"/>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Технологии</w:t>
      </w:r>
    </w:p>
    <w:p>
      <w:pPr>
        <w:ind w:left="980"/>
        <w:spacing w:after="0"/>
        <w:rPr>
          <w:sz w:val="20"/>
          <w:szCs w:val="20"/>
          <w:color w:val="auto"/>
        </w:rPr>
      </w:pPr>
      <w:r>
        <w:rPr>
          <w:rFonts w:ascii="Times New Roman" w:cs="Times New Roman" w:eastAsia="Times New Roman" w:hAnsi="Times New Roman"/>
          <w:sz w:val="28"/>
          <w:szCs w:val="28"/>
          <w:b w:val="1"/>
          <w:bCs w:val="1"/>
          <w:color w:val="auto"/>
        </w:rPr>
        <w:t>7.1.Предметно-практические действия</w:t>
      </w:r>
    </w:p>
    <w:p>
      <w:pPr>
        <w:spacing w:after="0" w:line="13" w:lineRule="exact"/>
        <w:rPr>
          <w:sz w:val="20"/>
          <w:szCs w:val="20"/>
          <w:color w:val="auto"/>
        </w:rPr>
      </w:pPr>
    </w:p>
    <w:p>
      <w:pPr>
        <w:jc w:val="both"/>
        <w:ind w:left="620" w:right="20" w:hanging="358"/>
        <w:spacing w:after="0" w:line="234" w:lineRule="auto"/>
        <w:tabs>
          <w:tab w:leader="none" w:pos="620" w:val="left"/>
        </w:tabs>
        <w:numPr>
          <w:ilvl w:val="0"/>
          <w:numId w:val="467"/>
        </w:numPr>
        <w:rPr>
          <w:rFonts w:ascii="Calibri" w:cs="Calibri" w:eastAsia="Calibri" w:hAnsi="Calibri"/>
          <w:sz w:val="28"/>
          <w:szCs w:val="28"/>
          <w:color w:val="auto"/>
        </w:rPr>
      </w:pPr>
      <w:r>
        <w:rPr>
          <w:rFonts w:ascii="Times New Roman" w:cs="Times New Roman" w:eastAsia="Times New Roman" w:hAnsi="Times New Roman"/>
          <w:sz w:val="28"/>
          <w:szCs w:val="28"/>
          <w:i w:val="1"/>
          <w:iCs w:val="1"/>
          <w:color w:val="auto"/>
        </w:rPr>
        <w:t xml:space="preserve">Развитие действий с предметами в процессе деятельности: выполнение </w:t>
      </w:r>
      <w:r>
        <w:rPr>
          <w:rFonts w:ascii="Times New Roman" w:cs="Times New Roman" w:eastAsia="Times New Roman" w:hAnsi="Times New Roman"/>
          <w:sz w:val="28"/>
          <w:szCs w:val="28"/>
          <w:color w:val="auto"/>
        </w:rPr>
        <w:t>захвата, отпускания, встряхивания, толкания, вращения, нажимания всей рукой, пальцем, сжимания двумя руками, одной рукой, пальчиками, притягивания к себе, перекладывания, нанизывания.</w:t>
      </w:r>
    </w:p>
    <w:p>
      <w:pPr>
        <w:spacing w:after="0" w:line="19" w:lineRule="exact"/>
        <w:rPr>
          <w:rFonts w:ascii="Calibri" w:cs="Calibri" w:eastAsia="Calibri" w:hAnsi="Calibri"/>
          <w:sz w:val="28"/>
          <w:szCs w:val="28"/>
          <w:color w:val="auto"/>
        </w:rPr>
      </w:pPr>
    </w:p>
    <w:p>
      <w:pPr>
        <w:ind w:left="620" w:hanging="358"/>
        <w:spacing w:after="0"/>
        <w:tabs>
          <w:tab w:leader="none" w:pos="620" w:val="left"/>
        </w:tabs>
        <w:numPr>
          <w:ilvl w:val="0"/>
          <w:numId w:val="467"/>
        </w:numPr>
        <w:rPr>
          <w:rFonts w:ascii="Calibri" w:cs="Calibri" w:eastAsia="Calibri" w:hAnsi="Calibri"/>
          <w:sz w:val="25"/>
          <w:szCs w:val="25"/>
          <w:color w:val="auto"/>
        </w:rPr>
      </w:pPr>
      <w:r>
        <w:rPr>
          <w:rFonts w:ascii="Times New Roman" w:cs="Times New Roman" w:eastAsia="Times New Roman" w:hAnsi="Times New Roman"/>
          <w:sz w:val="25"/>
          <w:szCs w:val="25"/>
          <w:i w:val="1"/>
          <w:iCs w:val="1"/>
          <w:color w:val="auto"/>
        </w:rPr>
        <w:t>Формирование умений работать с разными видами материалов и инструментами</w:t>
      </w:r>
    </w:p>
    <w:p>
      <w:pPr>
        <w:spacing w:after="0" w:line="13" w:lineRule="exact"/>
        <w:rPr>
          <w:rFonts w:ascii="Calibri" w:cs="Calibri" w:eastAsia="Calibri" w:hAnsi="Calibri"/>
          <w:sz w:val="25"/>
          <w:szCs w:val="25"/>
          <w:color w:val="auto"/>
        </w:rPr>
      </w:pPr>
    </w:p>
    <w:p>
      <w:pPr>
        <w:ind w:left="620"/>
        <w:spacing w:after="0" w:line="232" w:lineRule="auto"/>
        <w:rPr>
          <w:rFonts w:ascii="Calibri" w:cs="Calibri" w:eastAsia="Calibri" w:hAnsi="Calibri"/>
          <w:sz w:val="25"/>
          <w:szCs w:val="25"/>
          <w:color w:val="auto"/>
        </w:rPr>
      </w:pPr>
      <w:r>
        <w:rPr>
          <w:rFonts w:ascii="Times New Roman" w:cs="Times New Roman" w:eastAsia="Times New Roman" w:hAnsi="Times New Roman"/>
          <w:sz w:val="28"/>
          <w:szCs w:val="28"/>
          <w:color w:val="auto"/>
        </w:rPr>
        <w:t>(бумагой, тканями, пластилином, природными материалами и т. п.).</w:t>
      </w:r>
    </w:p>
    <w:p>
      <w:pPr>
        <w:spacing w:after="0" w:line="7" w:lineRule="exact"/>
        <w:rPr>
          <w:rFonts w:ascii="Calibri" w:cs="Calibri" w:eastAsia="Calibri" w:hAnsi="Calibri"/>
          <w:sz w:val="25"/>
          <w:szCs w:val="25"/>
          <w:color w:val="auto"/>
        </w:rPr>
      </w:pPr>
    </w:p>
    <w:p>
      <w:pPr>
        <w:ind w:left="980"/>
        <w:spacing w:after="0"/>
        <w:rPr>
          <w:rFonts w:ascii="Calibri" w:cs="Calibri" w:eastAsia="Calibri" w:hAnsi="Calibri"/>
          <w:sz w:val="25"/>
          <w:szCs w:val="25"/>
          <w:color w:val="auto"/>
        </w:rPr>
      </w:pPr>
      <w:r>
        <w:rPr>
          <w:rFonts w:ascii="Times New Roman" w:cs="Times New Roman" w:eastAsia="Times New Roman" w:hAnsi="Times New Roman"/>
          <w:sz w:val="28"/>
          <w:szCs w:val="28"/>
          <w:b w:val="1"/>
          <w:bCs w:val="1"/>
          <w:color w:val="auto"/>
        </w:rPr>
        <w:t>7.2. Профильный труд.</w:t>
      </w:r>
    </w:p>
    <w:p>
      <w:pPr>
        <w:spacing w:after="0" w:line="8" w:lineRule="exact"/>
        <w:rPr>
          <w:rFonts w:ascii="Calibri" w:cs="Calibri" w:eastAsia="Calibri" w:hAnsi="Calibri"/>
          <w:sz w:val="25"/>
          <w:szCs w:val="25"/>
          <w:color w:val="auto"/>
        </w:rPr>
      </w:pPr>
    </w:p>
    <w:p>
      <w:pPr>
        <w:jc w:val="both"/>
        <w:ind w:left="260" w:right="20" w:firstLine="710"/>
        <w:spacing w:after="0" w:line="237" w:lineRule="auto"/>
        <w:tabs>
          <w:tab w:leader="none" w:pos="1505" w:val="left"/>
        </w:tabs>
        <w:numPr>
          <w:ilvl w:val="1"/>
          <w:numId w:val="467"/>
        </w:numPr>
        <w:rPr>
          <w:rFonts w:ascii="Times New Roman" w:cs="Times New Roman" w:eastAsia="Times New Roman" w:hAnsi="Times New Roman"/>
          <w:sz w:val="28"/>
          <w:szCs w:val="28"/>
          <w:i w:val="1"/>
          <w:iCs w:val="1"/>
          <w:color w:val="auto"/>
        </w:rPr>
      </w:pPr>
      <w:r>
        <w:rPr>
          <w:rFonts w:ascii="Times New Roman" w:cs="Times New Roman" w:eastAsia="Times New Roman" w:hAnsi="Times New Roman"/>
          <w:sz w:val="28"/>
          <w:szCs w:val="28"/>
          <w:i w:val="1"/>
          <w:iCs w:val="1"/>
          <w:color w:val="auto"/>
        </w:rPr>
        <w:t>Овладение трудовыми умениями, необходимыми в разных жизненных сферах; овладение умением адекватно применять доступные технологические цепочки и освоенные трудовые навыки для социального и трудового взаимодействия.</w:t>
      </w:r>
    </w:p>
    <w:p>
      <w:pPr>
        <w:spacing w:after="0" w:line="19" w:lineRule="exact"/>
        <w:rPr>
          <w:rFonts w:ascii="Times New Roman" w:cs="Times New Roman" w:eastAsia="Times New Roman" w:hAnsi="Times New Roman"/>
          <w:sz w:val="28"/>
          <w:szCs w:val="28"/>
          <w:i w:val="1"/>
          <w:iCs w:val="1"/>
          <w:color w:val="auto"/>
        </w:rPr>
      </w:pPr>
    </w:p>
    <w:p>
      <w:pPr>
        <w:jc w:val="both"/>
        <w:ind w:left="620" w:right="20" w:hanging="358"/>
        <w:spacing w:after="0" w:line="234" w:lineRule="auto"/>
        <w:tabs>
          <w:tab w:leader="none" w:pos="620" w:val="left"/>
        </w:tabs>
        <w:numPr>
          <w:ilvl w:val="0"/>
          <w:numId w:val="467"/>
        </w:numPr>
        <w:rPr>
          <w:rFonts w:ascii="Calibri" w:cs="Calibri" w:eastAsia="Calibri" w:hAnsi="Calibri"/>
          <w:sz w:val="28"/>
          <w:szCs w:val="28"/>
          <w:color w:val="auto"/>
        </w:rPr>
      </w:pPr>
      <w:r>
        <w:rPr>
          <w:rFonts w:ascii="Times New Roman" w:cs="Times New Roman" w:eastAsia="Times New Roman" w:hAnsi="Times New Roman"/>
          <w:sz w:val="28"/>
          <w:szCs w:val="28"/>
          <w:color w:val="auto"/>
        </w:rPr>
        <w:t>Интерес к овладению доступными профильными, прикладными, вспомогательными видами трудовой деятельности, например: керамика, батик, печать, ткачество, растениеводство, деревообработка, шитье, вязание и другие, с учетом особенностей региона.</w:t>
      </w:r>
    </w:p>
    <w:p>
      <w:pPr>
        <w:spacing w:after="0" w:line="18" w:lineRule="exact"/>
        <w:rPr>
          <w:rFonts w:ascii="Calibri" w:cs="Calibri" w:eastAsia="Calibri" w:hAnsi="Calibri"/>
          <w:sz w:val="28"/>
          <w:szCs w:val="28"/>
          <w:color w:val="auto"/>
        </w:rPr>
      </w:pPr>
    </w:p>
    <w:p>
      <w:pPr>
        <w:jc w:val="both"/>
        <w:ind w:left="620" w:right="20" w:hanging="358"/>
        <w:spacing w:after="0" w:line="232" w:lineRule="auto"/>
        <w:tabs>
          <w:tab w:leader="none" w:pos="620" w:val="left"/>
        </w:tabs>
        <w:numPr>
          <w:ilvl w:val="0"/>
          <w:numId w:val="467"/>
        </w:numPr>
        <w:rPr>
          <w:rFonts w:ascii="Calibri" w:cs="Calibri" w:eastAsia="Calibri" w:hAnsi="Calibri"/>
          <w:sz w:val="28"/>
          <w:szCs w:val="28"/>
          <w:color w:val="auto"/>
        </w:rPr>
      </w:pPr>
      <w:r>
        <w:rPr>
          <w:rFonts w:ascii="Times New Roman" w:cs="Times New Roman" w:eastAsia="Times New Roman" w:hAnsi="Times New Roman"/>
          <w:sz w:val="28"/>
          <w:szCs w:val="28"/>
          <w:color w:val="auto"/>
        </w:rPr>
        <w:t>Умение выполнять отдельные и комплексные элементы трудовых операций, несложные виды работ, применяемые в сферах производства и обслуживания.</w:t>
      </w:r>
    </w:p>
    <w:p>
      <w:pPr>
        <w:spacing w:after="0" w:line="19" w:lineRule="exact"/>
        <w:rPr>
          <w:rFonts w:ascii="Calibri" w:cs="Calibri" w:eastAsia="Calibri" w:hAnsi="Calibri"/>
          <w:sz w:val="28"/>
          <w:szCs w:val="28"/>
          <w:color w:val="auto"/>
        </w:rPr>
      </w:pPr>
    </w:p>
    <w:p>
      <w:pPr>
        <w:ind w:left="620" w:right="20" w:hanging="358"/>
        <w:spacing w:after="0" w:line="227" w:lineRule="auto"/>
        <w:tabs>
          <w:tab w:leader="none" w:pos="620" w:val="left"/>
        </w:tabs>
        <w:numPr>
          <w:ilvl w:val="0"/>
          <w:numId w:val="467"/>
        </w:numPr>
        <w:rPr>
          <w:rFonts w:ascii="Calibri" w:cs="Calibri" w:eastAsia="Calibri" w:hAnsi="Calibri"/>
          <w:sz w:val="28"/>
          <w:szCs w:val="28"/>
          <w:color w:val="auto"/>
        </w:rPr>
      </w:pPr>
      <w:r>
        <w:rPr>
          <w:rFonts w:ascii="Times New Roman" w:cs="Times New Roman" w:eastAsia="Times New Roman" w:hAnsi="Times New Roman"/>
          <w:sz w:val="28"/>
          <w:szCs w:val="28"/>
          <w:color w:val="auto"/>
        </w:rPr>
        <w:t>Умение использовать в трудовой деятельности различные инструменты, материалы; соблюдать необходимые правила техники безопасности.</w:t>
      </w:r>
    </w:p>
    <w:p>
      <w:pPr>
        <w:spacing w:after="0" w:line="20" w:lineRule="exact"/>
        <w:rPr>
          <w:rFonts w:ascii="Calibri" w:cs="Calibri" w:eastAsia="Calibri" w:hAnsi="Calibri"/>
          <w:sz w:val="28"/>
          <w:szCs w:val="28"/>
          <w:color w:val="auto"/>
        </w:rPr>
      </w:pPr>
    </w:p>
    <w:p>
      <w:pPr>
        <w:jc w:val="both"/>
        <w:ind w:left="620" w:right="20" w:hanging="358"/>
        <w:spacing w:after="0" w:line="232" w:lineRule="auto"/>
        <w:tabs>
          <w:tab w:leader="none" w:pos="620" w:val="left"/>
        </w:tabs>
        <w:numPr>
          <w:ilvl w:val="0"/>
          <w:numId w:val="467"/>
        </w:numPr>
        <w:rPr>
          <w:rFonts w:ascii="Calibri" w:cs="Calibri" w:eastAsia="Calibri" w:hAnsi="Calibri"/>
          <w:sz w:val="28"/>
          <w:szCs w:val="28"/>
          <w:color w:val="auto"/>
        </w:rPr>
      </w:pPr>
      <w:r>
        <w:rPr>
          <w:rFonts w:ascii="Times New Roman" w:cs="Times New Roman" w:eastAsia="Times New Roman" w:hAnsi="Times New Roman"/>
          <w:sz w:val="28"/>
          <w:szCs w:val="28"/>
          <w:color w:val="auto"/>
        </w:rPr>
        <w:t>Умение соблюдать технологические процессы, например: выращивание и уход за растениями, при изготовлении изделий из бумаги, дерева, ткани, глины и другие, с учетом особенностей региона.</w:t>
      </w:r>
    </w:p>
    <w:p>
      <w:pPr>
        <w:spacing w:after="0" w:line="19" w:lineRule="exact"/>
        <w:rPr>
          <w:rFonts w:ascii="Calibri" w:cs="Calibri" w:eastAsia="Calibri" w:hAnsi="Calibri"/>
          <w:sz w:val="28"/>
          <w:szCs w:val="28"/>
          <w:color w:val="auto"/>
        </w:rPr>
      </w:pPr>
    </w:p>
    <w:p>
      <w:pPr>
        <w:ind w:left="620" w:right="20" w:hanging="358"/>
        <w:spacing w:after="0" w:line="228" w:lineRule="auto"/>
        <w:tabs>
          <w:tab w:leader="none" w:pos="620" w:val="left"/>
        </w:tabs>
        <w:numPr>
          <w:ilvl w:val="0"/>
          <w:numId w:val="467"/>
        </w:numPr>
        <w:rPr>
          <w:rFonts w:ascii="Calibri" w:cs="Calibri" w:eastAsia="Calibri" w:hAnsi="Calibri"/>
          <w:sz w:val="28"/>
          <w:szCs w:val="28"/>
          <w:color w:val="auto"/>
        </w:rPr>
      </w:pPr>
      <w:r>
        <w:rPr>
          <w:rFonts w:ascii="Times New Roman" w:cs="Times New Roman" w:eastAsia="Times New Roman" w:hAnsi="Times New Roman"/>
          <w:sz w:val="28"/>
          <w:szCs w:val="28"/>
          <w:color w:val="auto"/>
        </w:rPr>
        <w:t>Умение выполнять работу качественно, в установленный промежуток времени, оценивать результаты своего труда.</w:t>
      </w:r>
    </w:p>
    <w:p>
      <w:pPr>
        <w:spacing w:after="0" w:line="13" w:lineRule="exact"/>
        <w:rPr>
          <w:rFonts w:ascii="Calibri" w:cs="Calibri" w:eastAsia="Calibri" w:hAnsi="Calibri"/>
          <w:sz w:val="28"/>
          <w:szCs w:val="28"/>
          <w:color w:val="auto"/>
        </w:rPr>
      </w:pPr>
    </w:p>
    <w:p>
      <w:pPr>
        <w:jc w:val="both"/>
        <w:ind w:left="260" w:right="20" w:firstLine="710"/>
        <w:spacing w:after="0" w:line="237" w:lineRule="auto"/>
        <w:tabs>
          <w:tab w:leader="none" w:pos="1383" w:val="left"/>
        </w:tabs>
        <w:numPr>
          <w:ilvl w:val="1"/>
          <w:numId w:val="46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Обогащение положительного опыта и установки на активное использование освоенных технологий и навыков для индивидуального жизнеобеспечения, социального развития и помощи близким</w:t>
      </w:r>
      <w:r>
        <w:rPr>
          <w:rFonts w:ascii="Times New Roman" w:cs="Times New Roman" w:eastAsia="Times New Roman" w:hAnsi="Times New Roman"/>
          <w:sz w:val="28"/>
          <w:szCs w:val="28"/>
          <w:color w:val="auto"/>
        </w:rPr>
        <w:t>.</w:t>
      </w:r>
    </w:p>
    <w:p>
      <w:pPr>
        <w:spacing w:after="0" w:line="18" w:lineRule="exact"/>
        <w:rPr>
          <w:rFonts w:ascii="Times New Roman" w:cs="Times New Roman" w:eastAsia="Times New Roman" w:hAnsi="Times New Roman"/>
          <w:sz w:val="28"/>
          <w:szCs w:val="28"/>
          <w:color w:val="auto"/>
        </w:rPr>
      </w:pPr>
    </w:p>
    <w:p>
      <w:pPr>
        <w:jc w:val="both"/>
        <w:ind w:left="620" w:right="20" w:hanging="358"/>
        <w:spacing w:after="0" w:line="231" w:lineRule="auto"/>
        <w:tabs>
          <w:tab w:leader="none" w:pos="620" w:val="left"/>
        </w:tabs>
        <w:numPr>
          <w:ilvl w:val="0"/>
          <w:numId w:val="468"/>
        </w:numPr>
        <w:rPr>
          <w:rFonts w:ascii="Calibri" w:cs="Calibri" w:eastAsia="Calibri" w:hAnsi="Calibri"/>
          <w:sz w:val="28"/>
          <w:szCs w:val="28"/>
          <w:color w:val="auto"/>
        </w:rPr>
      </w:pPr>
      <w:r>
        <w:rPr>
          <w:rFonts w:ascii="Times New Roman" w:cs="Times New Roman" w:eastAsia="Times New Roman" w:hAnsi="Times New Roman"/>
          <w:sz w:val="28"/>
          <w:szCs w:val="28"/>
          <w:color w:val="auto"/>
        </w:rPr>
        <w:t>Потребность активно участвовать в совместной с другими деятельности, направленной на свое жизнеобеспечение, социальное развитие и помощь близким.</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329</w:t>
      </w:r>
    </w:p>
    <w:p>
      <w:pPr>
        <w:sectPr>
          <w:pgSz w:w="11900" w:h="16838" w:orient="portrait"/>
          <w:cols w:equalWidth="0" w:num="1">
            <w:col w:w="9640"/>
          </w:cols>
          <w:pgMar w:left="1440" w:top="1138" w:right="826" w:bottom="896" w:gutter="0" w:footer="0" w:header="0"/>
        </w:sectPr>
      </w:pPr>
    </w:p>
    <w:p>
      <w:pPr>
        <w:ind w:left="840" w:right="540" w:firstLine="658"/>
        <w:spacing w:after="0" w:line="235" w:lineRule="auto"/>
        <w:rPr>
          <w:sz w:val="20"/>
          <w:szCs w:val="20"/>
          <w:color w:val="auto"/>
        </w:rPr>
      </w:pPr>
      <w:r>
        <w:rPr>
          <w:rFonts w:ascii="Times New Roman" w:cs="Times New Roman" w:eastAsia="Times New Roman" w:hAnsi="Times New Roman"/>
          <w:sz w:val="28"/>
          <w:szCs w:val="28"/>
          <w:b w:val="1"/>
          <w:bCs w:val="1"/>
          <w:color w:val="auto"/>
        </w:rPr>
        <w:t>5.1.3. Система оценки достижения глухими обучающимися (вариант 1.4.) планируемых результатов освоения специальной</w:t>
      </w:r>
    </w:p>
    <w:p>
      <w:pPr>
        <w:spacing w:after="0" w:line="2"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8"/>
          <w:szCs w:val="28"/>
          <w:b w:val="1"/>
          <w:bCs w:val="1"/>
          <w:color w:val="auto"/>
        </w:rPr>
        <w:t>индивидуальной образовательной программы</w:t>
      </w:r>
    </w:p>
    <w:p>
      <w:pPr>
        <w:spacing w:after="0" w:line="8" w:lineRule="exact"/>
        <w:rPr>
          <w:sz w:val="20"/>
          <w:szCs w:val="20"/>
          <w:color w:val="auto"/>
        </w:rPr>
      </w:pPr>
    </w:p>
    <w:p>
      <w:pPr>
        <w:jc w:val="both"/>
        <w:ind w:left="260" w:firstLine="708"/>
        <w:spacing w:after="0" w:line="236" w:lineRule="auto"/>
        <w:rPr>
          <w:sz w:val="20"/>
          <w:szCs w:val="20"/>
          <w:color w:val="auto"/>
        </w:rPr>
      </w:pPr>
      <w:r>
        <w:rPr>
          <w:rFonts w:ascii="Times New Roman" w:cs="Times New Roman" w:eastAsia="Times New Roman" w:hAnsi="Times New Roman"/>
          <w:sz w:val="28"/>
          <w:szCs w:val="28"/>
          <w:color w:val="auto"/>
        </w:rPr>
        <w:t>Итоговая оценка качества освоения глухими обучающимися адаптированной основной образовательной программы (вариант 1.4.) осуществляется образовательным учреждением.</w:t>
      </w:r>
    </w:p>
    <w:p>
      <w:pPr>
        <w:spacing w:after="0" w:line="15" w:lineRule="exact"/>
        <w:rPr>
          <w:sz w:val="20"/>
          <w:szCs w:val="20"/>
          <w:color w:val="auto"/>
        </w:rPr>
      </w:pPr>
    </w:p>
    <w:p>
      <w:pPr>
        <w:jc w:val="both"/>
        <w:ind w:left="260" w:firstLine="708"/>
        <w:spacing w:after="0" w:line="235" w:lineRule="auto"/>
        <w:rPr>
          <w:sz w:val="20"/>
          <w:szCs w:val="20"/>
          <w:color w:val="auto"/>
        </w:rPr>
      </w:pPr>
      <w:r>
        <w:rPr>
          <w:rFonts w:ascii="Times New Roman" w:cs="Times New Roman" w:eastAsia="Times New Roman" w:hAnsi="Times New Roman"/>
          <w:sz w:val="28"/>
          <w:szCs w:val="28"/>
          <w:b w:val="1"/>
          <w:bCs w:val="1"/>
          <w:color w:val="auto"/>
        </w:rPr>
        <w:t xml:space="preserve">Предметом итоговой оценки </w:t>
      </w:r>
      <w:r>
        <w:rPr>
          <w:rFonts w:ascii="Times New Roman" w:cs="Times New Roman" w:eastAsia="Times New Roman" w:hAnsi="Times New Roman"/>
          <w:sz w:val="28"/>
          <w:szCs w:val="28"/>
          <w:color w:val="auto"/>
        </w:rPr>
        <w:t>освоения обучающимися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адаптированной основной образовательной программы должно быть</w:t>
      </w:r>
    </w:p>
    <w:p>
      <w:pPr>
        <w:spacing w:after="0" w:line="15" w:lineRule="exact"/>
        <w:rPr>
          <w:sz w:val="20"/>
          <w:szCs w:val="20"/>
          <w:color w:val="auto"/>
        </w:r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достижение результатов освоения специальной индивидуальной образовательной программы. Система оценки результатов должна включать целостную характеристику выполнения обучающимся специальной индивидуальной образовательной программы, отражающую взаимодействие следующих компонентов образования:</w:t>
      </w:r>
    </w:p>
    <w:p>
      <w:pPr>
        <w:ind w:left="620" w:hanging="358"/>
        <w:spacing w:after="0" w:line="234" w:lineRule="auto"/>
        <w:tabs>
          <w:tab w:leader="none" w:pos="620" w:val="left"/>
        </w:tabs>
        <w:numPr>
          <w:ilvl w:val="0"/>
          <w:numId w:val="469"/>
        </w:numPr>
        <w:rPr>
          <w:rFonts w:ascii="Calibri" w:cs="Calibri" w:eastAsia="Calibri" w:hAnsi="Calibri"/>
          <w:sz w:val="28"/>
          <w:szCs w:val="28"/>
          <w:color w:val="auto"/>
        </w:rPr>
      </w:pPr>
      <w:r>
        <w:rPr>
          <w:rFonts w:ascii="Times New Roman" w:cs="Times New Roman" w:eastAsia="Times New Roman" w:hAnsi="Times New Roman"/>
          <w:sz w:val="28"/>
          <w:szCs w:val="28"/>
          <w:color w:val="auto"/>
        </w:rPr>
        <w:t>что обучающийся должен знать и уметь на данной ступени образования,</w:t>
      </w:r>
    </w:p>
    <w:p>
      <w:pPr>
        <w:spacing w:after="0" w:line="19" w:lineRule="exact"/>
        <w:rPr>
          <w:rFonts w:ascii="Calibri" w:cs="Calibri" w:eastAsia="Calibri" w:hAnsi="Calibri"/>
          <w:sz w:val="28"/>
          <w:szCs w:val="28"/>
          <w:color w:val="auto"/>
        </w:rPr>
      </w:pPr>
    </w:p>
    <w:p>
      <w:pPr>
        <w:ind w:left="620" w:right="20" w:hanging="358"/>
        <w:spacing w:after="0" w:line="227" w:lineRule="auto"/>
        <w:tabs>
          <w:tab w:leader="none" w:pos="620" w:val="left"/>
        </w:tabs>
        <w:numPr>
          <w:ilvl w:val="0"/>
          <w:numId w:val="469"/>
        </w:numPr>
        <w:rPr>
          <w:rFonts w:ascii="Calibri" w:cs="Calibri" w:eastAsia="Calibri" w:hAnsi="Calibri"/>
          <w:sz w:val="28"/>
          <w:szCs w:val="28"/>
          <w:color w:val="auto"/>
        </w:rPr>
      </w:pPr>
      <w:r>
        <w:rPr>
          <w:rFonts w:ascii="Times New Roman" w:cs="Times New Roman" w:eastAsia="Times New Roman" w:hAnsi="Times New Roman"/>
          <w:sz w:val="28"/>
          <w:szCs w:val="28"/>
          <w:color w:val="auto"/>
        </w:rPr>
        <w:t>что из полученных знаний и умений он может и должен применять на практике,</w:t>
      </w:r>
    </w:p>
    <w:p>
      <w:pPr>
        <w:spacing w:after="0" w:line="2" w:lineRule="exact"/>
        <w:rPr>
          <w:rFonts w:ascii="Calibri" w:cs="Calibri" w:eastAsia="Calibri" w:hAnsi="Calibri"/>
          <w:sz w:val="28"/>
          <w:szCs w:val="28"/>
          <w:color w:val="auto"/>
        </w:rPr>
      </w:pPr>
    </w:p>
    <w:p>
      <w:pPr>
        <w:ind w:left="620" w:hanging="358"/>
        <w:spacing w:after="0" w:line="229" w:lineRule="auto"/>
        <w:tabs>
          <w:tab w:leader="none" w:pos="620" w:val="left"/>
        </w:tabs>
        <w:numPr>
          <w:ilvl w:val="0"/>
          <w:numId w:val="469"/>
        </w:numPr>
        <w:rPr>
          <w:rFonts w:ascii="Calibri" w:cs="Calibri" w:eastAsia="Calibri" w:hAnsi="Calibri"/>
          <w:sz w:val="28"/>
          <w:szCs w:val="28"/>
          <w:color w:val="auto"/>
        </w:rPr>
      </w:pPr>
      <w:r>
        <w:rPr>
          <w:rFonts w:ascii="Times New Roman" w:cs="Times New Roman" w:eastAsia="Times New Roman" w:hAnsi="Times New Roman"/>
          <w:sz w:val="28"/>
          <w:szCs w:val="28"/>
          <w:color w:val="auto"/>
        </w:rPr>
        <w:t>насколько активно, адекватно и самостоятельно он их применяет.</w:t>
      </w:r>
    </w:p>
    <w:p>
      <w:pPr>
        <w:spacing w:after="0" w:line="16"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При оценке результативности обучения обучающихся с тяжелыми и множественными нарушениями развития особо важно учитывать, что у детей могут быть вполне закономерные затруднения в освоении отдельных предметов и даже областей, но это не должно рассматриваться как показатель неуспешности их обучения и развития в целом.</w:t>
      </w:r>
    </w:p>
    <w:p>
      <w:pPr>
        <w:spacing w:after="0" w:line="18" w:lineRule="exact"/>
        <w:rPr>
          <w:sz w:val="20"/>
          <w:szCs w:val="20"/>
          <w:color w:val="auto"/>
        </w:rPr>
      </w:pPr>
    </w:p>
    <w:p>
      <w:pPr>
        <w:jc w:val="both"/>
        <w:ind w:left="260" w:firstLine="708"/>
        <w:spacing w:after="0" w:line="235" w:lineRule="auto"/>
        <w:rPr>
          <w:sz w:val="20"/>
          <w:szCs w:val="20"/>
          <w:color w:val="auto"/>
        </w:rPr>
      </w:pPr>
      <w:r>
        <w:rPr>
          <w:rFonts w:ascii="Times New Roman" w:cs="Times New Roman" w:eastAsia="Times New Roman" w:hAnsi="Times New Roman"/>
          <w:sz w:val="28"/>
          <w:szCs w:val="28"/>
          <w:color w:val="auto"/>
        </w:rPr>
        <w:t>Для выявления возможной результативности обучения должен быть учтен ряд факторов:</w:t>
      </w:r>
    </w:p>
    <w:p>
      <w:pPr>
        <w:spacing w:after="0" w:line="20" w:lineRule="exact"/>
        <w:rPr>
          <w:sz w:val="20"/>
          <w:szCs w:val="20"/>
          <w:color w:val="auto"/>
        </w:rPr>
      </w:pPr>
    </w:p>
    <w:p>
      <w:pPr>
        <w:jc w:val="both"/>
        <w:ind w:left="620" w:hanging="359"/>
        <w:spacing w:after="0" w:line="227" w:lineRule="auto"/>
        <w:tabs>
          <w:tab w:leader="none" w:pos="600" w:val="left"/>
        </w:tabs>
        <w:rPr>
          <w:sz w:val="20"/>
          <w:szCs w:val="20"/>
          <w:color w:val="auto"/>
        </w:rPr>
      </w:pPr>
      <w:r>
        <w:rPr>
          <w:rFonts w:ascii="Calibri" w:cs="Calibri" w:eastAsia="Calibri" w:hAnsi="Calibri"/>
          <w:sz w:val="28"/>
          <w:szCs w:val="28"/>
          <w:color w:val="auto"/>
        </w:rPr>
        <w:t>•</w:t>
      </w:r>
      <w:r>
        <w:rPr>
          <w:sz w:val="20"/>
          <w:szCs w:val="20"/>
          <w:color w:val="auto"/>
        </w:rPr>
        <w:tab/>
      </w:r>
      <w:r>
        <w:rPr>
          <w:rFonts w:ascii="Times New Roman" w:cs="Times New Roman" w:eastAsia="Times New Roman" w:hAnsi="Times New Roman"/>
          <w:sz w:val="28"/>
          <w:szCs w:val="28"/>
          <w:color w:val="auto"/>
        </w:rPr>
        <w:t>необходимо учитывать особенности текущего психического и соматического состояния каждого обучающегося;</w:t>
      </w:r>
    </w:p>
    <w:p>
      <w:pPr>
        <w:spacing w:after="0" w:line="20" w:lineRule="exact"/>
        <w:rPr>
          <w:sz w:val="20"/>
          <w:szCs w:val="20"/>
          <w:color w:val="auto"/>
        </w:rPr>
      </w:pPr>
    </w:p>
    <w:p>
      <w:pPr>
        <w:jc w:val="both"/>
        <w:ind w:left="620" w:hanging="358"/>
        <w:spacing w:after="0" w:line="234" w:lineRule="auto"/>
        <w:tabs>
          <w:tab w:leader="none" w:pos="620" w:val="left"/>
        </w:tabs>
        <w:numPr>
          <w:ilvl w:val="0"/>
          <w:numId w:val="470"/>
        </w:numPr>
        <w:rPr>
          <w:rFonts w:ascii="Calibri" w:cs="Calibri" w:eastAsia="Calibri" w:hAnsi="Calibri"/>
          <w:sz w:val="28"/>
          <w:szCs w:val="28"/>
          <w:color w:val="auto"/>
        </w:rPr>
      </w:pPr>
      <w:r>
        <w:rPr>
          <w:rFonts w:ascii="Times New Roman" w:cs="Times New Roman" w:eastAsia="Times New Roman" w:hAnsi="Times New Roman"/>
          <w:sz w:val="28"/>
          <w:szCs w:val="28"/>
          <w:color w:val="auto"/>
        </w:rPr>
        <w:t>в процессе предъявления заданий должны использоваться все доступные обучающемуся средства невербальной коммуникации (жесты и жестовая речь, фотографии, рисунки, пиктограммы,) и речевые средства (устная, письменная, дактильная речь);</w:t>
      </w:r>
    </w:p>
    <w:p>
      <w:pPr>
        <w:spacing w:after="0" w:line="18" w:lineRule="exact"/>
        <w:rPr>
          <w:rFonts w:ascii="Calibri" w:cs="Calibri" w:eastAsia="Calibri" w:hAnsi="Calibri"/>
          <w:sz w:val="28"/>
          <w:szCs w:val="28"/>
          <w:color w:val="auto"/>
        </w:rPr>
      </w:pPr>
    </w:p>
    <w:p>
      <w:pPr>
        <w:jc w:val="both"/>
        <w:ind w:left="620" w:hanging="358"/>
        <w:spacing w:after="0" w:line="231" w:lineRule="auto"/>
        <w:tabs>
          <w:tab w:leader="none" w:pos="620" w:val="left"/>
        </w:tabs>
        <w:numPr>
          <w:ilvl w:val="0"/>
          <w:numId w:val="470"/>
        </w:numPr>
        <w:rPr>
          <w:rFonts w:ascii="Calibri" w:cs="Calibri" w:eastAsia="Calibri" w:hAnsi="Calibri"/>
          <w:sz w:val="28"/>
          <w:szCs w:val="28"/>
          <w:color w:val="auto"/>
        </w:rPr>
      </w:pPr>
      <w:r>
        <w:rPr>
          <w:rFonts w:ascii="Times New Roman" w:cs="Times New Roman" w:eastAsia="Times New Roman" w:hAnsi="Times New Roman"/>
          <w:sz w:val="28"/>
          <w:szCs w:val="28"/>
          <w:color w:val="auto"/>
        </w:rPr>
        <w:t>формы выявления возможной результативности обучения должны быть вариативными для различных детей, разрабатываться индивидуально, в тесной связи с практической деятельностью обучающихся;</w:t>
      </w:r>
    </w:p>
    <w:p>
      <w:pPr>
        <w:spacing w:after="0" w:line="23" w:lineRule="exact"/>
        <w:rPr>
          <w:rFonts w:ascii="Calibri" w:cs="Calibri" w:eastAsia="Calibri" w:hAnsi="Calibri"/>
          <w:sz w:val="28"/>
          <w:szCs w:val="28"/>
          <w:color w:val="auto"/>
        </w:rPr>
      </w:pPr>
    </w:p>
    <w:p>
      <w:pPr>
        <w:jc w:val="both"/>
        <w:ind w:left="620" w:hanging="358"/>
        <w:spacing w:after="0" w:line="231" w:lineRule="auto"/>
        <w:tabs>
          <w:tab w:leader="none" w:pos="620" w:val="left"/>
        </w:tabs>
        <w:numPr>
          <w:ilvl w:val="0"/>
          <w:numId w:val="470"/>
        </w:numPr>
        <w:rPr>
          <w:rFonts w:ascii="Calibri" w:cs="Calibri" w:eastAsia="Calibri" w:hAnsi="Calibri"/>
          <w:sz w:val="28"/>
          <w:szCs w:val="28"/>
          <w:color w:val="auto"/>
        </w:rPr>
      </w:pPr>
      <w:r>
        <w:rPr>
          <w:rFonts w:ascii="Times New Roman" w:cs="Times New Roman" w:eastAsia="Times New Roman" w:hAnsi="Times New Roman"/>
          <w:sz w:val="28"/>
          <w:szCs w:val="28"/>
          <w:color w:val="auto"/>
        </w:rPr>
        <w:t>способы выявления умений и представлений глухих обучающихся могут носить как традиционный характер, так и быть представлены в другой форме, в том числе в виде некоторых практических заданий;</w:t>
      </w:r>
    </w:p>
    <w:p>
      <w:pPr>
        <w:spacing w:after="0" w:line="21" w:lineRule="exact"/>
        <w:rPr>
          <w:rFonts w:ascii="Calibri" w:cs="Calibri" w:eastAsia="Calibri" w:hAnsi="Calibri"/>
          <w:sz w:val="28"/>
          <w:szCs w:val="28"/>
          <w:color w:val="auto"/>
        </w:rPr>
      </w:pPr>
    </w:p>
    <w:p>
      <w:pPr>
        <w:jc w:val="both"/>
        <w:ind w:left="620" w:hanging="358"/>
        <w:spacing w:after="0" w:line="235" w:lineRule="auto"/>
        <w:tabs>
          <w:tab w:leader="none" w:pos="620" w:val="left"/>
        </w:tabs>
        <w:numPr>
          <w:ilvl w:val="0"/>
          <w:numId w:val="470"/>
        </w:numPr>
        <w:rPr>
          <w:rFonts w:ascii="Calibri" w:cs="Calibri" w:eastAsia="Calibri" w:hAnsi="Calibri"/>
          <w:sz w:val="28"/>
          <w:szCs w:val="28"/>
          <w:color w:val="auto"/>
        </w:rPr>
      </w:pPr>
      <w:r>
        <w:rPr>
          <w:rFonts w:ascii="Times New Roman" w:cs="Times New Roman" w:eastAsia="Times New Roman" w:hAnsi="Times New Roman"/>
          <w:sz w:val="28"/>
          <w:szCs w:val="28"/>
          <w:color w:val="auto"/>
        </w:rPr>
        <w:t>в процессе предъявления и выполнения заданий обучающимся должна оказываться необходимая помощь (дополнительные словесные и жестовые инструкции и уточнения, выполнение обучающимся задания по образцу, по подражанию, после частичного выполнения взрослым, совместно со взрослым);</w:t>
      </w:r>
    </w:p>
    <w:p>
      <w:pPr>
        <w:spacing w:after="0" w:line="19" w:lineRule="exact"/>
        <w:rPr>
          <w:rFonts w:ascii="Calibri" w:cs="Calibri" w:eastAsia="Calibri" w:hAnsi="Calibri"/>
          <w:sz w:val="28"/>
          <w:szCs w:val="28"/>
          <w:color w:val="auto"/>
        </w:rPr>
      </w:pPr>
    </w:p>
    <w:p>
      <w:pPr>
        <w:jc w:val="both"/>
        <w:ind w:left="620" w:hanging="358"/>
        <w:spacing w:after="0" w:line="228" w:lineRule="auto"/>
        <w:tabs>
          <w:tab w:leader="none" w:pos="620" w:val="left"/>
        </w:tabs>
        <w:numPr>
          <w:ilvl w:val="0"/>
          <w:numId w:val="470"/>
        </w:numPr>
        <w:rPr>
          <w:rFonts w:ascii="Calibri" w:cs="Calibri" w:eastAsia="Calibri" w:hAnsi="Calibri"/>
          <w:sz w:val="28"/>
          <w:szCs w:val="28"/>
          <w:color w:val="auto"/>
        </w:rPr>
      </w:pPr>
      <w:r>
        <w:rPr>
          <w:rFonts w:ascii="Times New Roman" w:cs="Times New Roman" w:eastAsia="Times New Roman" w:hAnsi="Times New Roman"/>
          <w:sz w:val="28"/>
          <w:szCs w:val="28"/>
          <w:color w:val="auto"/>
        </w:rPr>
        <w:t>при оценке результативности достижений необходимо учитывать уровень выполнения и степень самостоятельности ребенка (самостоятельно,</w:t>
      </w:r>
    </w:p>
    <w:p>
      <w:pPr>
        <w:spacing w:after="0" w:line="90"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330</w:t>
      </w:r>
    </w:p>
    <w:p>
      <w:pPr>
        <w:sectPr>
          <w:pgSz w:w="11900" w:h="16838" w:orient="portrait"/>
          <w:cols w:equalWidth="0" w:num="1">
            <w:col w:w="9620"/>
          </w:cols>
          <w:pgMar w:left="1440" w:top="1143" w:right="846" w:bottom="896" w:gutter="0" w:footer="0" w:header="0"/>
        </w:sectPr>
      </w:pPr>
    </w:p>
    <w:p>
      <w:pPr>
        <w:ind w:left="620"/>
        <w:spacing w:after="0" w:line="235" w:lineRule="auto"/>
        <w:rPr>
          <w:sz w:val="20"/>
          <w:szCs w:val="20"/>
          <w:color w:val="auto"/>
        </w:rPr>
      </w:pPr>
      <w:r>
        <w:rPr>
          <w:rFonts w:ascii="Times New Roman" w:cs="Times New Roman" w:eastAsia="Times New Roman" w:hAnsi="Times New Roman"/>
          <w:sz w:val="28"/>
          <w:szCs w:val="28"/>
          <w:color w:val="auto"/>
        </w:rPr>
        <w:t>самостоятельно по образцу, по инструкции, с небольшой или значительной помощью, вместе со взрослым).</w:t>
      </w:r>
    </w:p>
    <w:p>
      <w:pPr>
        <w:spacing w:after="0" w:line="20" w:lineRule="exact"/>
        <w:rPr>
          <w:sz w:val="20"/>
          <w:szCs w:val="20"/>
          <w:color w:val="auto"/>
        </w:rPr>
      </w:pPr>
    </w:p>
    <w:p>
      <w:pPr>
        <w:jc w:val="both"/>
        <w:ind w:left="620" w:right="20" w:hanging="358"/>
        <w:spacing w:after="0" w:line="231" w:lineRule="auto"/>
        <w:tabs>
          <w:tab w:leader="none" w:pos="620" w:val="left"/>
        </w:tabs>
        <w:numPr>
          <w:ilvl w:val="0"/>
          <w:numId w:val="471"/>
        </w:numPr>
        <w:rPr>
          <w:rFonts w:ascii="Calibri" w:cs="Calibri" w:eastAsia="Calibri" w:hAnsi="Calibri"/>
          <w:sz w:val="28"/>
          <w:szCs w:val="28"/>
          <w:color w:val="auto"/>
        </w:rPr>
      </w:pPr>
      <w:r>
        <w:rPr>
          <w:rFonts w:ascii="Times New Roman" w:cs="Times New Roman" w:eastAsia="Times New Roman" w:hAnsi="Times New Roman"/>
          <w:sz w:val="28"/>
          <w:szCs w:val="28"/>
          <w:color w:val="auto"/>
        </w:rPr>
        <w:t>выявление результативности обучения должно быть направлено не только на определение актуального уровня развития, но и «зоны ближайшего развития», т.е. возможностей потенциального развития.</w:t>
      </w:r>
    </w:p>
    <w:p>
      <w:pPr>
        <w:spacing w:after="0" w:line="2" w:lineRule="exact"/>
        <w:rPr>
          <w:rFonts w:ascii="Calibri" w:cs="Calibri" w:eastAsia="Calibri" w:hAnsi="Calibri"/>
          <w:sz w:val="28"/>
          <w:szCs w:val="28"/>
          <w:color w:val="auto"/>
        </w:rPr>
      </w:pPr>
    </w:p>
    <w:p>
      <w:pPr>
        <w:ind w:left="620" w:hanging="358"/>
        <w:spacing w:after="0" w:line="229" w:lineRule="auto"/>
        <w:tabs>
          <w:tab w:leader="none" w:pos="620" w:val="left"/>
        </w:tabs>
        <w:numPr>
          <w:ilvl w:val="0"/>
          <w:numId w:val="471"/>
        </w:numPr>
        <w:rPr>
          <w:rFonts w:ascii="Calibri" w:cs="Calibri" w:eastAsia="Calibri" w:hAnsi="Calibri"/>
          <w:sz w:val="28"/>
          <w:szCs w:val="28"/>
          <w:color w:val="auto"/>
        </w:rPr>
      </w:pPr>
      <w:r>
        <w:rPr>
          <w:rFonts w:ascii="Times New Roman" w:cs="Times New Roman" w:eastAsia="Times New Roman" w:hAnsi="Times New Roman"/>
          <w:sz w:val="28"/>
          <w:szCs w:val="28"/>
          <w:color w:val="auto"/>
        </w:rPr>
        <w:t>выявление  представлений,  умений  и  навыков  глухих  обучающихся  с</w:t>
      </w:r>
    </w:p>
    <w:p>
      <w:pPr>
        <w:spacing w:after="0" w:line="10" w:lineRule="exact"/>
        <w:rPr>
          <w:rFonts w:ascii="Calibri" w:cs="Calibri" w:eastAsia="Calibri" w:hAnsi="Calibri"/>
          <w:sz w:val="28"/>
          <w:szCs w:val="28"/>
          <w:color w:val="auto"/>
        </w:rPr>
      </w:pPr>
    </w:p>
    <w:p>
      <w:pPr>
        <w:ind w:left="620"/>
        <w:spacing w:after="0" w:line="234" w:lineRule="auto"/>
        <w:rPr>
          <w:rFonts w:ascii="Calibri" w:cs="Calibri" w:eastAsia="Calibri" w:hAnsi="Calibri"/>
          <w:sz w:val="28"/>
          <w:szCs w:val="28"/>
          <w:color w:val="auto"/>
        </w:rPr>
      </w:pPr>
      <w:r>
        <w:rPr>
          <w:rFonts w:ascii="Times New Roman" w:cs="Times New Roman" w:eastAsia="Times New Roman" w:hAnsi="Times New Roman"/>
          <w:sz w:val="28"/>
          <w:szCs w:val="28"/>
          <w:color w:val="auto"/>
        </w:rPr>
        <w:t>умеренной,тяжелойиглубокойумственнойотсталостью</w:t>
      </w:r>
    </w:p>
    <w:p>
      <w:pPr>
        <w:spacing w:after="0" w:line="13" w:lineRule="exact"/>
        <w:rPr>
          <w:rFonts w:ascii="Calibri" w:cs="Calibri" w:eastAsia="Calibri" w:hAnsi="Calibri"/>
          <w:sz w:val="28"/>
          <w:szCs w:val="28"/>
          <w:color w:val="auto"/>
        </w:rPr>
      </w:pPr>
    </w:p>
    <w:p>
      <w:pPr>
        <w:jc w:val="both"/>
        <w:ind w:left="620"/>
        <w:spacing w:after="0" w:line="237" w:lineRule="auto"/>
        <w:rPr>
          <w:rFonts w:ascii="Calibri" w:cs="Calibri" w:eastAsia="Calibri" w:hAnsi="Calibri"/>
          <w:sz w:val="28"/>
          <w:szCs w:val="28"/>
          <w:color w:val="auto"/>
        </w:rPr>
      </w:pPr>
      <w:r>
        <w:rPr>
          <w:rFonts w:ascii="Times New Roman" w:cs="Times New Roman" w:eastAsia="Times New Roman" w:hAnsi="Times New Roman"/>
          <w:sz w:val="28"/>
          <w:szCs w:val="28"/>
          <w:color w:val="auto"/>
        </w:rPr>
        <w:t>(интеллектуальными нарушениями), тяжелыми множественными нарушениями развития в каждой образовательной области должно создавать основу для дальнейшей корректировки специальной индивидуальной образовательной программы.</w:t>
      </w:r>
    </w:p>
    <w:p>
      <w:pPr>
        <w:spacing w:after="0" w:line="17"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 xml:space="preserve">Оценка результатов выполнения специальной индивидуальной образовательной программы по каждой содержательной линии позволяет составить подробную характеристику развития ребёнка, а их анализ также оценить </w:t>
      </w:r>
      <w:r>
        <w:rPr>
          <w:rFonts w:ascii="Times New Roman" w:cs="Times New Roman" w:eastAsia="Times New Roman" w:hAnsi="Times New Roman"/>
          <w:sz w:val="28"/>
          <w:szCs w:val="28"/>
          <w:b w:val="1"/>
          <w:bCs w:val="1"/>
          <w:color w:val="auto"/>
        </w:rPr>
        <w:t>динамику развития его жизненной компетенции</w:t>
      </w:r>
      <w:r>
        <w:rPr>
          <w:rFonts w:ascii="Times New Roman" w:cs="Times New Roman" w:eastAsia="Times New Roman" w:hAnsi="Times New Roman"/>
          <w:sz w:val="28"/>
          <w:szCs w:val="28"/>
          <w:color w:val="auto"/>
        </w:rPr>
        <w:t>.</w:t>
      </w:r>
    </w:p>
    <w:p>
      <w:pPr>
        <w:spacing w:after="0" w:line="15" w:lineRule="exact"/>
        <w:rPr>
          <w:sz w:val="20"/>
          <w:szCs w:val="20"/>
          <w:color w:val="auto"/>
        </w:rPr>
      </w:pPr>
    </w:p>
    <w:p>
      <w:pPr>
        <w:jc w:val="both"/>
        <w:ind w:left="260" w:firstLine="708"/>
        <w:spacing w:after="0" w:line="239" w:lineRule="auto"/>
        <w:rPr>
          <w:sz w:val="20"/>
          <w:szCs w:val="20"/>
          <w:color w:val="auto"/>
        </w:rPr>
      </w:pPr>
      <w:r>
        <w:rPr>
          <w:rFonts w:ascii="Times New Roman" w:cs="Times New Roman" w:eastAsia="Times New Roman" w:hAnsi="Times New Roman"/>
          <w:sz w:val="28"/>
          <w:szCs w:val="28"/>
          <w:color w:val="auto"/>
        </w:rPr>
        <w:t>Для оценки результатов развития жизненной компетенции ребёнка возможно использовать метод экспертной группы (на междисциплинарной основе). Она должна объединить представителей всех заинтересованных участников образовательного процесса, тесно контактирующих с ребёнком, включая членов его семьи. Задачей экспертной группы является выработка согласованной оценки достижений ребёнка в сфере жизненной компетенции. Основой служит анализ поведения ребёнка и динамики его развития в повседневной жизни. Результаты анализа должны быть представлены в удобной и понятной всем членам группы форме оценки, характеризующей наличный уровень жизненной компетенции.</w:t>
      </w:r>
    </w:p>
    <w:p>
      <w:pPr>
        <w:spacing w:after="0" w:line="24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5.2. Содержательный раздел</w:t>
      </w:r>
    </w:p>
    <w:p>
      <w:pPr>
        <w:spacing w:after="0" w:line="133" w:lineRule="exact"/>
        <w:rPr>
          <w:sz w:val="20"/>
          <w:szCs w:val="20"/>
          <w:color w:val="auto"/>
        </w:rPr>
      </w:pPr>
    </w:p>
    <w:p>
      <w:pPr>
        <w:ind w:left="3360" w:right="40" w:hanging="2340"/>
        <w:spacing w:after="0" w:line="234" w:lineRule="auto"/>
        <w:rPr>
          <w:sz w:val="20"/>
          <w:szCs w:val="20"/>
          <w:color w:val="auto"/>
        </w:rPr>
      </w:pPr>
      <w:r>
        <w:rPr>
          <w:rFonts w:ascii="Times New Roman" w:cs="Times New Roman" w:eastAsia="Times New Roman" w:hAnsi="Times New Roman"/>
          <w:sz w:val="28"/>
          <w:szCs w:val="28"/>
          <w:b w:val="1"/>
          <w:bCs w:val="1"/>
          <w:color w:val="auto"/>
        </w:rPr>
        <w:t>5.2.1. Программа формирования учебных действий у обучающихся с глухотой (вариант 1.4.)</w:t>
      </w:r>
    </w:p>
    <w:p>
      <w:pPr>
        <w:ind w:left="980"/>
        <w:spacing w:after="0" w:line="237" w:lineRule="auto"/>
        <w:rPr>
          <w:sz w:val="20"/>
          <w:szCs w:val="20"/>
          <w:color w:val="auto"/>
        </w:rPr>
      </w:pPr>
      <w:r>
        <w:rPr>
          <w:rFonts w:ascii="Times New Roman" w:cs="Times New Roman" w:eastAsia="Times New Roman" w:hAnsi="Times New Roman"/>
          <w:sz w:val="28"/>
          <w:szCs w:val="28"/>
          <w:color w:val="auto"/>
        </w:rPr>
        <w:t>Программа формирования учебных действий у глухих обучающихся</w:t>
      </w:r>
    </w:p>
    <w:p>
      <w:pPr>
        <w:spacing w:after="0" w:line="14" w:lineRule="exact"/>
        <w:rPr>
          <w:sz w:val="20"/>
          <w:szCs w:val="20"/>
          <w:color w:val="auto"/>
        </w:r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направлена на развитие способности детей овладевать содержанием адаптированной основной образовательной программы (вариант 1.4.) и включает формирование</w:t>
      </w:r>
    </w:p>
    <w:p>
      <w:pPr>
        <w:ind w:left="1040"/>
        <w:spacing w:after="0"/>
        <w:rPr>
          <w:sz w:val="20"/>
          <w:szCs w:val="20"/>
          <w:color w:val="auto"/>
        </w:rPr>
      </w:pPr>
      <w:r>
        <w:rPr>
          <w:rFonts w:ascii="Times New Roman" w:cs="Times New Roman" w:eastAsia="Times New Roman" w:hAnsi="Times New Roman"/>
          <w:sz w:val="28"/>
          <w:szCs w:val="28"/>
          <w:i w:val="1"/>
          <w:iCs w:val="1"/>
          <w:color w:val="auto"/>
        </w:rPr>
        <w:t>личностных и коммуникативных качеств</w:t>
      </w:r>
      <w:r>
        <w:rPr>
          <w:rFonts w:ascii="Times New Roman" w:cs="Times New Roman" w:eastAsia="Times New Roman" w:hAnsi="Times New Roman"/>
          <w:sz w:val="28"/>
          <w:szCs w:val="28"/>
          <w:color w:val="auto"/>
        </w:rPr>
        <w:t>:</w:t>
      </w:r>
    </w:p>
    <w:p>
      <w:pPr>
        <w:spacing w:after="0" w:line="14"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формирование интереса и мотивации к учению; осознание себя в роли ученика; подготовка к пребыванию и взаимодействию в среде сверстников, умение вступать в контакт с учителем; обращаться за помощью и принимать помощь; понимать инструкции к учебному заданию в разных видах деятельности и быту; работать в коллективе; сотрудничать со взрослыми и сверстниками в разных социальных ситуациях; доброжелательно относиться</w:t>
      </w:r>
    </w:p>
    <w:p>
      <w:pPr>
        <w:spacing w:after="0" w:line="16" w:lineRule="exact"/>
        <w:rPr>
          <w:sz w:val="20"/>
          <w:szCs w:val="20"/>
          <w:color w:val="auto"/>
        </w:rPr>
      </w:pPr>
    </w:p>
    <w:p>
      <w:pPr>
        <w:ind w:left="260" w:firstLine="2"/>
        <w:spacing w:after="0" w:line="235" w:lineRule="auto"/>
        <w:tabs>
          <w:tab w:leader="none" w:pos="531" w:val="left"/>
        </w:tabs>
        <w:numPr>
          <w:ilvl w:val="0"/>
          <w:numId w:val="47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сверстникам и педагогам, изменять свое поведение с учетом поведения других участников ситуации</w:t>
      </w:r>
      <w:r>
        <w:rPr>
          <w:rFonts w:ascii="Calibri" w:cs="Calibri" w:eastAsia="Calibri" w:hAnsi="Calibri"/>
          <w:sz w:val="28"/>
          <w:szCs w:val="28"/>
          <w:color w:val="auto"/>
        </w:rPr>
        <w:t>.</w:t>
      </w:r>
    </w:p>
    <w:p>
      <w:pPr>
        <w:ind w:left="4120"/>
        <w:spacing w:after="0" w:line="239" w:lineRule="auto"/>
        <w:rPr>
          <w:sz w:val="20"/>
          <w:szCs w:val="20"/>
          <w:color w:val="auto"/>
        </w:rPr>
      </w:pPr>
      <w:r>
        <w:rPr>
          <w:rFonts w:ascii="Times New Roman" w:cs="Times New Roman" w:eastAsia="Times New Roman" w:hAnsi="Times New Roman"/>
          <w:sz w:val="28"/>
          <w:szCs w:val="28"/>
          <w:i w:val="1"/>
          <w:iCs w:val="1"/>
          <w:color w:val="auto"/>
        </w:rPr>
        <w:t>Учебные действия:</w:t>
      </w:r>
    </w:p>
    <w:p>
      <w:pPr>
        <w:spacing w:after="0" w:line="69"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331</w:t>
      </w:r>
    </w:p>
    <w:p>
      <w:pPr>
        <w:sectPr>
          <w:pgSz w:w="11900" w:h="16838" w:orient="portrait"/>
          <w:cols w:equalWidth="0" w:num="1">
            <w:col w:w="9620"/>
          </w:cols>
          <w:pgMar w:left="1440" w:top="1138" w:right="846" w:bottom="896" w:gutter="0" w:footer="0" w:header="0"/>
        </w:sectPr>
      </w:pPr>
    </w:p>
    <w:p>
      <w:pPr>
        <w:jc w:val="both"/>
        <w:ind w:left="260" w:firstLine="708"/>
        <w:spacing w:after="0" w:line="239" w:lineRule="auto"/>
        <w:rPr>
          <w:sz w:val="20"/>
          <w:szCs w:val="20"/>
          <w:color w:val="auto"/>
        </w:rPr>
      </w:pPr>
      <w:r>
        <w:rPr>
          <w:rFonts w:ascii="Times New Roman" w:cs="Times New Roman" w:eastAsia="Times New Roman" w:hAnsi="Times New Roman"/>
          <w:sz w:val="28"/>
          <w:szCs w:val="28"/>
          <w:color w:val="auto"/>
        </w:rPr>
        <w:t>ориентироваться в пространстве школы, класса (зала, учебного помещения); пользоваться звукоусиливающей аппаратурой (стационарной и индивидуальной), использовать по назначению учебные материалы ( книги, тетради и т.д.); пользоваться учебной мебелью; адекватно использовать ритуалы школьного поведения (поднимать руку, вставать и выходить из-за парты и т. д.); организовывать рабочее место; ориентироваться на заданную систему требований, выполнять инструкции учителя, выполнять действия по подражанию и самостоятельно, выполнять задания в течение определенного периода времени, выполнять задание от начала до конца, самостоятельно действовать в соответствии с планом, алгоритмом действий; соотносить свои действия и их результаты с заданными образцами; принимать оценку деятельности, адекватно относиться к ней, корректировать свою деятельность с учетом выявленных недочетов.</w:t>
      </w:r>
    </w:p>
    <w:p>
      <w:pPr>
        <w:spacing w:after="0" w:line="21"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Задачи по формированию базовых учебных действий включаются в СИПР с учетом особенностей развития каждого обучающегося. Решение поставленных задач происходит на специально организованных групповых и индивидуальных занятиях в рамках учебного плана.</w:t>
      </w:r>
    </w:p>
    <w:p>
      <w:pPr>
        <w:spacing w:after="0" w:line="12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5.2.2. Программы учебных предметов, курсов</w:t>
      </w: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коррекционно-развивающей области</w:t>
      </w:r>
    </w:p>
    <w:p>
      <w:pPr>
        <w:spacing w:after="0" w:line="11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8"/>
          <w:szCs w:val="28"/>
          <w:b w:val="1"/>
          <w:bCs w:val="1"/>
          <w:color w:val="auto"/>
        </w:rPr>
        <w:t>Основное содержание учебных предметов</w:t>
      </w:r>
    </w:p>
    <w:p>
      <w:pPr>
        <w:spacing w:after="0" w:line="163"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8"/>
          <w:szCs w:val="28"/>
          <w:b w:val="1"/>
          <w:bCs w:val="1"/>
          <w:color w:val="auto"/>
        </w:rPr>
        <w:t>I.Речь и альтернативная коммуникация</w:t>
      </w: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Пояснительная записка</w:t>
      </w:r>
    </w:p>
    <w:p>
      <w:pPr>
        <w:spacing w:after="0" w:line="8" w:lineRule="exact"/>
        <w:rPr>
          <w:sz w:val="20"/>
          <w:szCs w:val="20"/>
          <w:color w:val="auto"/>
        </w:rPr>
      </w:pPr>
    </w:p>
    <w:p>
      <w:pPr>
        <w:jc w:val="both"/>
        <w:ind w:left="260" w:firstLine="708"/>
        <w:spacing w:after="0" w:line="234" w:lineRule="auto"/>
        <w:rPr>
          <w:sz w:val="20"/>
          <w:szCs w:val="20"/>
          <w:color w:val="auto"/>
        </w:rPr>
      </w:pPr>
      <w:r>
        <w:rPr>
          <w:rFonts w:ascii="Times New Roman" w:cs="Times New Roman" w:eastAsia="Times New Roman" w:hAnsi="Times New Roman"/>
          <w:sz w:val="28"/>
          <w:szCs w:val="28"/>
          <w:color w:val="auto"/>
        </w:rPr>
        <w:t>Для глухих детей, обучающихся по варианту 1.4., также как и для всех детей с глухотой, общение – важнейший компонент социально-личностного</w:t>
      </w:r>
    </w:p>
    <w:p>
      <w:pPr>
        <w:spacing w:after="0" w:line="15" w:lineRule="exact"/>
        <w:rPr>
          <w:sz w:val="20"/>
          <w:szCs w:val="20"/>
          <w:color w:val="auto"/>
        </w:rPr>
      </w:pPr>
    </w:p>
    <w:p>
      <w:pPr>
        <w:jc w:val="both"/>
        <w:ind w:left="260" w:firstLine="2"/>
        <w:spacing w:after="0" w:line="239" w:lineRule="auto"/>
        <w:tabs>
          <w:tab w:leader="none" w:pos="751" w:val="left"/>
        </w:tabs>
        <w:numPr>
          <w:ilvl w:val="0"/>
          <w:numId w:val="47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познавательного развития, неотъемлемая часть жизни. Однако возможности их речевого развития и коммуникации резко ограничены по сравнению с глухими обучающимися, не имеющими выраженной умственной отсталости и других тяжелых нарушений развития. Имеющиеся у глухих обучающихся другие первичные нарушения также негативно влияют на возможности речевого развития. Наличие ДЦП ограничивает формирование речи глухого ребенка в связи с нарушениями артикуляционного аппарата, трудностями экспрессивных движений (мимика, жесты и др.). У глухих детей, имеющих тяжелые расстройства аутистического спектра, отсутствует потребность в общении, для них характерен уход от общения, а какой форме бы оно не осуществлялось.</w:t>
      </w:r>
    </w:p>
    <w:p>
      <w:pPr>
        <w:spacing w:after="0" w:line="16" w:lineRule="exact"/>
        <w:rPr>
          <w:rFonts w:ascii="Times New Roman" w:cs="Times New Roman" w:eastAsia="Times New Roman" w:hAnsi="Times New Roman"/>
          <w:sz w:val="28"/>
          <w:szCs w:val="28"/>
          <w:color w:val="auto"/>
        </w:rPr>
      </w:pPr>
    </w:p>
    <w:p>
      <w:pPr>
        <w:jc w:val="both"/>
        <w:ind w:left="260" w:firstLine="708"/>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Обучение коммуникации глухих детей с выраженной умственной отсталостью должно включать целенаправленную педагогическую работу по формированию у них потребности в общении, использованию различных средств коммуникации на доступном для ребенка уровне.</w:t>
      </w:r>
    </w:p>
    <w:p>
      <w:pPr>
        <w:spacing w:after="0" w:line="3" w:lineRule="exact"/>
        <w:rPr>
          <w:sz w:val="20"/>
          <w:szCs w:val="20"/>
          <w:color w:val="auto"/>
        </w:rPr>
      </w:pPr>
    </w:p>
    <w:p>
      <w:pPr>
        <w:ind w:left="980"/>
        <w:spacing w:after="0"/>
        <w:tabs>
          <w:tab w:leader="none" w:pos="1920" w:val="left"/>
          <w:tab w:leader="none" w:pos="3800" w:val="left"/>
          <w:tab w:leader="none" w:pos="5160" w:val="left"/>
          <w:tab w:leader="none" w:pos="7340" w:val="left"/>
          <w:tab w:leader="none" w:pos="7860" w:val="left"/>
        </w:tabs>
        <w:rPr>
          <w:sz w:val="20"/>
          <w:szCs w:val="20"/>
          <w:color w:val="auto"/>
        </w:rPr>
      </w:pPr>
      <w:r>
        <w:rPr>
          <w:rFonts w:ascii="Times New Roman" w:cs="Times New Roman" w:eastAsia="Times New Roman" w:hAnsi="Times New Roman"/>
          <w:sz w:val="28"/>
          <w:szCs w:val="28"/>
          <w:color w:val="auto"/>
        </w:rPr>
        <w:t>Цель</w:t>
      </w:r>
      <w:r>
        <w:rPr>
          <w:sz w:val="20"/>
          <w:szCs w:val="20"/>
          <w:color w:val="auto"/>
        </w:rPr>
        <w:tab/>
      </w:r>
      <w:r>
        <w:rPr>
          <w:rFonts w:ascii="Times New Roman" w:cs="Times New Roman" w:eastAsia="Times New Roman" w:hAnsi="Times New Roman"/>
          <w:sz w:val="28"/>
          <w:szCs w:val="28"/>
          <w:color w:val="auto"/>
        </w:rPr>
        <w:t>обучения</w:t>
      </w:r>
      <w:r>
        <w:rPr>
          <w:sz w:val="20"/>
          <w:szCs w:val="20"/>
          <w:color w:val="auto"/>
        </w:rPr>
        <w:tab/>
      </w:r>
      <w:r>
        <w:rPr>
          <w:rFonts w:ascii="Times New Roman" w:cs="Times New Roman" w:eastAsia="Times New Roman" w:hAnsi="Times New Roman"/>
          <w:sz w:val="28"/>
          <w:szCs w:val="28"/>
          <w:color w:val="auto"/>
        </w:rPr>
        <w:t>основам</w:t>
      </w:r>
      <w:r>
        <w:rPr>
          <w:sz w:val="20"/>
          <w:szCs w:val="20"/>
          <w:color w:val="auto"/>
        </w:rPr>
        <w:tab/>
      </w:r>
      <w:r>
        <w:rPr>
          <w:rFonts w:ascii="Times New Roman" w:cs="Times New Roman" w:eastAsia="Times New Roman" w:hAnsi="Times New Roman"/>
          <w:sz w:val="28"/>
          <w:szCs w:val="28"/>
          <w:color w:val="auto"/>
        </w:rPr>
        <w:t>коммуникации</w:t>
      </w:r>
      <w:r>
        <w:rPr>
          <w:sz w:val="20"/>
          <w:szCs w:val="20"/>
          <w:color w:val="auto"/>
        </w:rPr>
        <w:tab/>
      </w:r>
      <w:r>
        <w:rPr>
          <w:rFonts w:ascii="Times New Roman" w:cs="Times New Roman" w:eastAsia="Times New Roman" w:hAnsi="Times New Roman"/>
          <w:sz w:val="28"/>
          <w:szCs w:val="28"/>
          <w:color w:val="auto"/>
        </w:rPr>
        <w:t>–</w:t>
      </w:r>
      <w:r>
        <w:rPr>
          <w:sz w:val="20"/>
          <w:szCs w:val="20"/>
          <w:color w:val="auto"/>
        </w:rPr>
        <w:tab/>
      </w:r>
      <w:r>
        <w:rPr>
          <w:rFonts w:ascii="Times New Roman" w:cs="Times New Roman" w:eastAsia="Times New Roman" w:hAnsi="Times New Roman"/>
          <w:sz w:val="27"/>
          <w:szCs w:val="27"/>
          <w:color w:val="auto"/>
        </w:rPr>
        <w:t>формирование</w:t>
      </w:r>
    </w:p>
    <w:p>
      <w:pPr>
        <w:ind w:left="260"/>
        <w:spacing w:after="0"/>
        <w:tabs>
          <w:tab w:leader="none" w:pos="2720" w:val="left"/>
          <w:tab w:leader="none" w:pos="4000" w:val="left"/>
          <w:tab w:leader="none" w:pos="4400" w:val="left"/>
          <w:tab w:leader="none" w:pos="6620" w:val="left"/>
          <w:tab w:leader="none" w:pos="7800" w:val="left"/>
          <w:tab w:leader="none" w:pos="9460" w:val="left"/>
        </w:tabs>
        <w:rPr>
          <w:sz w:val="20"/>
          <w:szCs w:val="20"/>
          <w:color w:val="auto"/>
        </w:rPr>
      </w:pPr>
      <w:r>
        <w:rPr>
          <w:rFonts w:ascii="Times New Roman" w:cs="Times New Roman" w:eastAsia="Times New Roman" w:hAnsi="Times New Roman"/>
          <w:sz w:val="28"/>
          <w:szCs w:val="28"/>
          <w:color w:val="auto"/>
        </w:rPr>
        <w:t>коммуникативных</w:t>
        <w:tab/>
        <w:t>навыков</w:t>
        <w:tab/>
        <w:t>с</w:t>
        <w:tab/>
        <w:t>использованием</w:t>
        <w:tab/>
        <w:t>средств</w:t>
        <w:tab/>
        <w:t>вербальной</w:t>
      </w:r>
      <w:r>
        <w:rPr>
          <w:sz w:val="20"/>
          <w:szCs w:val="20"/>
          <w:color w:val="auto"/>
        </w:rPr>
        <w:tab/>
      </w:r>
      <w:r>
        <w:rPr>
          <w:rFonts w:ascii="Times New Roman" w:cs="Times New Roman" w:eastAsia="Times New Roman" w:hAnsi="Times New Roman"/>
          <w:sz w:val="26"/>
          <w:szCs w:val="26"/>
          <w:color w:val="auto"/>
        </w:rPr>
        <w:t>и</w:t>
      </w:r>
    </w:p>
    <w:p>
      <w:pPr>
        <w:spacing w:after="0" w:line="378"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332</w:t>
      </w:r>
    </w:p>
    <w:p>
      <w:pPr>
        <w:sectPr>
          <w:pgSz w:w="11900" w:h="16838" w:orient="portrait"/>
          <w:cols w:equalWidth="0" w:num="1">
            <w:col w:w="9620"/>
          </w:cols>
          <w:pgMar w:left="1440" w:top="1138" w:right="846" w:bottom="896" w:gutter="0" w:footer="0" w:header="0"/>
        </w:sectPr>
      </w:pPr>
    </w:p>
    <w:p>
      <w:pPr>
        <w:ind w:left="260"/>
        <w:spacing w:after="0" w:line="235" w:lineRule="auto"/>
        <w:rPr>
          <w:sz w:val="20"/>
          <w:szCs w:val="20"/>
          <w:color w:val="auto"/>
        </w:rPr>
      </w:pPr>
      <w:r>
        <w:rPr>
          <w:rFonts w:ascii="Times New Roman" w:cs="Times New Roman" w:eastAsia="Times New Roman" w:hAnsi="Times New Roman"/>
          <w:sz w:val="28"/>
          <w:szCs w:val="28"/>
          <w:color w:val="auto"/>
        </w:rPr>
        <w:t>невербальной коммуникации, умения пользоваться ими в процессе социального взаимодействия; развития речи как средства общения.</w:t>
      </w:r>
    </w:p>
    <w:p>
      <w:pPr>
        <w:spacing w:after="0" w:line="15" w:lineRule="exact"/>
        <w:rPr>
          <w:sz w:val="20"/>
          <w:szCs w:val="20"/>
          <w:color w:val="auto"/>
        </w:rPr>
      </w:pPr>
    </w:p>
    <w:p>
      <w:pPr>
        <w:jc w:val="both"/>
        <w:ind w:left="260" w:firstLine="710"/>
        <w:spacing w:after="0" w:line="236" w:lineRule="auto"/>
        <w:tabs>
          <w:tab w:leader="none" w:pos="1275" w:val="left"/>
        </w:tabs>
        <w:numPr>
          <w:ilvl w:val="2"/>
          <w:numId w:val="47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связи с неоднородностью состава детей программный материал не регламентируется четкими временными рамками, темп прохождения материала зависит от индивидуальных возможностей детей.</w:t>
      </w:r>
    </w:p>
    <w:p>
      <w:pPr>
        <w:spacing w:after="0" w:line="14" w:lineRule="exact"/>
        <w:rPr>
          <w:rFonts w:ascii="Times New Roman" w:cs="Times New Roman" w:eastAsia="Times New Roman" w:hAnsi="Times New Roman"/>
          <w:sz w:val="28"/>
          <w:szCs w:val="28"/>
          <w:color w:val="auto"/>
        </w:rPr>
      </w:pPr>
    </w:p>
    <w:p>
      <w:pPr>
        <w:ind w:left="260" w:right="20" w:firstLine="708"/>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Обучение коммуникации глухих обучающихся (вариант 1.4.) предполагает учет следующих положений:</w:t>
      </w:r>
    </w:p>
    <w:p>
      <w:pPr>
        <w:spacing w:after="0" w:line="2" w:lineRule="exact"/>
        <w:rPr>
          <w:rFonts w:ascii="Times New Roman" w:cs="Times New Roman" w:eastAsia="Times New Roman" w:hAnsi="Times New Roman"/>
          <w:sz w:val="28"/>
          <w:szCs w:val="28"/>
          <w:color w:val="auto"/>
        </w:rPr>
      </w:pPr>
    </w:p>
    <w:p>
      <w:pPr>
        <w:ind w:left="620" w:hanging="358"/>
        <w:spacing w:after="0" w:line="230" w:lineRule="auto"/>
        <w:tabs>
          <w:tab w:leader="none" w:pos="620" w:val="left"/>
        </w:tabs>
        <w:numPr>
          <w:ilvl w:val="0"/>
          <w:numId w:val="474"/>
        </w:numPr>
        <w:rPr>
          <w:rFonts w:ascii="Calibri" w:cs="Calibri" w:eastAsia="Calibri" w:hAnsi="Calibri"/>
          <w:sz w:val="28"/>
          <w:szCs w:val="28"/>
          <w:color w:val="auto"/>
        </w:rPr>
      </w:pPr>
      <w:r>
        <w:rPr>
          <w:rFonts w:ascii="Times New Roman" w:cs="Times New Roman" w:eastAsia="Times New Roman" w:hAnsi="Times New Roman"/>
          <w:sz w:val="28"/>
          <w:szCs w:val="28"/>
          <w:color w:val="auto"/>
        </w:rPr>
        <w:t>первоначальной основой является развитие общения взрослого с ребенком</w:t>
      </w:r>
    </w:p>
    <w:p>
      <w:pPr>
        <w:spacing w:after="0" w:line="14" w:lineRule="exact"/>
        <w:rPr>
          <w:rFonts w:ascii="Calibri" w:cs="Calibri" w:eastAsia="Calibri" w:hAnsi="Calibri"/>
          <w:sz w:val="28"/>
          <w:szCs w:val="28"/>
          <w:color w:val="auto"/>
        </w:rPr>
      </w:pPr>
    </w:p>
    <w:p>
      <w:pPr>
        <w:ind w:left="620" w:firstLine="2"/>
        <w:spacing w:after="0" w:line="234" w:lineRule="auto"/>
        <w:tabs>
          <w:tab w:leader="none" w:pos="874" w:val="left"/>
        </w:tabs>
        <w:numPr>
          <w:ilvl w:val="1"/>
          <w:numId w:val="47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использованием всех доступных ребенку невербальных и вербальных средств;</w:t>
      </w:r>
    </w:p>
    <w:p>
      <w:pPr>
        <w:spacing w:after="0" w:line="20" w:lineRule="exact"/>
        <w:rPr>
          <w:rFonts w:ascii="Times New Roman" w:cs="Times New Roman" w:eastAsia="Times New Roman" w:hAnsi="Times New Roman"/>
          <w:sz w:val="28"/>
          <w:szCs w:val="28"/>
          <w:color w:val="auto"/>
        </w:rPr>
      </w:pPr>
    </w:p>
    <w:p>
      <w:pPr>
        <w:jc w:val="both"/>
        <w:ind w:left="620" w:hanging="358"/>
        <w:spacing w:after="0" w:line="232" w:lineRule="auto"/>
        <w:tabs>
          <w:tab w:leader="none" w:pos="620" w:val="left"/>
        </w:tabs>
        <w:numPr>
          <w:ilvl w:val="0"/>
          <w:numId w:val="474"/>
        </w:numPr>
        <w:rPr>
          <w:rFonts w:ascii="Calibri" w:cs="Calibri" w:eastAsia="Calibri" w:hAnsi="Calibri"/>
          <w:sz w:val="28"/>
          <w:szCs w:val="28"/>
          <w:color w:val="auto"/>
        </w:rPr>
      </w:pPr>
      <w:r>
        <w:rPr>
          <w:rFonts w:ascii="Times New Roman" w:cs="Times New Roman" w:eastAsia="Times New Roman" w:hAnsi="Times New Roman"/>
          <w:sz w:val="28"/>
          <w:szCs w:val="28"/>
          <w:color w:val="auto"/>
        </w:rPr>
        <w:t>в обучении используется жестовая речь, которая позволяет сформировать связь между предметами, действиями и их обозначениями; дактильная форма речи, письменная и устная формы речи;</w:t>
      </w:r>
    </w:p>
    <w:tbl>
      <w:tblPr>
        <w:tblLayout w:type="fixed"/>
        <w:tblInd w:w="260" w:type="dxa"/>
        <w:tblCellMar>
          <w:top w:w="0" w:type="dxa"/>
          <w:left w:w="0" w:type="dxa"/>
          <w:bottom w:w="0" w:type="dxa"/>
          <w:right w:w="0" w:type="dxa"/>
        </w:tblCellMar>
      </w:tblPr>
      <w:tr>
        <w:trPr>
          <w:trHeight w:val="338"/>
        </w:trPr>
        <w:tc>
          <w:tcPr>
            <w:tcW w:w="260" w:type="dxa"/>
            <w:vAlign w:val="bottom"/>
          </w:tcPr>
          <w:p>
            <w:pPr>
              <w:spacing w:after="0" w:line="338" w:lineRule="exact"/>
              <w:rPr>
                <w:sz w:val="20"/>
                <w:szCs w:val="20"/>
                <w:color w:val="auto"/>
              </w:rPr>
            </w:pPr>
            <w:r>
              <w:rPr>
                <w:rFonts w:ascii="Calibri" w:cs="Calibri" w:eastAsia="Calibri" w:hAnsi="Calibri"/>
                <w:sz w:val="28"/>
                <w:szCs w:val="28"/>
                <w:color w:val="auto"/>
              </w:rPr>
              <w:t>•</w:t>
            </w:r>
          </w:p>
        </w:tc>
        <w:tc>
          <w:tcPr>
            <w:tcW w:w="2360" w:type="dxa"/>
            <w:vAlign w:val="bottom"/>
          </w:tcPr>
          <w:p>
            <w:pPr>
              <w:ind w:left="100"/>
              <w:spacing w:after="0"/>
              <w:rPr>
                <w:sz w:val="20"/>
                <w:szCs w:val="20"/>
                <w:color w:val="auto"/>
              </w:rPr>
            </w:pPr>
            <w:r>
              <w:rPr>
                <w:rFonts w:ascii="Times New Roman" w:cs="Times New Roman" w:eastAsia="Times New Roman" w:hAnsi="Times New Roman"/>
                <w:sz w:val="28"/>
                <w:szCs w:val="28"/>
                <w:color w:val="auto"/>
              </w:rPr>
              <w:t>обучение языку</w:t>
            </w:r>
          </w:p>
        </w:tc>
        <w:tc>
          <w:tcPr>
            <w:tcW w:w="6740" w:type="dxa"/>
            <w:vAlign w:val="bottom"/>
            <w:gridSpan w:val="7"/>
          </w:tcPr>
          <w:p>
            <w:pPr>
              <w:jc w:val="right"/>
              <w:spacing w:after="0"/>
              <w:rPr>
                <w:sz w:val="20"/>
                <w:szCs w:val="20"/>
                <w:color w:val="auto"/>
              </w:rPr>
            </w:pPr>
            <w:r>
              <w:rPr>
                <w:rFonts w:ascii="Times New Roman" w:cs="Times New Roman" w:eastAsia="Times New Roman" w:hAnsi="Times New Roman"/>
                <w:sz w:val="28"/>
                <w:szCs w:val="28"/>
                <w:color w:val="auto"/>
              </w:rPr>
              <w:t>осуществляется в процессе общения, в тесной связи с</w:t>
            </w:r>
          </w:p>
        </w:tc>
      </w:tr>
      <w:tr>
        <w:trPr>
          <w:trHeight w:val="312"/>
        </w:trPr>
        <w:tc>
          <w:tcPr>
            <w:tcW w:w="260" w:type="dxa"/>
            <w:vAlign w:val="bottom"/>
          </w:tcPr>
          <w:p>
            <w:pPr>
              <w:spacing w:after="0"/>
              <w:rPr>
                <w:sz w:val="24"/>
                <w:szCs w:val="24"/>
                <w:color w:val="auto"/>
              </w:rPr>
            </w:pPr>
          </w:p>
        </w:tc>
        <w:tc>
          <w:tcPr>
            <w:tcW w:w="3020" w:type="dxa"/>
            <w:vAlign w:val="bottom"/>
            <w:gridSpan w:val="2"/>
          </w:tcPr>
          <w:p>
            <w:pPr>
              <w:ind w:left="100"/>
              <w:spacing w:after="0" w:line="312" w:lineRule="exact"/>
              <w:rPr>
                <w:sz w:val="20"/>
                <w:szCs w:val="20"/>
                <w:color w:val="auto"/>
              </w:rPr>
            </w:pPr>
            <w:r>
              <w:rPr>
                <w:rFonts w:ascii="Times New Roman" w:cs="Times New Roman" w:eastAsia="Times New Roman" w:hAnsi="Times New Roman"/>
                <w:sz w:val="28"/>
                <w:szCs w:val="28"/>
                <w:color w:val="auto"/>
              </w:rPr>
              <w:t>деятельностью детей;</w:t>
            </w:r>
          </w:p>
        </w:tc>
        <w:tc>
          <w:tcPr>
            <w:tcW w:w="2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6"/>
        </w:trPr>
        <w:tc>
          <w:tcPr>
            <w:tcW w:w="260" w:type="dxa"/>
            <w:vAlign w:val="bottom"/>
          </w:tcPr>
          <w:p>
            <w:pPr>
              <w:spacing w:after="0" w:line="337" w:lineRule="exact"/>
              <w:rPr>
                <w:sz w:val="20"/>
                <w:szCs w:val="20"/>
                <w:color w:val="auto"/>
              </w:rPr>
            </w:pPr>
            <w:r>
              <w:rPr>
                <w:rFonts w:ascii="Calibri" w:cs="Calibri" w:eastAsia="Calibri" w:hAnsi="Calibri"/>
                <w:sz w:val="28"/>
                <w:szCs w:val="28"/>
                <w:color w:val="auto"/>
              </w:rPr>
              <w:t>•</w:t>
            </w:r>
          </w:p>
        </w:tc>
        <w:tc>
          <w:tcPr>
            <w:tcW w:w="2360" w:type="dxa"/>
            <w:vAlign w:val="bottom"/>
          </w:tcPr>
          <w:p>
            <w:pPr>
              <w:ind w:left="100"/>
              <w:spacing w:after="0"/>
              <w:rPr>
                <w:sz w:val="20"/>
                <w:szCs w:val="20"/>
                <w:color w:val="auto"/>
              </w:rPr>
            </w:pPr>
            <w:r>
              <w:rPr>
                <w:rFonts w:ascii="Times New Roman" w:cs="Times New Roman" w:eastAsia="Times New Roman" w:hAnsi="Times New Roman"/>
                <w:sz w:val="28"/>
                <w:szCs w:val="28"/>
                <w:color w:val="auto"/>
              </w:rPr>
              <w:t>в    зависимости</w:t>
            </w:r>
          </w:p>
        </w:tc>
        <w:tc>
          <w:tcPr>
            <w:tcW w:w="660" w:type="dxa"/>
            <w:vAlign w:val="bottom"/>
          </w:tcPr>
          <w:p>
            <w:pPr>
              <w:ind w:left="140"/>
              <w:spacing w:after="0"/>
              <w:rPr>
                <w:sz w:val="20"/>
                <w:szCs w:val="20"/>
                <w:color w:val="auto"/>
              </w:rPr>
            </w:pPr>
            <w:r>
              <w:rPr>
                <w:rFonts w:ascii="Times New Roman" w:cs="Times New Roman" w:eastAsia="Times New Roman" w:hAnsi="Times New Roman"/>
                <w:sz w:val="28"/>
                <w:szCs w:val="28"/>
                <w:color w:val="auto"/>
              </w:rPr>
              <w:t>от</w:t>
            </w:r>
          </w:p>
        </w:tc>
        <w:tc>
          <w:tcPr>
            <w:tcW w:w="2040" w:type="dxa"/>
            <w:vAlign w:val="bottom"/>
          </w:tcPr>
          <w:p>
            <w:pPr>
              <w:ind w:left="120"/>
              <w:spacing w:after="0"/>
              <w:rPr>
                <w:sz w:val="20"/>
                <w:szCs w:val="20"/>
                <w:color w:val="auto"/>
              </w:rPr>
            </w:pPr>
            <w:r>
              <w:rPr>
                <w:rFonts w:ascii="Times New Roman" w:cs="Times New Roman" w:eastAsia="Times New Roman" w:hAnsi="Times New Roman"/>
                <w:sz w:val="28"/>
                <w:szCs w:val="28"/>
                <w:color w:val="auto"/>
              </w:rPr>
              <w:t>возможностей</w:t>
            </w:r>
          </w:p>
        </w:tc>
        <w:tc>
          <w:tcPr>
            <w:tcW w:w="2200" w:type="dxa"/>
            <w:vAlign w:val="bottom"/>
            <w:gridSpan w:val="3"/>
          </w:tcPr>
          <w:p>
            <w:pPr>
              <w:ind w:left="180"/>
              <w:spacing w:after="0"/>
              <w:rPr>
                <w:sz w:val="20"/>
                <w:szCs w:val="20"/>
                <w:color w:val="auto"/>
              </w:rPr>
            </w:pPr>
            <w:r>
              <w:rPr>
                <w:rFonts w:ascii="Times New Roman" w:cs="Times New Roman" w:eastAsia="Times New Roman" w:hAnsi="Times New Roman"/>
                <w:sz w:val="28"/>
                <w:szCs w:val="28"/>
                <w:color w:val="auto"/>
              </w:rPr>
              <w:t>обучающихся</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28"/>
                <w:szCs w:val="28"/>
                <w:color w:val="auto"/>
              </w:rPr>
              <w:t>выделяются</w:t>
            </w:r>
          </w:p>
        </w:tc>
      </w:tr>
      <w:tr>
        <w:trPr>
          <w:trHeight w:val="314"/>
        </w:trPr>
        <w:tc>
          <w:tcPr>
            <w:tcW w:w="260" w:type="dxa"/>
            <w:vAlign w:val="bottom"/>
          </w:tcPr>
          <w:p>
            <w:pPr>
              <w:spacing w:after="0"/>
              <w:rPr>
                <w:sz w:val="24"/>
                <w:szCs w:val="24"/>
                <w:color w:val="auto"/>
              </w:rPr>
            </w:pPr>
          </w:p>
        </w:tc>
        <w:tc>
          <w:tcPr>
            <w:tcW w:w="2360" w:type="dxa"/>
            <w:vAlign w:val="bottom"/>
          </w:tcPr>
          <w:p>
            <w:pPr>
              <w:ind w:left="100"/>
              <w:spacing w:after="0" w:line="314" w:lineRule="exact"/>
              <w:rPr>
                <w:sz w:val="20"/>
                <w:szCs w:val="20"/>
                <w:color w:val="auto"/>
              </w:rPr>
            </w:pPr>
            <w:r>
              <w:rPr>
                <w:rFonts w:ascii="Times New Roman" w:cs="Times New Roman" w:eastAsia="Times New Roman" w:hAnsi="Times New Roman"/>
                <w:sz w:val="28"/>
                <w:szCs w:val="28"/>
                <w:color w:val="auto"/>
              </w:rPr>
              <w:t>подготовительный</w:t>
            </w:r>
          </w:p>
        </w:tc>
        <w:tc>
          <w:tcPr>
            <w:tcW w:w="3240" w:type="dxa"/>
            <w:vAlign w:val="bottom"/>
            <w:gridSpan w:val="3"/>
          </w:tcPr>
          <w:p>
            <w:pPr>
              <w:ind w:left="560"/>
              <w:spacing w:after="0" w:line="314" w:lineRule="exact"/>
              <w:rPr>
                <w:sz w:val="20"/>
                <w:szCs w:val="20"/>
                <w:color w:val="auto"/>
              </w:rPr>
            </w:pPr>
            <w:r>
              <w:rPr>
                <w:rFonts w:ascii="Times New Roman" w:cs="Times New Roman" w:eastAsia="Times New Roman" w:hAnsi="Times New Roman"/>
                <w:sz w:val="28"/>
                <w:szCs w:val="28"/>
                <w:color w:val="auto"/>
              </w:rPr>
              <w:t>(пропедевтический)</w:t>
            </w:r>
          </w:p>
        </w:tc>
        <w:tc>
          <w:tcPr>
            <w:tcW w:w="720" w:type="dxa"/>
            <w:vAlign w:val="bottom"/>
          </w:tcPr>
          <w:p>
            <w:pPr>
              <w:ind w:left="280"/>
              <w:spacing w:after="0" w:line="314" w:lineRule="exact"/>
              <w:rPr>
                <w:sz w:val="20"/>
                <w:szCs w:val="20"/>
                <w:color w:val="auto"/>
              </w:rPr>
            </w:pPr>
            <w:r>
              <w:rPr>
                <w:rFonts w:ascii="Times New Roman" w:cs="Times New Roman" w:eastAsia="Times New Roman" w:hAnsi="Times New Roman"/>
                <w:sz w:val="28"/>
                <w:szCs w:val="28"/>
                <w:color w:val="auto"/>
              </w:rPr>
              <w:t>и</w:t>
            </w:r>
          </w:p>
        </w:tc>
        <w:tc>
          <w:tcPr>
            <w:tcW w:w="1660" w:type="dxa"/>
            <w:vAlign w:val="bottom"/>
            <w:gridSpan w:val="2"/>
          </w:tcPr>
          <w:p>
            <w:pPr>
              <w:ind w:left="300"/>
              <w:spacing w:after="0" w:line="314" w:lineRule="exact"/>
              <w:rPr>
                <w:sz w:val="20"/>
                <w:szCs w:val="20"/>
                <w:color w:val="auto"/>
              </w:rPr>
            </w:pPr>
            <w:r>
              <w:rPr>
                <w:rFonts w:ascii="Times New Roman" w:cs="Times New Roman" w:eastAsia="Times New Roman" w:hAnsi="Times New Roman"/>
                <w:sz w:val="28"/>
                <w:szCs w:val="28"/>
                <w:color w:val="auto"/>
              </w:rPr>
              <w:t>основной</w:t>
            </w:r>
          </w:p>
        </w:tc>
        <w:tc>
          <w:tcPr>
            <w:tcW w:w="1120" w:type="dxa"/>
            <w:vAlign w:val="bottom"/>
          </w:tcPr>
          <w:p>
            <w:pPr>
              <w:jc w:val="right"/>
              <w:spacing w:after="0" w:line="314" w:lineRule="exact"/>
              <w:rPr>
                <w:sz w:val="20"/>
                <w:szCs w:val="20"/>
                <w:color w:val="auto"/>
              </w:rPr>
            </w:pPr>
            <w:r>
              <w:rPr>
                <w:rFonts w:ascii="Times New Roman" w:cs="Times New Roman" w:eastAsia="Times New Roman" w:hAnsi="Times New Roman"/>
                <w:sz w:val="28"/>
                <w:szCs w:val="28"/>
                <w:color w:val="auto"/>
              </w:rPr>
              <w:t>этапы,</w:t>
            </w:r>
          </w:p>
        </w:tc>
      </w:tr>
      <w:tr>
        <w:trPr>
          <w:trHeight w:val="322"/>
        </w:trPr>
        <w:tc>
          <w:tcPr>
            <w:tcW w:w="260" w:type="dxa"/>
            <w:vAlign w:val="bottom"/>
          </w:tcPr>
          <w:p>
            <w:pPr>
              <w:spacing w:after="0"/>
              <w:rPr>
                <w:sz w:val="24"/>
                <w:szCs w:val="24"/>
                <w:color w:val="auto"/>
              </w:rPr>
            </w:pPr>
          </w:p>
        </w:tc>
        <w:tc>
          <w:tcPr>
            <w:tcW w:w="9100" w:type="dxa"/>
            <w:vAlign w:val="bottom"/>
            <w:gridSpan w:val="8"/>
          </w:tcPr>
          <w:p>
            <w:pPr>
              <w:ind w:left="100"/>
              <w:spacing w:after="0"/>
              <w:rPr>
                <w:sz w:val="20"/>
                <w:szCs w:val="20"/>
                <w:color w:val="auto"/>
              </w:rPr>
            </w:pPr>
            <w:r>
              <w:rPr>
                <w:rFonts w:ascii="Times New Roman" w:cs="Times New Roman" w:eastAsia="Times New Roman" w:hAnsi="Times New Roman"/>
                <w:sz w:val="28"/>
                <w:szCs w:val="28"/>
                <w:color w:val="auto"/>
              </w:rPr>
              <w:t>продолжительность каждого из них зависит от возможностей учащегося.</w:t>
            </w:r>
          </w:p>
        </w:tc>
      </w:tr>
      <w:tr>
        <w:trPr>
          <w:trHeight w:val="322"/>
        </w:trPr>
        <w:tc>
          <w:tcPr>
            <w:tcW w:w="260" w:type="dxa"/>
            <w:vAlign w:val="bottom"/>
          </w:tcPr>
          <w:p>
            <w:pPr>
              <w:spacing w:after="0"/>
              <w:rPr>
                <w:sz w:val="24"/>
                <w:szCs w:val="24"/>
                <w:color w:val="auto"/>
              </w:rPr>
            </w:pPr>
          </w:p>
        </w:tc>
        <w:tc>
          <w:tcPr>
            <w:tcW w:w="3020" w:type="dxa"/>
            <w:vAlign w:val="bottom"/>
            <w:gridSpan w:val="2"/>
          </w:tcPr>
          <w:p>
            <w:pPr>
              <w:ind w:left="460"/>
              <w:spacing w:after="0"/>
              <w:rPr>
                <w:sz w:val="20"/>
                <w:szCs w:val="20"/>
                <w:color w:val="auto"/>
              </w:rPr>
            </w:pPr>
            <w:r>
              <w:rPr>
                <w:rFonts w:ascii="Times New Roman" w:cs="Times New Roman" w:eastAsia="Times New Roman" w:hAnsi="Times New Roman"/>
                <w:sz w:val="28"/>
                <w:szCs w:val="28"/>
                <w:color w:val="auto"/>
              </w:rPr>
              <w:t>обучение    основам</w:t>
            </w:r>
          </w:p>
        </w:tc>
        <w:tc>
          <w:tcPr>
            <w:tcW w:w="2040" w:type="dxa"/>
            <w:vAlign w:val="bottom"/>
          </w:tcPr>
          <w:p>
            <w:pPr>
              <w:ind w:left="100"/>
              <w:spacing w:after="0"/>
              <w:rPr>
                <w:sz w:val="20"/>
                <w:szCs w:val="20"/>
                <w:color w:val="auto"/>
              </w:rPr>
            </w:pPr>
            <w:r>
              <w:rPr>
                <w:rFonts w:ascii="Times New Roman" w:cs="Times New Roman" w:eastAsia="Times New Roman" w:hAnsi="Times New Roman"/>
                <w:sz w:val="28"/>
                <w:szCs w:val="28"/>
                <w:color w:val="auto"/>
              </w:rPr>
              <w:t>коммуникации</w:t>
            </w:r>
          </w:p>
        </w:tc>
        <w:tc>
          <w:tcPr>
            <w:tcW w:w="2200" w:type="dxa"/>
            <w:vAlign w:val="bottom"/>
            <w:gridSpan w:val="3"/>
          </w:tcPr>
          <w:p>
            <w:pPr>
              <w:ind w:left="220"/>
              <w:spacing w:after="0"/>
              <w:rPr>
                <w:sz w:val="20"/>
                <w:szCs w:val="20"/>
                <w:color w:val="auto"/>
              </w:rPr>
            </w:pPr>
            <w:r>
              <w:rPr>
                <w:rFonts w:ascii="Times New Roman" w:cs="Times New Roman" w:eastAsia="Times New Roman" w:hAnsi="Times New Roman"/>
                <w:sz w:val="28"/>
                <w:szCs w:val="28"/>
                <w:color w:val="auto"/>
              </w:rPr>
              <w:t>осуществляется</w:t>
            </w:r>
          </w:p>
        </w:tc>
        <w:tc>
          <w:tcPr>
            <w:tcW w:w="720" w:type="dxa"/>
            <w:vAlign w:val="bottom"/>
          </w:tcPr>
          <w:p>
            <w:pPr>
              <w:ind w:left="100"/>
              <w:spacing w:after="0"/>
              <w:rPr>
                <w:sz w:val="20"/>
                <w:szCs w:val="20"/>
                <w:color w:val="auto"/>
              </w:rPr>
            </w:pPr>
            <w:r>
              <w:rPr>
                <w:rFonts w:ascii="Times New Roman" w:cs="Times New Roman" w:eastAsia="Times New Roman" w:hAnsi="Times New Roman"/>
                <w:sz w:val="28"/>
                <w:szCs w:val="28"/>
                <w:color w:val="auto"/>
              </w:rPr>
              <w:t>на</w:t>
            </w:r>
          </w:p>
        </w:tc>
        <w:tc>
          <w:tcPr>
            <w:tcW w:w="1120" w:type="dxa"/>
            <w:vAlign w:val="bottom"/>
          </w:tcPr>
          <w:p>
            <w:pPr>
              <w:jc w:val="right"/>
              <w:spacing w:after="0"/>
              <w:rPr>
                <w:sz w:val="20"/>
                <w:szCs w:val="20"/>
                <w:color w:val="auto"/>
              </w:rPr>
            </w:pPr>
            <w:r>
              <w:rPr>
                <w:rFonts w:ascii="Times New Roman" w:cs="Times New Roman" w:eastAsia="Times New Roman" w:hAnsi="Times New Roman"/>
                <w:sz w:val="28"/>
                <w:szCs w:val="28"/>
                <w:color w:val="auto"/>
              </w:rPr>
              <w:t>уроках,</w:t>
            </w:r>
          </w:p>
        </w:tc>
      </w:tr>
    </w:tbl>
    <w:p>
      <w:pPr>
        <w:spacing w:after="0" w:line="13" w:lineRule="exact"/>
        <w:rPr>
          <w:sz w:val="20"/>
          <w:szCs w:val="20"/>
          <w:color w:val="auto"/>
        </w:rPr>
      </w:pPr>
    </w:p>
    <w:p>
      <w:pPr>
        <w:jc w:val="both"/>
        <w:ind w:left="260"/>
        <w:spacing w:after="0" w:line="236" w:lineRule="auto"/>
        <w:rPr>
          <w:sz w:val="20"/>
          <w:szCs w:val="20"/>
          <w:color w:val="auto"/>
        </w:rPr>
      </w:pPr>
      <w:r>
        <w:rPr>
          <w:rFonts w:ascii="Times New Roman" w:cs="Times New Roman" w:eastAsia="Times New Roman" w:hAnsi="Times New Roman"/>
          <w:sz w:val="28"/>
          <w:szCs w:val="28"/>
          <w:color w:val="auto"/>
        </w:rPr>
        <w:t>индивидуальных занятиях и продолжается в процессе обучения всем учебным предметам, во внеклассной деятельности; в семье по заданиям учителя.</w:t>
      </w:r>
    </w:p>
    <w:p>
      <w:pPr>
        <w:spacing w:after="0" w:line="17" w:lineRule="exact"/>
        <w:rPr>
          <w:sz w:val="20"/>
          <w:szCs w:val="20"/>
          <w:color w:val="auto"/>
        </w:rPr>
      </w:pPr>
    </w:p>
    <w:p>
      <w:pPr>
        <w:jc w:val="both"/>
        <w:ind w:left="260" w:firstLine="708"/>
        <w:spacing w:after="0" w:line="236" w:lineRule="auto"/>
        <w:rPr>
          <w:sz w:val="20"/>
          <w:szCs w:val="20"/>
          <w:color w:val="auto"/>
        </w:rPr>
      </w:pPr>
      <w:r>
        <w:rPr>
          <w:rFonts w:ascii="Times New Roman" w:cs="Times New Roman" w:eastAsia="Times New Roman" w:hAnsi="Times New Roman"/>
          <w:sz w:val="28"/>
          <w:szCs w:val="28"/>
          <w:color w:val="auto"/>
        </w:rPr>
        <w:t xml:space="preserve">Программа по предмету </w:t>
      </w:r>
      <w:r>
        <w:rPr>
          <w:rFonts w:ascii="Times New Roman" w:cs="Times New Roman" w:eastAsia="Times New Roman" w:hAnsi="Times New Roman"/>
          <w:sz w:val="28"/>
          <w:szCs w:val="28"/>
          <w:b w:val="1"/>
          <w:bCs w:val="1"/>
          <w:color w:val="auto"/>
        </w:rPr>
        <w:t>«Речь и альтернативная коммуникация»</w:t>
      </w:r>
      <w:r>
        <w:rPr>
          <w:rFonts w:ascii="Times New Roman" w:cs="Times New Roman" w:eastAsia="Times New Roman" w:hAnsi="Times New Roman"/>
          <w:sz w:val="28"/>
          <w:szCs w:val="28"/>
          <w:color w:val="auto"/>
        </w:rPr>
        <w:t xml:space="preserve"> включает следующие разделы: жестовый язык; русский язык ( развитие речи, обучение грамоте, чтение).</w:t>
      </w:r>
    </w:p>
    <w:p>
      <w:pPr>
        <w:spacing w:after="0" w:line="15" w:lineRule="exact"/>
        <w:rPr>
          <w:sz w:val="20"/>
          <w:szCs w:val="20"/>
          <w:color w:val="auto"/>
        </w:rPr>
      </w:pPr>
    </w:p>
    <w:p>
      <w:pPr>
        <w:jc w:val="both"/>
        <w:ind w:left="260" w:firstLine="778"/>
        <w:spacing w:after="0" w:line="238" w:lineRule="auto"/>
        <w:rPr>
          <w:sz w:val="20"/>
          <w:szCs w:val="20"/>
          <w:color w:val="auto"/>
        </w:rPr>
      </w:pPr>
      <w:r>
        <w:rPr>
          <w:rFonts w:ascii="Times New Roman" w:cs="Times New Roman" w:eastAsia="Times New Roman" w:hAnsi="Times New Roman"/>
          <w:sz w:val="28"/>
          <w:szCs w:val="28"/>
          <w:color w:val="auto"/>
        </w:rPr>
        <w:t>Целесообразно использовать комплексный подход, т.е. не выделять специальные занятия по жестовому языку, развитию речи, чтению, а проводить их целостно, включая в уроки как задачи по развитию речи, так и обучение чтению и письму. Важно, чтобы работа по развитию коммуникации была тесно связана с доступной и интересной для учащегося предметно-игровой, предметно-практической деятельностью.</w:t>
      </w:r>
    </w:p>
    <w:p>
      <w:pPr>
        <w:spacing w:after="0" w:line="16" w:lineRule="exact"/>
        <w:rPr>
          <w:sz w:val="20"/>
          <w:szCs w:val="20"/>
          <w:color w:val="auto"/>
        </w:rPr>
      </w:pPr>
    </w:p>
    <w:p>
      <w:pPr>
        <w:jc w:val="both"/>
        <w:ind w:left="260" w:firstLine="708"/>
        <w:spacing w:after="0" w:line="236" w:lineRule="auto"/>
        <w:rPr>
          <w:sz w:val="20"/>
          <w:szCs w:val="20"/>
          <w:color w:val="auto"/>
        </w:rPr>
      </w:pPr>
      <w:r>
        <w:rPr>
          <w:rFonts w:ascii="Times New Roman" w:cs="Times New Roman" w:eastAsia="Times New Roman" w:hAnsi="Times New Roman"/>
          <w:sz w:val="28"/>
          <w:szCs w:val="28"/>
          <w:color w:val="auto"/>
        </w:rPr>
        <w:t>Одной из основных задач является развитие коммуникативного опыта учащихся в тесной связи с их личным опытом, формирование интереса к различным формам речи, желание пользоваться ею.</w:t>
      </w:r>
    </w:p>
    <w:p>
      <w:pPr>
        <w:spacing w:after="0" w:line="15" w:lineRule="exact"/>
        <w:rPr>
          <w:sz w:val="20"/>
          <w:szCs w:val="20"/>
          <w:color w:val="auto"/>
        </w:rPr>
      </w:pPr>
    </w:p>
    <w:p>
      <w:pPr>
        <w:jc w:val="both"/>
        <w:ind w:left="260" w:firstLine="710"/>
        <w:spacing w:after="0" w:line="237" w:lineRule="auto"/>
        <w:tabs>
          <w:tab w:leader="none" w:pos="1297" w:val="left"/>
        </w:tabs>
        <w:numPr>
          <w:ilvl w:val="0"/>
          <w:numId w:val="47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введению слов и простых фраз педагог подводит ребенка только тогда, когда у учащегося сформированы элементарные основы произвольного поведения и внимания.</w:t>
      </w:r>
    </w:p>
    <w:tbl>
      <w:tblPr>
        <w:tblLayout w:type="fixed"/>
        <w:tblInd w:w="260" w:type="dxa"/>
        <w:tblCellMar>
          <w:top w:w="0" w:type="dxa"/>
          <w:left w:w="0" w:type="dxa"/>
          <w:bottom w:w="0" w:type="dxa"/>
          <w:right w:w="0" w:type="dxa"/>
        </w:tblCellMar>
      </w:tblPr>
      <w:tr>
        <w:trPr>
          <w:trHeight w:val="322"/>
        </w:trPr>
        <w:tc>
          <w:tcPr>
            <w:tcW w:w="2800" w:type="dxa"/>
            <w:vAlign w:val="bottom"/>
          </w:tcPr>
          <w:p>
            <w:pPr>
              <w:ind w:left="720"/>
              <w:spacing w:after="0"/>
              <w:rPr>
                <w:sz w:val="20"/>
                <w:szCs w:val="20"/>
                <w:color w:val="auto"/>
              </w:rPr>
            </w:pPr>
            <w:r>
              <w:rPr>
                <w:rFonts w:ascii="Times New Roman" w:cs="Times New Roman" w:eastAsia="Times New Roman" w:hAnsi="Times New Roman"/>
                <w:sz w:val="28"/>
                <w:szCs w:val="28"/>
                <w:color w:val="auto"/>
              </w:rPr>
              <w:t>Первоначально</w:t>
            </w:r>
          </w:p>
        </w:tc>
        <w:tc>
          <w:tcPr>
            <w:tcW w:w="1280" w:type="dxa"/>
            <w:vAlign w:val="bottom"/>
          </w:tcPr>
          <w:p>
            <w:pPr>
              <w:ind w:left="260"/>
              <w:spacing w:after="0"/>
              <w:rPr>
                <w:sz w:val="20"/>
                <w:szCs w:val="20"/>
                <w:color w:val="auto"/>
              </w:rPr>
            </w:pPr>
            <w:r>
              <w:rPr>
                <w:rFonts w:ascii="Times New Roman" w:cs="Times New Roman" w:eastAsia="Times New Roman" w:hAnsi="Times New Roman"/>
                <w:sz w:val="28"/>
                <w:szCs w:val="28"/>
                <w:color w:val="auto"/>
              </w:rPr>
              <w:t>ученика</w:t>
            </w:r>
          </w:p>
        </w:tc>
        <w:tc>
          <w:tcPr>
            <w:tcW w:w="960" w:type="dxa"/>
            <w:vAlign w:val="bottom"/>
          </w:tcPr>
          <w:p>
            <w:pPr>
              <w:ind w:left="180"/>
              <w:spacing w:after="0"/>
              <w:rPr>
                <w:sz w:val="20"/>
                <w:szCs w:val="20"/>
                <w:color w:val="auto"/>
              </w:rPr>
            </w:pPr>
            <w:r>
              <w:rPr>
                <w:rFonts w:ascii="Times New Roman" w:cs="Times New Roman" w:eastAsia="Times New Roman" w:hAnsi="Times New Roman"/>
                <w:sz w:val="28"/>
                <w:szCs w:val="28"/>
                <w:color w:val="auto"/>
              </w:rPr>
              <w:t>учат</w:t>
            </w:r>
          </w:p>
        </w:tc>
        <w:tc>
          <w:tcPr>
            <w:tcW w:w="4320" w:type="dxa"/>
            <w:vAlign w:val="bottom"/>
          </w:tcPr>
          <w:p>
            <w:pPr>
              <w:jc w:val="right"/>
              <w:spacing w:after="0"/>
              <w:rPr>
                <w:sz w:val="20"/>
                <w:szCs w:val="20"/>
                <w:color w:val="auto"/>
              </w:rPr>
            </w:pPr>
            <w:r>
              <w:rPr>
                <w:rFonts w:ascii="Times New Roman" w:cs="Times New Roman" w:eastAsia="Times New Roman" w:hAnsi="Times New Roman"/>
                <w:sz w:val="28"/>
                <w:szCs w:val="28"/>
                <w:color w:val="auto"/>
              </w:rPr>
              <w:t>понимать  названия  окружающих</w:t>
            </w:r>
          </w:p>
        </w:tc>
      </w:tr>
      <w:tr>
        <w:trPr>
          <w:trHeight w:val="322"/>
        </w:trPr>
        <w:tc>
          <w:tcPr>
            <w:tcW w:w="4080" w:type="dxa"/>
            <w:vAlign w:val="bottom"/>
            <w:gridSpan w:val="2"/>
          </w:tcPr>
          <w:p>
            <w:pPr>
              <w:spacing w:after="0"/>
              <w:rPr>
                <w:sz w:val="20"/>
                <w:szCs w:val="20"/>
                <w:color w:val="auto"/>
              </w:rPr>
            </w:pPr>
            <w:r>
              <w:rPr>
                <w:rFonts w:ascii="Times New Roman" w:cs="Times New Roman" w:eastAsia="Times New Roman" w:hAnsi="Times New Roman"/>
                <w:sz w:val="28"/>
                <w:szCs w:val="28"/>
                <w:color w:val="auto"/>
              </w:rPr>
              <w:t>предметов, простые инструкции,</w:t>
            </w:r>
          </w:p>
        </w:tc>
        <w:tc>
          <w:tcPr>
            <w:tcW w:w="5280" w:type="dxa"/>
            <w:vAlign w:val="bottom"/>
            <w:gridSpan w:val="2"/>
          </w:tcPr>
          <w:p>
            <w:pPr>
              <w:jc w:val="right"/>
              <w:spacing w:after="0"/>
              <w:rPr>
                <w:sz w:val="20"/>
                <w:szCs w:val="20"/>
                <w:color w:val="auto"/>
              </w:rPr>
            </w:pPr>
            <w:r>
              <w:rPr>
                <w:rFonts w:ascii="Times New Roman" w:cs="Times New Roman" w:eastAsia="Times New Roman" w:hAnsi="Times New Roman"/>
                <w:sz w:val="28"/>
                <w:szCs w:val="28"/>
                <w:color w:val="auto"/>
              </w:rPr>
              <w:t>связанные с организацией жизни.  Речевые</w:t>
            </w:r>
          </w:p>
        </w:tc>
      </w:tr>
      <w:tr>
        <w:trPr>
          <w:trHeight w:val="322"/>
        </w:trPr>
        <w:tc>
          <w:tcPr>
            <w:tcW w:w="4080" w:type="dxa"/>
            <w:vAlign w:val="bottom"/>
            <w:gridSpan w:val="2"/>
          </w:tcPr>
          <w:p>
            <w:pPr>
              <w:spacing w:after="0"/>
              <w:rPr>
                <w:sz w:val="20"/>
                <w:szCs w:val="20"/>
                <w:color w:val="auto"/>
              </w:rPr>
            </w:pPr>
            <w:r>
              <w:rPr>
                <w:rFonts w:ascii="Times New Roman" w:cs="Times New Roman" w:eastAsia="Times New Roman" w:hAnsi="Times New Roman"/>
                <w:sz w:val="28"/>
                <w:szCs w:val="28"/>
                <w:color w:val="auto"/>
              </w:rPr>
              <w:t>единицы (слова, словосочетания,</w:t>
            </w:r>
          </w:p>
        </w:tc>
        <w:tc>
          <w:tcPr>
            <w:tcW w:w="960" w:type="dxa"/>
            <w:vAlign w:val="bottom"/>
          </w:tcPr>
          <w:p>
            <w:pPr>
              <w:ind w:left="100"/>
              <w:spacing w:after="0"/>
              <w:rPr>
                <w:sz w:val="20"/>
                <w:szCs w:val="20"/>
                <w:color w:val="auto"/>
              </w:rPr>
            </w:pPr>
            <w:r>
              <w:rPr>
                <w:rFonts w:ascii="Times New Roman" w:cs="Times New Roman" w:eastAsia="Times New Roman" w:hAnsi="Times New Roman"/>
                <w:sz w:val="28"/>
                <w:szCs w:val="28"/>
                <w:color w:val="auto"/>
              </w:rPr>
              <w:t>фразы)</w:t>
            </w:r>
          </w:p>
        </w:tc>
        <w:tc>
          <w:tcPr>
            <w:tcW w:w="4320" w:type="dxa"/>
            <w:vAlign w:val="bottom"/>
          </w:tcPr>
          <w:p>
            <w:pPr>
              <w:jc w:val="right"/>
              <w:spacing w:after="0"/>
              <w:rPr>
                <w:sz w:val="20"/>
                <w:szCs w:val="20"/>
                <w:color w:val="auto"/>
              </w:rPr>
            </w:pPr>
            <w:r>
              <w:rPr>
                <w:rFonts w:ascii="Times New Roman" w:cs="Times New Roman" w:eastAsia="Times New Roman" w:hAnsi="Times New Roman"/>
                <w:sz w:val="28"/>
                <w:szCs w:val="28"/>
                <w:color w:val="auto"/>
              </w:rPr>
              <w:t>предъявляются с использованием</w:t>
            </w:r>
          </w:p>
        </w:tc>
      </w:tr>
    </w:tbl>
    <w:p>
      <w:pPr>
        <w:spacing w:after="0" w:line="13" w:lineRule="exact"/>
        <w:rPr>
          <w:sz w:val="20"/>
          <w:szCs w:val="20"/>
          <w:color w:val="auto"/>
        </w:r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всех доступных вербальных и невербальных средств: жестов, пиктограмм, картинок; графического изображения слова (табличек), устного называния. Поддерживаются все ответные реакции ученика как речевые, так и</w:t>
      </w:r>
    </w:p>
    <w:p>
      <w:pPr>
        <w:spacing w:after="0" w:line="114"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333</w:t>
      </w:r>
    </w:p>
    <w:p>
      <w:pPr>
        <w:sectPr>
          <w:pgSz w:w="11900" w:h="16838" w:orient="portrait"/>
          <w:cols w:equalWidth="0" w:num="1">
            <w:col w:w="9620"/>
          </w:cols>
          <w:pgMar w:left="1440" w:top="1138" w:right="846" w:bottom="896" w:gutter="0" w:footer="0" w:header="0"/>
        </w:sect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неречевые: указания на предметы, выполнение действий и т.д. В процессе предъявления материала значение придается формированию навыков слухо-зрительного восприятия речи, что предполагает многократное повторение слов и фраз с указанием на соответствующие предметы и действия. Для формирования навыков слухо-зрительного и слухового восприятия, развития</w:t>
      </w:r>
    </w:p>
    <w:p>
      <w:pPr>
        <w:spacing w:after="0" w:line="14" w:lineRule="exact"/>
        <w:rPr>
          <w:sz w:val="20"/>
          <w:szCs w:val="20"/>
          <w:color w:val="auto"/>
        </w:r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элементарных произносительных умений необходимо наличие звукоусиливающей аппаратуры (стационарной и индивидуальной). Усвоение глухими учениками слов и фраз требует многократного повторения, воспроизведения их в условиях разных видов деятельности, повторения и закрепления в условиях семьи, особенно в тех случаях, если ученик посещает школу не каждый день. В первую очередь важно научить обучающегося пониманию и воспроизведению слов и фраз, необходимых для обеспечения его жизнедеятельности.</w:t>
      </w:r>
    </w:p>
    <w:p>
      <w:pPr>
        <w:spacing w:after="0" w:line="24" w:lineRule="exact"/>
        <w:rPr>
          <w:sz w:val="20"/>
          <w:szCs w:val="20"/>
          <w:color w:val="auto"/>
        </w:rPr>
      </w:pPr>
    </w:p>
    <w:p>
      <w:pPr>
        <w:jc w:val="both"/>
        <w:ind w:left="260" w:firstLine="710"/>
        <w:spacing w:after="0" w:line="238" w:lineRule="auto"/>
        <w:tabs>
          <w:tab w:leader="none" w:pos="1318" w:val="left"/>
        </w:tabs>
        <w:numPr>
          <w:ilvl w:val="1"/>
          <w:numId w:val="47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развитием всех видов речи тесно связано обучение грамоте, в частности, чтению. Обучение грамоте, учитывая низкий интеллектуальный потенциал обучающихся, особенности восприятия, внимания, мышления, памяти, занимает длительный период. Не все ученики могут овладеть элементарными навыками чтения и письма. Все обучающиеся в разной степени подготовлены к работе по русскому языку. В связи с неоднородностью состава детей программный материал не регламентируется четкими временными рамками, темп прохождения материала зависит от индивидуальных возможностей детей.</w:t>
      </w:r>
    </w:p>
    <w:p>
      <w:pPr>
        <w:spacing w:after="0" w:line="23" w:lineRule="exact"/>
        <w:rPr>
          <w:rFonts w:ascii="Times New Roman" w:cs="Times New Roman" w:eastAsia="Times New Roman" w:hAnsi="Times New Roman"/>
          <w:sz w:val="28"/>
          <w:szCs w:val="28"/>
          <w:color w:val="auto"/>
        </w:rPr>
      </w:pPr>
    </w:p>
    <w:p>
      <w:pPr>
        <w:jc w:val="both"/>
        <w:ind w:left="260" w:firstLine="780"/>
        <w:spacing w:after="0" w:line="238" w:lineRule="auto"/>
        <w:tabs>
          <w:tab w:leader="none" w:pos="1321" w:val="left"/>
        </w:tabs>
        <w:numPr>
          <w:ilvl w:val="2"/>
          <w:numId w:val="47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обучающимися, нуждающимися в дополнительной индивидуальной работе, осуществляются коррекционно-развивающие занятия, где также проводится работа по формированию коммуникативных навыков. Материально-техническое оснащение учебного предмета «Речь и альтернативная коммуникация» включает:</w:t>
      </w:r>
    </w:p>
    <w:p>
      <w:pPr>
        <w:spacing w:after="0" w:line="19" w:lineRule="exact"/>
        <w:rPr>
          <w:rFonts w:ascii="Times New Roman" w:cs="Times New Roman" w:eastAsia="Times New Roman" w:hAnsi="Times New Roman"/>
          <w:sz w:val="28"/>
          <w:szCs w:val="28"/>
          <w:color w:val="auto"/>
        </w:rPr>
      </w:pPr>
    </w:p>
    <w:p>
      <w:pPr>
        <w:jc w:val="both"/>
        <w:ind w:left="620" w:hanging="358"/>
        <w:spacing w:after="0" w:line="234" w:lineRule="auto"/>
        <w:tabs>
          <w:tab w:leader="none" w:pos="620" w:val="left"/>
        </w:tabs>
        <w:numPr>
          <w:ilvl w:val="0"/>
          <w:numId w:val="476"/>
        </w:numPr>
        <w:rPr>
          <w:rFonts w:ascii="Calibri" w:cs="Calibri" w:eastAsia="Calibri" w:hAnsi="Calibri"/>
          <w:sz w:val="28"/>
          <w:szCs w:val="28"/>
          <w:color w:val="auto"/>
        </w:rPr>
      </w:pPr>
      <w:r>
        <w:rPr>
          <w:rFonts w:ascii="Times New Roman" w:cs="Times New Roman" w:eastAsia="Times New Roman" w:hAnsi="Times New Roman"/>
          <w:sz w:val="28"/>
          <w:szCs w:val="28"/>
          <w:color w:val="auto"/>
        </w:rPr>
        <w:t>графические средства для альтернативной коммуникации: карточки с изображениями объектов, людей, действий, фотографии, пиктограммы, символы, таблички с напечатанными словами и фразами, наборы букв; предметные и сюжетные картинки с различной тематикой для развития речи;</w:t>
      </w:r>
    </w:p>
    <w:p>
      <w:pPr>
        <w:spacing w:after="0" w:line="26" w:lineRule="exact"/>
        <w:rPr>
          <w:rFonts w:ascii="Calibri" w:cs="Calibri" w:eastAsia="Calibri" w:hAnsi="Calibri"/>
          <w:sz w:val="28"/>
          <w:szCs w:val="28"/>
          <w:color w:val="auto"/>
        </w:rPr>
      </w:pPr>
    </w:p>
    <w:p>
      <w:pPr>
        <w:jc w:val="both"/>
        <w:ind w:left="620" w:hanging="358"/>
        <w:spacing w:after="0" w:line="233" w:lineRule="auto"/>
        <w:tabs>
          <w:tab w:leader="none" w:pos="620" w:val="left"/>
        </w:tabs>
        <w:numPr>
          <w:ilvl w:val="0"/>
          <w:numId w:val="476"/>
        </w:numPr>
        <w:rPr>
          <w:rFonts w:ascii="Calibri" w:cs="Calibri" w:eastAsia="Calibri" w:hAnsi="Calibri"/>
          <w:sz w:val="28"/>
          <w:szCs w:val="28"/>
          <w:color w:val="auto"/>
        </w:rPr>
      </w:pPr>
      <w:r>
        <w:rPr>
          <w:rFonts w:ascii="Times New Roman" w:cs="Times New Roman" w:eastAsia="Times New Roman" w:hAnsi="Times New Roman"/>
          <w:sz w:val="28"/>
          <w:szCs w:val="28"/>
          <w:color w:val="auto"/>
        </w:rPr>
        <w:t>информационно-программное обеспечение: компьютерные программы символов (например, «Пиктограммы», “Bliss”); компьютерные программы для обучения жестовой речи, доступные обучающие компьютерные программы;</w:t>
      </w:r>
    </w:p>
    <w:p>
      <w:pPr>
        <w:spacing w:after="0" w:line="4" w:lineRule="exact"/>
        <w:rPr>
          <w:rFonts w:ascii="Calibri" w:cs="Calibri" w:eastAsia="Calibri" w:hAnsi="Calibri"/>
          <w:sz w:val="28"/>
          <w:szCs w:val="28"/>
          <w:color w:val="auto"/>
        </w:rPr>
      </w:pPr>
    </w:p>
    <w:p>
      <w:pPr>
        <w:ind w:left="620" w:hanging="358"/>
        <w:spacing w:after="0" w:line="229" w:lineRule="auto"/>
        <w:tabs>
          <w:tab w:leader="none" w:pos="620" w:val="left"/>
        </w:tabs>
        <w:numPr>
          <w:ilvl w:val="0"/>
          <w:numId w:val="476"/>
        </w:numPr>
        <w:rPr>
          <w:rFonts w:ascii="Calibri" w:cs="Calibri" w:eastAsia="Calibri" w:hAnsi="Calibri"/>
          <w:sz w:val="28"/>
          <w:szCs w:val="28"/>
          <w:color w:val="auto"/>
        </w:rPr>
      </w:pPr>
      <w:r>
        <w:rPr>
          <w:rFonts w:ascii="Times New Roman" w:cs="Times New Roman" w:eastAsia="Times New Roman" w:hAnsi="Times New Roman"/>
          <w:sz w:val="28"/>
          <w:szCs w:val="28"/>
          <w:color w:val="auto"/>
        </w:rPr>
        <w:t>тексты для чтения, книжки-самоделки, видеоматериалы.</w:t>
      </w:r>
    </w:p>
    <w:p>
      <w:pPr>
        <w:spacing w:after="0" w:line="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8"/>
          <w:szCs w:val="28"/>
          <w:b w:val="1"/>
          <w:bCs w:val="1"/>
          <w:color w:val="auto"/>
        </w:rPr>
        <w:t>Примерное содержание предмета</w:t>
      </w:r>
    </w:p>
    <w:p>
      <w:pPr>
        <w:ind w:left="4240"/>
        <w:spacing w:after="0"/>
        <w:rPr>
          <w:sz w:val="20"/>
          <w:szCs w:val="20"/>
          <w:color w:val="auto"/>
        </w:rPr>
      </w:pPr>
      <w:r>
        <w:rPr>
          <w:rFonts w:ascii="Times New Roman" w:cs="Times New Roman" w:eastAsia="Times New Roman" w:hAnsi="Times New Roman"/>
          <w:sz w:val="28"/>
          <w:szCs w:val="28"/>
          <w:b w:val="1"/>
          <w:bCs w:val="1"/>
          <w:color w:val="auto"/>
        </w:rPr>
        <w:t>Жестовый язык.</w:t>
      </w:r>
    </w:p>
    <w:p>
      <w:pPr>
        <w:ind w:left="980"/>
        <w:spacing w:after="0" w:line="235" w:lineRule="auto"/>
        <w:tabs>
          <w:tab w:leader="none" w:pos="3060" w:val="left"/>
          <w:tab w:leader="none" w:pos="8100" w:val="left"/>
          <w:tab w:leader="none" w:pos="9460" w:val="left"/>
        </w:tabs>
        <w:rPr>
          <w:sz w:val="20"/>
          <w:szCs w:val="20"/>
          <w:color w:val="auto"/>
        </w:rPr>
      </w:pPr>
      <w:r>
        <w:rPr>
          <w:rFonts w:ascii="Times New Roman" w:cs="Times New Roman" w:eastAsia="Times New Roman" w:hAnsi="Times New Roman"/>
          <w:sz w:val="28"/>
          <w:szCs w:val="28"/>
          <w:color w:val="auto"/>
        </w:rPr>
        <w:t>Формирование</w:t>
        <w:tab/>
        <w:t>связи  между  предметом,  действием</w:t>
      </w:r>
      <w:r>
        <w:rPr>
          <w:sz w:val="20"/>
          <w:szCs w:val="20"/>
          <w:color w:val="auto"/>
        </w:rPr>
        <w:tab/>
      </w:r>
      <w:r>
        <w:rPr>
          <w:rFonts w:ascii="Times New Roman" w:cs="Times New Roman" w:eastAsia="Times New Roman" w:hAnsi="Times New Roman"/>
          <w:sz w:val="28"/>
          <w:szCs w:val="28"/>
          <w:color w:val="auto"/>
        </w:rPr>
        <w:t>и  жестом</w:t>
        <w:tab/>
        <w:t>в</w:t>
      </w:r>
    </w:p>
    <w:p>
      <w:pPr>
        <w:spacing w:after="0" w:line="1" w:lineRule="exact"/>
        <w:rPr>
          <w:sz w:val="20"/>
          <w:szCs w:val="20"/>
          <w:color w:val="auto"/>
        </w:rPr>
      </w:pPr>
    </w:p>
    <w:p>
      <w:pPr>
        <w:ind w:left="260"/>
        <w:spacing w:after="0"/>
        <w:tabs>
          <w:tab w:leader="none" w:pos="1620" w:val="left"/>
          <w:tab w:leader="none" w:pos="3140" w:val="left"/>
          <w:tab w:leader="none" w:pos="5100" w:val="left"/>
          <w:tab w:leader="none" w:pos="6300" w:val="left"/>
          <w:tab w:leader="none" w:pos="7800" w:val="left"/>
          <w:tab w:leader="none" w:pos="8360" w:val="left"/>
        </w:tabs>
        <w:rPr>
          <w:sz w:val="20"/>
          <w:szCs w:val="20"/>
          <w:color w:val="auto"/>
        </w:rPr>
      </w:pPr>
      <w:r>
        <w:rPr>
          <w:rFonts w:ascii="Times New Roman" w:cs="Times New Roman" w:eastAsia="Times New Roman" w:hAnsi="Times New Roman"/>
          <w:sz w:val="28"/>
          <w:szCs w:val="28"/>
          <w:color w:val="auto"/>
        </w:rPr>
        <w:t>бытовой,</w:t>
        <w:tab/>
        <w:t>игровой</w:t>
      </w:r>
      <w:r>
        <w:rPr>
          <w:sz w:val="20"/>
          <w:szCs w:val="20"/>
          <w:color w:val="auto"/>
        </w:rPr>
        <w:tab/>
      </w:r>
      <w:r>
        <w:rPr>
          <w:rFonts w:ascii="Times New Roman" w:cs="Times New Roman" w:eastAsia="Times New Roman" w:hAnsi="Times New Roman"/>
          <w:sz w:val="28"/>
          <w:szCs w:val="28"/>
          <w:color w:val="auto"/>
        </w:rPr>
        <w:t>деятельности.</w:t>
        <w:tab/>
        <w:t>Умение</w:t>
        <w:tab/>
        <w:t>указывать</w:t>
        <w:tab/>
        <w:t>на</w:t>
        <w:tab/>
        <w:t>предметы,</w:t>
      </w:r>
    </w:p>
    <w:p>
      <w:pPr>
        <w:spacing w:after="0" w:line="13" w:lineRule="exact"/>
        <w:rPr>
          <w:sz w:val="20"/>
          <w:szCs w:val="20"/>
          <w:color w:val="auto"/>
        </w:rPr>
      </w:pPr>
    </w:p>
    <w:p>
      <w:pPr>
        <w:ind w:left="260"/>
        <w:spacing w:after="0" w:line="235" w:lineRule="auto"/>
        <w:rPr>
          <w:sz w:val="20"/>
          <w:szCs w:val="20"/>
          <w:color w:val="auto"/>
        </w:rPr>
      </w:pPr>
      <w:r>
        <w:rPr>
          <w:rFonts w:ascii="Times New Roman" w:cs="Times New Roman" w:eastAsia="Times New Roman" w:hAnsi="Times New Roman"/>
          <w:sz w:val="28"/>
          <w:szCs w:val="28"/>
          <w:color w:val="auto"/>
        </w:rPr>
        <w:t>обозначаемые педагогами с помощью жестов, выполнять простые действия по жестовой инструкции ( иди, ешь, пей, в туалет, играй…). Понимание и</w:t>
      </w:r>
    </w:p>
    <w:p>
      <w:pPr>
        <w:spacing w:after="0" w:line="121"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334</w:t>
      </w:r>
    </w:p>
    <w:p>
      <w:pPr>
        <w:sectPr>
          <w:pgSz w:w="11900" w:h="16838" w:orient="portrait"/>
          <w:cols w:equalWidth="0" w:num="1">
            <w:col w:w="9620"/>
          </w:cols>
          <w:pgMar w:left="1440" w:top="1138" w:right="846" w:bottom="896" w:gutter="0" w:footer="0" w:header="0"/>
        </w:sectPr>
      </w:pPr>
    </w:p>
    <w:p>
      <w:pPr>
        <w:jc w:val="both"/>
        <w:ind w:left="260"/>
        <w:spacing w:after="0" w:line="235" w:lineRule="auto"/>
        <w:rPr>
          <w:sz w:val="20"/>
          <w:szCs w:val="20"/>
          <w:color w:val="auto"/>
        </w:rPr>
      </w:pPr>
      <w:r>
        <w:rPr>
          <w:rFonts w:ascii="Times New Roman" w:cs="Times New Roman" w:eastAsia="Times New Roman" w:hAnsi="Times New Roman"/>
          <w:sz w:val="28"/>
          <w:szCs w:val="28"/>
          <w:color w:val="auto"/>
        </w:rPr>
        <w:t>употребление в непосредственном общении - в пределах определенной ситуации - жестов, связанных с режимными моментами, занятиями, играми и</w:t>
      </w:r>
    </w:p>
    <w:p>
      <w:pPr>
        <w:spacing w:after="0" w:line="15" w:lineRule="exact"/>
        <w:rPr>
          <w:sz w:val="20"/>
          <w:szCs w:val="20"/>
          <w:color w:val="auto"/>
        </w:r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т.д. Умение приветствовать друг друга, прощаться, использование «вежливых» обращений (спасибо, пожалуйста…и т.д.). Понимание вопроса «Что ты хочешь?». Учить выражать с помощью жестов свое состояние, недомоганье, необходимость пожаловаться, попросить помощи. Понимание</w:t>
      </w:r>
    </w:p>
    <w:p>
      <w:pPr>
        <w:spacing w:after="0" w:line="15" w:lineRule="exact"/>
        <w:rPr>
          <w:sz w:val="20"/>
          <w:szCs w:val="20"/>
          <w:color w:val="auto"/>
        </w:rPr>
      </w:pPr>
    </w:p>
    <w:p>
      <w:pPr>
        <w:jc w:val="both"/>
        <w:ind w:left="260" w:firstLine="2"/>
        <w:spacing w:after="0" w:line="238" w:lineRule="auto"/>
        <w:tabs>
          <w:tab w:leader="none" w:pos="569" w:val="left"/>
        </w:tabs>
        <w:numPr>
          <w:ilvl w:val="0"/>
          <w:numId w:val="47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использование жестов, обозначающих предметы и явления, действия, свойства, качество, количество предметов и их порядок при счете, пространственное расположение предметов, временные понятия. Умение самостоятельно понимать и воспроизводить различные коммуникативные высказывания (побуждения, сообщения, вопросы, отрицания).</w:t>
      </w:r>
    </w:p>
    <w:p>
      <w:pPr>
        <w:spacing w:after="0" w:line="5"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Русский язык</w:t>
      </w:r>
    </w:p>
    <w:p>
      <w:pPr>
        <w:spacing w:after="0" w:line="8"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b w:val="1"/>
          <w:bCs w:val="1"/>
          <w:color w:val="auto"/>
        </w:rPr>
        <w:t xml:space="preserve">Развитие речи. </w:t>
      </w:r>
      <w:r>
        <w:rPr>
          <w:rFonts w:ascii="Times New Roman" w:cs="Times New Roman" w:eastAsia="Times New Roman" w:hAnsi="Times New Roman"/>
          <w:sz w:val="28"/>
          <w:szCs w:val="28"/>
          <w:color w:val="auto"/>
        </w:rPr>
        <w:t>Понимание и использование слов и простых фраз,</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обозначающих объекты и явления окружающего мира. Расширение словаря за счет лексики, обслуживающей обиходно-бытовую сферу. Формирование навыка ответа на вопросы с использованием готовых грамматических</w:t>
      </w:r>
    </w:p>
    <w:p>
      <w:pPr>
        <w:spacing w:after="0" w:line="18" w:lineRule="exact"/>
        <w:rPr>
          <w:sz w:val="20"/>
          <w:szCs w:val="20"/>
          <w:color w:val="auto"/>
        </w:r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конструкций. Обучение самостоятельному использованию лексико-грамматических единиц в контексте. Понимание и использование простых побудительных, вопросительных, повествовательных, отрицательных конструкций в связи с практической деятельностью ребенка. Умение отвечать на вопросы и задавать их в связи с реальной практической</w:t>
      </w:r>
    </w:p>
    <w:p>
      <w:pPr>
        <w:ind w:left="260"/>
        <w:spacing w:after="0"/>
        <w:tabs>
          <w:tab w:leader="none" w:pos="1820" w:val="left"/>
          <w:tab w:leader="none" w:pos="2300" w:val="left"/>
          <w:tab w:leader="none" w:pos="4920" w:val="left"/>
          <w:tab w:leader="none" w:pos="6500" w:val="left"/>
          <w:tab w:leader="none" w:pos="8600" w:val="left"/>
        </w:tabs>
        <w:rPr>
          <w:sz w:val="20"/>
          <w:szCs w:val="20"/>
          <w:color w:val="auto"/>
        </w:rPr>
      </w:pPr>
      <w:r>
        <w:rPr>
          <w:rFonts w:ascii="Times New Roman" w:cs="Times New Roman" w:eastAsia="Times New Roman" w:hAnsi="Times New Roman"/>
          <w:sz w:val="28"/>
          <w:szCs w:val="28"/>
          <w:color w:val="auto"/>
        </w:rPr>
        <w:t>ситуацией</w:t>
      </w:r>
      <w:r>
        <w:rPr>
          <w:sz w:val="20"/>
          <w:szCs w:val="20"/>
          <w:color w:val="auto"/>
        </w:rPr>
        <w:tab/>
      </w:r>
      <w:r>
        <w:rPr>
          <w:rFonts w:ascii="Times New Roman" w:cs="Times New Roman" w:eastAsia="Times New Roman" w:hAnsi="Times New Roman"/>
          <w:sz w:val="28"/>
          <w:szCs w:val="28"/>
          <w:color w:val="auto"/>
        </w:rPr>
        <w:t>с</w:t>
      </w:r>
      <w:r>
        <w:rPr>
          <w:sz w:val="20"/>
          <w:szCs w:val="20"/>
          <w:color w:val="auto"/>
        </w:rPr>
        <w:tab/>
      </w:r>
      <w:r>
        <w:rPr>
          <w:rFonts w:ascii="Times New Roman" w:cs="Times New Roman" w:eastAsia="Times New Roman" w:hAnsi="Times New Roman"/>
          <w:sz w:val="28"/>
          <w:szCs w:val="28"/>
          <w:color w:val="auto"/>
        </w:rPr>
        <w:t>использованием</w:t>
      </w:r>
      <w:r>
        <w:rPr>
          <w:sz w:val="20"/>
          <w:szCs w:val="20"/>
          <w:color w:val="auto"/>
        </w:rPr>
        <w:tab/>
      </w:r>
      <w:r>
        <w:rPr>
          <w:rFonts w:ascii="Times New Roman" w:cs="Times New Roman" w:eastAsia="Times New Roman" w:hAnsi="Times New Roman"/>
          <w:sz w:val="28"/>
          <w:szCs w:val="28"/>
          <w:color w:val="auto"/>
        </w:rPr>
        <w:t>знакомого</w:t>
      </w:r>
      <w:r>
        <w:rPr>
          <w:sz w:val="20"/>
          <w:szCs w:val="20"/>
          <w:color w:val="auto"/>
        </w:rPr>
        <w:tab/>
      </w:r>
      <w:r>
        <w:rPr>
          <w:rFonts w:ascii="Times New Roman" w:cs="Times New Roman" w:eastAsia="Times New Roman" w:hAnsi="Times New Roman"/>
          <w:sz w:val="28"/>
          <w:szCs w:val="28"/>
          <w:color w:val="auto"/>
        </w:rPr>
        <w:t>тематического</w:t>
      </w:r>
      <w:r>
        <w:rPr>
          <w:sz w:val="20"/>
          <w:szCs w:val="20"/>
          <w:color w:val="auto"/>
        </w:rPr>
        <w:tab/>
      </w:r>
      <w:r>
        <w:rPr>
          <w:rFonts w:ascii="Times New Roman" w:cs="Times New Roman" w:eastAsia="Times New Roman" w:hAnsi="Times New Roman"/>
          <w:sz w:val="28"/>
          <w:szCs w:val="28"/>
          <w:color w:val="auto"/>
        </w:rPr>
        <w:t>словаря.</w:t>
      </w:r>
    </w:p>
    <w:p>
      <w:pPr>
        <w:ind w:left="260"/>
        <w:spacing w:after="0"/>
        <w:tabs>
          <w:tab w:leader="none" w:pos="2540" w:val="left"/>
          <w:tab w:leader="none" w:pos="3660" w:val="left"/>
          <w:tab w:leader="none" w:pos="5280" w:val="left"/>
          <w:tab w:leader="none" w:pos="7840" w:val="left"/>
        </w:tabs>
        <w:rPr>
          <w:sz w:val="20"/>
          <w:szCs w:val="20"/>
          <w:color w:val="auto"/>
        </w:rPr>
      </w:pPr>
      <w:r>
        <w:rPr>
          <w:rFonts w:ascii="Times New Roman" w:cs="Times New Roman" w:eastAsia="Times New Roman" w:hAnsi="Times New Roman"/>
          <w:sz w:val="28"/>
          <w:szCs w:val="28"/>
          <w:color w:val="auto"/>
        </w:rPr>
        <w:t>Формирование</w:t>
      </w:r>
      <w:r>
        <w:rPr>
          <w:sz w:val="20"/>
          <w:szCs w:val="20"/>
          <w:color w:val="auto"/>
        </w:rPr>
        <w:tab/>
      </w:r>
      <w:r>
        <w:rPr>
          <w:rFonts w:ascii="Times New Roman" w:cs="Times New Roman" w:eastAsia="Times New Roman" w:hAnsi="Times New Roman"/>
          <w:sz w:val="28"/>
          <w:szCs w:val="28"/>
          <w:color w:val="auto"/>
        </w:rPr>
        <w:t>навыка</w:t>
        <w:tab/>
        <w:t>построения</w:t>
        <w:tab/>
        <w:t>распространенного</w:t>
        <w:tab/>
        <w:t>высказывания.</w:t>
      </w:r>
    </w:p>
    <w:p>
      <w:pPr>
        <w:spacing w:after="0" w:line="13" w:lineRule="exact"/>
        <w:rPr>
          <w:sz w:val="20"/>
          <w:szCs w:val="20"/>
          <w:color w:val="auto"/>
        </w:r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Составление рассказа по последовательно продемонстрированным действиям. Составление рассказа о себе. Ответы на вопросы по содержанию текста. Определение последовательности событий в тексте. Завершение сюжета рассказа. Описание событий в школе, классе, дома с опорой на картинки (по данному плану). Пересказ текста по картинке, по серии картинок, по плану. Умение участвовать в диалоге в зависимости от коммуникативной ситуации. Умение дополнять отсутствие речевых средств невербальными средствами</w:t>
      </w:r>
    </w:p>
    <w:p>
      <w:pPr>
        <w:spacing w:after="0" w:line="21"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b w:val="1"/>
          <w:bCs w:val="1"/>
          <w:color w:val="auto"/>
        </w:rPr>
        <w:t xml:space="preserve">Обучение грамоте. </w:t>
      </w:r>
      <w:r>
        <w:rPr>
          <w:rFonts w:ascii="Times New Roman" w:cs="Times New Roman" w:eastAsia="Times New Roman" w:hAnsi="Times New Roman"/>
          <w:sz w:val="28"/>
          <w:szCs w:val="28"/>
          <w:color w:val="auto"/>
        </w:rPr>
        <w:t>Развитие зрительного восприятия,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внимания,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памяти в процессе подготовки к обучению чтению и письму. Овладение навыками глобального чтения: умение соотносить письменное слово с действием, предметом, свойством, явлением. Соотнесение букв и дактильных знаков на материале знакомых слов. Усвоение печатных букв и дактильных знаков. Составление подписей из букв разрезной азбуки к табличкам-дубликатам. Умение составить знакомые слова из букв разрезной азбуки; набирать на компьютере.</w:t>
      </w:r>
    </w:p>
    <w:p>
      <w:pPr>
        <w:spacing w:after="0" w:line="24"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Развитие мелкой моторики. Развитие и координация движений кисти рук и пальцев. Игры с мозаикой, кубиками, мелкими предметами. Составление фигур из палочек, соломки, бумажных полосок по подражанию или по образцу учителя. Рисование, штриховка знакомых изображений.</w:t>
      </w:r>
    </w:p>
    <w:p>
      <w:pPr>
        <w:spacing w:after="0" w:line="137"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335</w:t>
      </w:r>
    </w:p>
    <w:p>
      <w:pPr>
        <w:sectPr>
          <w:pgSz w:w="11900" w:h="16838" w:orient="portrait"/>
          <w:cols w:equalWidth="0" w:num="1">
            <w:col w:w="9620"/>
          </w:cols>
          <w:pgMar w:left="1440" w:top="1138" w:right="846" w:bottom="896" w:gutter="0" w:footer="0" w:header="0"/>
        </w:sect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Списывание знакомых слов. Навыки правильного использования тетради, ручки, карандаша. Письмо слов и предложений, связанных с личным опытом ребенка.</w:t>
      </w:r>
    </w:p>
    <w:p>
      <w:pPr>
        <w:spacing w:after="0" w:line="14"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b w:val="1"/>
          <w:bCs w:val="1"/>
          <w:color w:val="auto"/>
        </w:rPr>
        <w:t xml:space="preserve">Чтение. </w:t>
      </w:r>
      <w:r>
        <w:rPr>
          <w:rFonts w:ascii="Times New Roman" w:cs="Times New Roman" w:eastAsia="Times New Roman" w:hAnsi="Times New Roman"/>
          <w:sz w:val="28"/>
          <w:szCs w:val="28"/>
          <w:color w:val="auto"/>
        </w:rPr>
        <w:t>Устно-дактильное чтение знакомых слов и фраз с</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последующей демонстрацией соответствующих предметов, действий и др. Умение читать и понимать короткие тексты из нескольких предложений, отвечать на вопросы по содержанию, делать схематичные рисунки. Умение пересказывать короткие тексты с опорой на иллюстрации в доступной для ребенка форме речи. Формирование умения соотносить содержание прочитанного с собственным опытом, давать оценку действующим лицам.</w:t>
      </w:r>
    </w:p>
    <w:p>
      <w:pPr>
        <w:spacing w:after="0" w:line="19" w:lineRule="exact"/>
        <w:rPr>
          <w:sz w:val="20"/>
          <w:szCs w:val="20"/>
          <w:color w:val="auto"/>
        </w:rPr>
      </w:pPr>
    </w:p>
    <w:p>
      <w:pPr>
        <w:jc w:val="both"/>
        <w:ind w:left="260" w:firstLine="708"/>
        <w:spacing w:after="0" w:line="236" w:lineRule="auto"/>
        <w:rPr>
          <w:sz w:val="20"/>
          <w:szCs w:val="20"/>
          <w:color w:val="auto"/>
        </w:rPr>
      </w:pPr>
      <w:r>
        <w:rPr>
          <w:rFonts w:ascii="Times New Roman" w:cs="Times New Roman" w:eastAsia="Times New Roman" w:hAnsi="Times New Roman"/>
          <w:sz w:val="28"/>
          <w:szCs w:val="28"/>
          <w:color w:val="auto"/>
        </w:rPr>
        <w:t>Формирование умения ориентироваться в книге, находить указанную педагогом страницу, выделять название текста. Формирование навыка бережного отношения к книге.</w:t>
      </w:r>
    </w:p>
    <w:p>
      <w:pPr>
        <w:spacing w:after="0" w:line="9"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II.Математика (</w:t>
      </w:r>
      <w:r>
        <w:rPr>
          <w:rFonts w:ascii="Times New Roman" w:cs="Times New Roman" w:eastAsia="Times New Roman" w:hAnsi="Times New Roman"/>
          <w:sz w:val="28"/>
          <w:szCs w:val="28"/>
          <w:b w:val="1"/>
          <w:bCs w:val="1"/>
          <w:i w:val="1"/>
          <w:iCs w:val="1"/>
          <w:color w:val="auto"/>
        </w:rPr>
        <w:t>Математические представления)</w:t>
      </w: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Пояснительная записка.</w:t>
      </w:r>
    </w:p>
    <w:p>
      <w:pPr>
        <w:spacing w:after="0" w:line="8" w:lineRule="exact"/>
        <w:rPr>
          <w:sz w:val="20"/>
          <w:szCs w:val="20"/>
          <w:color w:val="auto"/>
        </w:rPr>
      </w:pPr>
    </w:p>
    <w:p>
      <w:pPr>
        <w:jc w:val="both"/>
        <w:ind w:left="260" w:firstLine="710"/>
        <w:spacing w:after="0" w:line="237" w:lineRule="auto"/>
        <w:tabs>
          <w:tab w:leader="none" w:pos="1244" w:val="left"/>
        </w:tabs>
        <w:numPr>
          <w:ilvl w:val="0"/>
          <w:numId w:val="47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повседневной жизни, участвуя в разных видах деятельности, глухой ребенок с умеренной, тяжелой умственной отсталостью нередко попадает в ситуации, требующие от него использования математических знаний. Так, накрывая на стол на трёх человек, нужно поставить три тарелки, три столовых прибора и др.</w:t>
      </w:r>
    </w:p>
    <w:p>
      <w:pPr>
        <w:spacing w:after="0" w:line="20" w:lineRule="exact"/>
        <w:rPr>
          <w:rFonts w:ascii="Times New Roman" w:cs="Times New Roman" w:eastAsia="Times New Roman" w:hAnsi="Times New Roman"/>
          <w:sz w:val="28"/>
          <w:szCs w:val="28"/>
          <w:color w:val="auto"/>
        </w:rPr>
      </w:pPr>
    </w:p>
    <w:p>
      <w:pPr>
        <w:jc w:val="both"/>
        <w:ind w:left="260" w:firstLine="708"/>
        <w:spacing w:after="0" w:line="23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 большинства глухих обучающихся без дополнительных нарушений основы математических представлений формируются в естественных ситуациях. Глухие дети с выраженным нарушением интеллекта не могут овладеть элементарными математическими представлениями без специально организованного обучения. Создание ситуаций, в которых дети непроизвольно осваивают доступные для них элементы математики, является основным подходом в обучении. В конечном итоге важно, чтобы ребенок научился применять математические представления в повседневной жизни: определять время по часам, узнавать номер автобуса, на котором он сможет доехать домой, расплатиться в магазине за покупку, взять необходимое количество продуктов для приготовления блюда и т.п.</w:t>
      </w:r>
    </w:p>
    <w:p>
      <w:pPr>
        <w:spacing w:after="0" w:line="13" w:lineRule="exact"/>
        <w:rPr>
          <w:rFonts w:ascii="Times New Roman" w:cs="Times New Roman" w:eastAsia="Times New Roman" w:hAnsi="Times New Roman"/>
          <w:sz w:val="28"/>
          <w:szCs w:val="28"/>
          <w:color w:val="auto"/>
        </w:rPr>
      </w:pPr>
    </w:p>
    <w:p>
      <w:pPr>
        <w:ind w:left="260" w:firstLine="708"/>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Цель обучения – формирование элементарных математических представлений и умения применять их в повседневной жизни.</w:t>
      </w:r>
    </w:p>
    <w:p>
      <w:pPr>
        <w:spacing w:after="0" w:line="4"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Программапредполагаетработупоследующим</w:t>
      </w:r>
      <w:r>
        <w:rPr>
          <w:rFonts w:ascii="Times New Roman" w:cs="Times New Roman" w:eastAsia="Times New Roman" w:hAnsi="Times New Roman"/>
          <w:sz w:val="27"/>
          <w:szCs w:val="27"/>
          <w:color w:val="auto"/>
        </w:rPr>
        <w:t>разделам:</w:t>
      </w:r>
    </w:p>
    <w:p>
      <w:pPr>
        <w:spacing w:after="0" w:line="13" w:lineRule="exact"/>
        <w:rPr>
          <w:rFonts w:ascii="Times New Roman" w:cs="Times New Roman" w:eastAsia="Times New Roman" w:hAnsi="Times New Roman"/>
          <w:sz w:val="28"/>
          <w:szCs w:val="28"/>
          <w:color w:val="auto"/>
        </w:rPr>
      </w:pPr>
    </w:p>
    <w:p>
      <w:pPr>
        <w:jc w:val="both"/>
        <w:ind w:left="260"/>
        <w:spacing w:after="0" w:line="23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«Количественные представления», «Представления о форме», «Представления о величине», «Пространственные представления», «Временные представления».</w:t>
      </w:r>
    </w:p>
    <w:p>
      <w:pPr>
        <w:spacing w:after="0" w:line="15" w:lineRule="exact"/>
        <w:rPr>
          <w:rFonts w:ascii="Times New Roman" w:cs="Times New Roman" w:eastAsia="Times New Roman" w:hAnsi="Times New Roman"/>
          <w:sz w:val="28"/>
          <w:szCs w:val="28"/>
          <w:color w:val="auto"/>
        </w:rPr>
      </w:pPr>
    </w:p>
    <w:p>
      <w:pPr>
        <w:jc w:val="both"/>
        <w:ind w:left="260" w:firstLine="708"/>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Знания, умения, навыки, приобретаемые ребенком в ходе освоения программного материала по математике, необходимы ему для ориентировки в окружающей действительности, т.е. во временных, количественных, пространственных отношениях, решении повседневных задач. Умение устанавливать взаимно-однозначные соответствия могут использоваться при сервировке стола, при раздаче материала и инструментов участникам какого-</w:t>
      </w:r>
    </w:p>
    <w:p>
      <w:pPr>
        <w:spacing w:after="0" w:line="139"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336</w:t>
      </w:r>
    </w:p>
    <w:p>
      <w:pPr>
        <w:sectPr>
          <w:pgSz w:w="11900" w:h="16838" w:orient="portrait"/>
          <w:cols w:equalWidth="0" w:num="1">
            <w:col w:w="9620"/>
          </w:cols>
          <w:pgMar w:left="1440" w:top="1138" w:right="846" w:bottom="896" w:gutter="0" w:footer="0" w:header="0"/>
        </w:sectPr>
      </w:pPr>
    </w:p>
    <w:p>
      <w:pPr>
        <w:jc w:val="both"/>
        <w:ind w:left="260"/>
        <w:spacing w:after="0" w:line="239" w:lineRule="auto"/>
        <w:rPr>
          <w:sz w:val="20"/>
          <w:szCs w:val="20"/>
          <w:color w:val="auto"/>
        </w:rPr>
      </w:pPr>
      <w:r>
        <w:rPr>
          <w:rFonts w:ascii="Times New Roman" w:cs="Times New Roman" w:eastAsia="Times New Roman" w:hAnsi="Times New Roman"/>
          <w:sz w:val="28"/>
          <w:szCs w:val="28"/>
          <w:color w:val="auto"/>
        </w:rPr>
        <w:t>либо общего дела, при посадке семян в горшочки и т.д. Умение пересчитывать предметы пригодится при выборе ингредиентов для приготовления блюда, отсчитывании заданного количества листов в блокноте, определении количества испеченных пирожков. Зная цифры, ребенок сможет сообщить дату рождения, домашний адрес, номер телефона, различить дни на календаре, номер автобуса, сориентироваться в программе телевизионных передач и др. Представления об объемных геометрических телах и плоскостных геометрических фигурах, их свойствах пригодятся ребенку на занятиях по аппликации, лепке, рисованию, труду. Освоение навыков простейших измерений, умения пользоваться инструментами (мерной кружкой, весами и т.д.) помогут ребенку отмерить нужное количество моющего средства, необходимое для стирки белья, определенное количество крупы для приготовления каши, отмерить ткань для пошива кухонного полотенца.</w:t>
      </w:r>
    </w:p>
    <w:p>
      <w:pPr>
        <w:spacing w:after="0" w:line="22" w:lineRule="exact"/>
        <w:rPr>
          <w:sz w:val="20"/>
          <w:szCs w:val="20"/>
          <w:color w:val="auto"/>
        </w:rPr>
      </w:pPr>
    </w:p>
    <w:p>
      <w:pPr>
        <w:jc w:val="both"/>
        <w:ind w:left="260" w:firstLine="710"/>
        <w:spacing w:after="0" w:line="238" w:lineRule="auto"/>
        <w:tabs>
          <w:tab w:leader="none" w:pos="1268" w:val="left"/>
        </w:tabs>
        <w:numPr>
          <w:ilvl w:val="0"/>
          <w:numId w:val="47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учебном плане курс представлен отдельным предметом в каждом классе. Кроме того, в рамках курса «Коррекционно-развивающие занятия» также предполагается проведение занятий по математике с обучающимися, которые нуждаются в дополнительной индивидуальной работе. Тем обучающимся, для которых материал предмета недоступен, содержание «Математических представлений» не включается в индивидуальную образовательную программу и предмет не вносится в их индивидуальный учебный план.</w:t>
      </w:r>
    </w:p>
    <w:p>
      <w:pPr>
        <w:spacing w:after="0" w:line="20" w:lineRule="exact"/>
        <w:rPr>
          <w:rFonts w:ascii="Times New Roman" w:cs="Times New Roman" w:eastAsia="Times New Roman" w:hAnsi="Times New Roman"/>
          <w:sz w:val="28"/>
          <w:szCs w:val="28"/>
          <w:color w:val="auto"/>
        </w:rPr>
      </w:pPr>
    </w:p>
    <w:p>
      <w:pPr>
        <w:jc w:val="both"/>
        <w:ind w:left="260" w:firstLine="708"/>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Материально-техническое обеспечение предмета включает: различные по форме, величине, цвету наборы материала (в т.ч. природный); наборы предметов для занятий (типа «Нумикон», Монтессори-материал и др.); пазлы (из 2-х, 3-х, 4-х частей (до 10); мозаики; пиктограммы с изображениями занятий, режимных моментов и др. событий; карточки с изображением цифр, денежных знаков и монет; макеты циферблата часов; калькулятор; весы; рабочие тетради с различными геометрическими фигурами, цифрами для раскрашивания, вырезания, наклеивания и другой материал; обучающие компьютерные программы, способствующие формированию у детей доступных математических представлений.</w:t>
      </w:r>
    </w:p>
    <w:p>
      <w:pPr>
        <w:spacing w:after="0" w:line="17"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Содержание предмета.</w:t>
      </w:r>
    </w:p>
    <w:p>
      <w:pPr>
        <w:spacing w:after="0" w:line="11"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i w:val="1"/>
          <w:iCs w:val="1"/>
          <w:color w:val="auto"/>
        </w:rPr>
        <w:t xml:space="preserve">Временные представления. </w:t>
      </w:r>
      <w:r>
        <w:rPr>
          <w:rFonts w:ascii="Times New Roman" w:cs="Times New Roman" w:eastAsia="Times New Roman" w:hAnsi="Times New Roman"/>
          <w:sz w:val="28"/>
          <w:szCs w:val="28"/>
          <w:color w:val="auto"/>
        </w:rPr>
        <w:t>Определение временного промежутка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(«сейчас», «вчера», «сегодня», «завтра»). Составление последовательности событий. Определение времени по часам (целого часа, с точностью до получаса, четверть часа, с точностью до 5 минут). Соотнесение времени с началом и концом деятельности.</w:t>
      </w:r>
    </w:p>
    <w:p>
      <w:pPr>
        <w:spacing w:after="0" w:line="19"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i w:val="1"/>
          <w:iCs w:val="1"/>
          <w:color w:val="auto"/>
        </w:rPr>
        <w:t xml:space="preserve">Количественные представления. </w:t>
      </w:r>
      <w:r>
        <w:rPr>
          <w:rFonts w:ascii="Times New Roman" w:cs="Times New Roman" w:eastAsia="Times New Roman" w:hAnsi="Times New Roman"/>
          <w:sz w:val="28"/>
          <w:szCs w:val="28"/>
          <w:color w:val="auto"/>
        </w:rPr>
        <w:t>Нахождение одинаковых предметов.</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Разъединение множества. Объединение предметов в единое множество. Различение множеств («один», «много», «мало», «пусто»). Сравнение множеств (без пересчета, с пересчетом).</w:t>
      </w: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337</w:t>
      </w:r>
    </w:p>
    <w:p>
      <w:pPr>
        <w:sectPr>
          <w:pgSz w:w="11900" w:h="16838" w:orient="portrait"/>
          <w:cols w:equalWidth="0" w:num="1">
            <w:col w:w="9620"/>
          </w:cols>
          <w:pgMar w:left="1440" w:top="1138" w:right="846" w:bottom="896" w:gutter="0" w:footer="0" w:header="0"/>
        </w:sect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Преобразование множеств (увеличение множества, уменьшение множества, уравнивание множеств). Представление о числовой последовательности. Пересчет предметов. Узнавание цифр. Соотнесение цифры с количеством предметов. Написание цифры. Представление множества двумя другими множествами. Решение задач на увеличение на несколько единиц. Решение задач на уменьшение на несколько единиц. Выполнение арифметических действий на калькуляторе. Представление о денежном знаке. Размен денег.</w:t>
      </w:r>
    </w:p>
    <w:p>
      <w:pPr>
        <w:spacing w:after="0" w:line="24"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i w:val="1"/>
          <w:iCs w:val="1"/>
          <w:color w:val="auto"/>
        </w:rPr>
        <w:t xml:space="preserve">Представления о величине. </w:t>
      </w:r>
      <w:r>
        <w:rPr>
          <w:rFonts w:ascii="Times New Roman" w:cs="Times New Roman" w:eastAsia="Times New Roman" w:hAnsi="Times New Roman"/>
          <w:sz w:val="28"/>
          <w:szCs w:val="28"/>
          <w:color w:val="auto"/>
        </w:rPr>
        <w:t>Различение по величине однородных 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разнородных предметов. Соотнесение величины предмета с названием. Сравнение предметов по величине. Составление упорядоченного ряда (по убыванию, по возрастанию). Различение по длине однородных и разнородных предметов. Сравнение предметов по длине. Различение по ширине однородных и разнородных предметов. Сравнение предметов по ширине. Различение предметов по высоте. Сравнение предметов по высоте. Различение предметов по весу. Сравнение предметов по весу. Измерение с помощью мерки.</w:t>
      </w:r>
    </w:p>
    <w:p>
      <w:pPr>
        <w:spacing w:after="0" w:line="24"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i w:val="1"/>
          <w:iCs w:val="1"/>
          <w:color w:val="auto"/>
        </w:rPr>
        <w:t xml:space="preserve">Представление о форме. </w:t>
      </w:r>
      <w:r>
        <w:rPr>
          <w:rFonts w:ascii="Times New Roman" w:cs="Times New Roman" w:eastAsia="Times New Roman" w:hAnsi="Times New Roman"/>
          <w:sz w:val="28"/>
          <w:szCs w:val="28"/>
          <w:color w:val="auto"/>
        </w:rPr>
        <w:t>Представление о геометрических телах.</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Различение геометрических тел («шар», «куб», «призма», «параллелепипед»). Соотнесение геометрического тела с геометрической фигурой (куб – квадрат, шар – круг, треугольная призма – треугольник, параллелепипед – прямоугольник). Соотнесение предмета с геометрическим телом, геометрической фигурой. Рисование геометрической фигуры («треугольник», «квадрат», «прямоугольник», «круг»).</w:t>
      </w:r>
    </w:p>
    <w:p>
      <w:pPr>
        <w:spacing w:after="0" w:line="19"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i w:val="1"/>
          <w:iCs w:val="1"/>
          <w:color w:val="auto"/>
        </w:rPr>
        <w:t xml:space="preserve">Пространственные представления. </w:t>
      </w:r>
      <w:r>
        <w:rPr>
          <w:rFonts w:ascii="Times New Roman" w:cs="Times New Roman" w:eastAsia="Times New Roman" w:hAnsi="Times New Roman"/>
          <w:sz w:val="28"/>
          <w:szCs w:val="28"/>
          <w:color w:val="auto"/>
        </w:rPr>
        <w:t>Пространственные представления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(верх, низ, перед, зад, право, лево). Определение месторасположения предметов в пространстве («близко», «около», «рядом», «далеко», «сверху», «снизу», «спереди», «сзади», «справа», «слева»). Перемещение в пространстве в заданном направлении («вверх», «вниз», «вперёд», «назад», «вправо», «влево»). Ориентация на плоскости («верх», «низ», «середина», «правая сторона», «левая сторона»). Составление предмета из двух и</w:t>
      </w:r>
    </w:p>
    <w:p>
      <w:pPr>
        <w:spacing w:after="0" w:line="5" w:lineRule="exact"/>
        <w:rPr>
          <w:sz w:val="20"/>
          <w:szCs w:val="20"/>
          <w:color w:val="auto"/>
        </w:rPr>
      </w:pPr>
    </w:p>
    <w:p>
      <w:pPr>
        <w:ind w:left="260"/>
        <w:spacing w:after="0"/>
        <w:tabs>
          <w:tab w:leader="none" w:pos="2180" w:val="left"/>
          <w:tab w:leader="none" w:pos="3340" w:val="left"/>
          <w:tab w:leader="none" w:pos="5140" w:val="left"/>
          <w:tab w:leader="none" w:pos="6540" w:val="left"/>
          <w:tab w:leader="none" w:pos="7100" w:val="left"/>
          <w:tab w:leader="none" w:pos="8740" w:val="left"/>
        </w:tabs>
        <w:rPr>
          <w:sz w:val="20"/>
          <w:szCs w:val="20"/>
          <w:color w:val="auto"/>
        </w:rPr>
      </w:pPr>
      <w:r>
        <w:rPr>
          <w:rFonts w:ascii="Times New Roman" w:cs="Times New Roman" w:eastAsia="Times New Roman" w:hAnsi="Times New Roman"/>
          <w:sz w:val="28"/>
          <w:szCs w:val="28"/>
          <w:color w:val="auto"/>
        </w:rPr>
        <w:t>нескольких</w:t>
      </w:r>
      <w:r>
        <w:rPr>
          <w:sz w:val="20"/>
          <w:szCs w:val="20"/>
          <w:color w:val="auto"/>
        </w:rPr>
        <w:tab/>
      </w:r>
      <w:r>
        <w:rPr>
          <w:rFonts w:ascii="Times New Roman" w:cs="Times New Roman" w:eastAsia="Times New Roman" w:hAnsi="Times New Roman"/>
          <w:sz w:val="28"/>
          <w:szCs w:val="28"/>
          <w:color w:val="auto"/>
        </w:rPr>
        <w:t>частей.</w:t>
        <w:tab/>
        <w:t>Составление</w:t>
        <w:tab/>
        <w:t>картинки</w:t>
        <w:tab/>
        <w:t>из</w:t>
        <w:tab/>
        <w:t>нескольких</w:t>
        <w:tab/>
        <w:t>частей.</w:t>
      </w:r>
    </w:p>
    <w:p>
      <w:pPr>
        <w:spacing w:after="0" w:line="13" w:lineRule="exact"/>
        <w:rPr>
          <w:sz w:val="20"/>
          <w:szCs w:val="20"/>
          <w:color w:val="auto"/>
        </w:rPr>
      </w:pPr>
    </w:p>
    <w:p>
      <w:pPr>
        <w:jc w:val="both"/>
        <w:ind w:left="260"/>
        <w:spacing w:after="0" w:line="235" w:lineRule="auto"/>
        <w:rPr>
          <w:sz w:val="20"/>
          <w:szCs w:val="20"/>
          <w:color w:val="auto"/>
        </w:rPr>
      </w:pPr>
      <w:r>
        <w:rPr>
          <w:rFonts w:ascii="Times New Roman" w:cs="Times New Roman" w:eastAsia="Times New Roman" w:hAnsi="Times New Roman"/>
          <w:sz w:val="28"/>
          <w:szCs w:val="28"/>
          <w:color w:val="auto"/>
        </w:rPr>
        <w:t>Составление ряда из предметов, изображений. Определение месторасположения предметов в ряду.</w:t>
      </w:r>
    </w:p>
    <w:p>
      <w:pPr>
        <w:spacing w:after="0" w:line="6"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III.ОКРУЖАЮЩИЙ ПРИРОДНЫЙ МИР</w:t>
      </w: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Пояснительная записка.</w:t>
      </w:r>
    </w:p>
    <w:p>
      <w:pPr>
        <w:spacing w:after="0" w:line="8"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Важным аспектом обучения глухих обучающихся с умеренной, тяжелой и глубокой умственной отсталостью (интеллектуальными нарушениями), тяжелыми множественными нарушениями развития является расширение представлений об окружающем их природном мире. Подобранный программный материал по предмету «Окружающий природный мир» рассчитан на формирование у обучающихся представлений</w:t>
      </w:r>
    </w:p>
    <w:p>
      <w:pPr>
        <w:spacing w:after="0" w:line="200" w:lineRule="exact"/>
        <w:rPr>
          <w:sz w:val="20"/>
          <w:szCs w:val="20"/>
          <w:color w:val="auto"/>
        </w:rPr>
      </w:pPr>
    </w:p>
    <w:p>
      <w:pPr>
        <w:spacing w:after="0" w:line="260"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338</w:t>
      </w:r>
    </w:p>
    <w:p>
      <w:pPr>
        <w:sectPr>
          <w:pgSz w:w="11900" w:h="16838" w:orient="portrait"/>
          <w:cols w:equalWidth="0" w:num="1">
            <w:col w:w="9620"/>
          </w:cols>
          <w:pgMar w:left="1440" w:top="1138" w:right="846" w:bottom="896" w:gutter="0" w:footer="0" w:header="0"/>
        </w:sectPr>
      </w:pPr>
    </w:p>
    <w:p>
      <w:pPr>
        <w:ind w:left="260" w:firstLine="2"/>
        <w:spacing w:after="0" w:line="235" w:lineRule="auto"/>
        <w:tabs>
          <w:tab w:leader="none" w:pos="564" w:val="left"/>
        </w:tabs>
        <w:numPr>
          <w:ilvl w:val="0"/>
          <w:numId w:val="48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природе, её многообразии, о взаимосвязи живой, неживой природы и человека.</w:t>
      </w:r>
    </w:p>
    <w:p>
      <w:pPr>
        <w:spacing w:after="0" w:line="15" w:lineRule="exact"/>
        <w:rPr>
          <w:rFonts w:ascii="Times New Roman" w:cs="Times New Roman" w:eastAsia="Times New Roman" w:hAnsi="Times New Roman"/>
          <w:sz w:val="28"/>
          <w:szCs w:val="28"/>
          <w:color w:val="auto"/>
        </w:rPr>
      </w:pPr>
    </w:p>
    <w:p>
      <w:pPr>
        <w:jc w:val="both"/>
        <w:ind w:left="260" w:firstLine="708"/>
        <w:spacing w:after="0" w:line="23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Цель обучения – формирование представлений о живой и неживой природе, о взаимодействии человека с природой, бережного отношения к природе.</w:t>
      </w:r>
    </w:p>
    <w:p>
      <w:pPr>
        <w:spacing w:after="0" w:line="14" w:lineRule="exact"/>
        <w:rPr>
          <w:rFonts w:ascii="Times New Roman" w:cs="Times New Roman" w:eastAsia="Times New Roman" w:hAnsi="Times New Roman"/>
          <w:sz w:val="28"/>
          <w:szCs w:val="28"/>
          <w:color w:val="auto"/>
        </w:rPr>
      </w:pPr>
    </w:p>
    <w:p>
      <w:pPr>
        <w:jc w:val="both"/>
        <w:ind w:left="260" w:firstLine="708"/>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Основными задачами программы являются: формирование представлений об объектах и явлениях неживой природы, формирование временных представлений, формирование представлений о растительном и животном мире. Программа представлена следующими разделами: «Растительный мир», «Животный мир», «Временные представления», «Объекты неживой природы».</w:t>
      </w:r>
    </w:p>
    <w:p>
      <w:pPr>
        <w:spacing w:after="0" w:line="16" w:lineRule="exact"/>
        <w:rPr>
          <w:rFonts w:ascii="Times New Roman" w:cs="Times New Roman" w:eastAsia="Times New Roman" w:hAnsi="Times New Roman"/>
          <w:sz w:val="28"/>
          <w:szCs w:val="28"/>
          <w:color w:val="auto"/>
        </w:rPr>
      </w:pPr>
    </w:p>
    <w:p>
      <w:pPr>
        <w:jc w:val="both"/>
        <w:ind w:left="260" w:firstLine="710"/>
        <w:spacing w:after="0" w:line="239" w:lineRule="auto"/>
        <w:tabs>
          <w:tab w:leader="none" w:pos="1258" w:val="left"/>
        </w:tabs>
        <w:numPr>
          <w:ilvl w:val="1"/>
          <w:numId w:val="48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процессе формирования представлений о неживой природе ребенок получает знания о явлениях природы (снег, дождь, туман и др.), о цикличности в природе – сезонных изменениях (лето, осень, весна, зима), суточных изменениях (утро, день, вечер, ночь), учится устанавливать общие закономерности природных явлений. Ребенок знакомится с разнообразием растительного и животного мира, получает представления о среде обитания животных и растений, учится выделять характерные признаки, объединять в группы по этим признакам, устанавливать связи между ними. Внимание ребенка обращается на связь живой и неживой природы: растения и животные приспосабливаются к изменяющимся условиям среды, ветер переносит семена растений и др. Наблюдая за трудом взрослых по уходу за домашними животными и растениями, ребенок учится выполнять доступные действия: посадка, полив и другой уход за растениями, кормление аквариумных рыбок, животных и др. Особое внимание уделяется воспитанию любви к природе, бережному и гуманному отношению к ней.</w:t>
      </w:r>
    </w:p>
    <w:p>
      <w:pPr>
        <w:spacing w:after="0" w:line="22" w:lineRule="exact"/>
        <w:rPr>
          <w:rFonts w:ascii="Times New Roman" w:cs="Times New Roman" w:eastAsia="Times New Roman" w:hAnsi="Times New Roman"/>
          <w:sz w:val="28"/>
          <w:szCs w:val="28"/>
          <w:color w:val="auto"/>
        </w:rPr>
      </w:pPr>
    </w:p>
    <w:p>
      <w:pPr>
        <w:jc w:val="both"/>
        <w:ind w:left="260" w:firstLine="708"/>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представлений у глухих детей с умеренной или тяжелой умственной отсталостью должно происходить по принципу «от частного к общему». Сначала ребенок знакомится с конкретным объектом, например, гриб: его строением, местом, где растет, учится узнавать этот объект среди нескольких предложенных объектов (кружка, гриб, мяч). Затем ребенок знакомится с разными грибами (белый, подосиновик, мухомор), учится их различать, объединять в группы (съедобные / несъедобные грибы). Ребенок получает представление о значении грибов в природе и жизни человека, о способах их переработки (варка, жарка, засол, консервирование).</w:t>
      </w:r>
    </w:p>
    <w:p>
      <w:pPr>
        <w:spacing w:after="0" w:line="23" w:lineRule="exact"/>
        <w:rPr>
          <w:rFonts w:ascii="Times New Roman" w:cs="Times New Roman" w:eastAsia="Times New Roman" w:hAnsi="Times New Roman"/>
          <w:sz w:val="28"/>
          <w:szCs w:val="28"/>
          <w:color w:val="auto"/>
        </w:rPr>
      </w:pPr>
    </w:p>
    <w:p>
      <w:pPr>
        <w:jc w:val="both"/>
        <w:ind w:left="260" w:firstLine="710"/>
        <w:spacing w:after="0" w:line="248" w:lineRule="auto"/>
        <w:tabs>
          <w:tab w:leader="none" w:pos="1244" w:val="left"/>
        </w:tabs>
        <w:numPr>
          <w:ilvl w:val="1"/>
          <w:numId w:val="480"/>
        </w:numPr>
        <w:rPr>
          <w:rFonts w:ascii="Times New Roman" w:cs="Times New Roman" w:eastAsia="Times New Roman" w:hAnsi="Times New Roman"/>
          <w:sz w:val="27"/>
          <w:szCs w:val="27"/>
          <w:color w:val="auto"/>
        </w:rPr>
      </w:pPr>
      <w:r>
        <w:rPr>
          <w:rFonts w:ascii="Times New Roman" w:cs="Times New Roman" w:eastAsia="Times New Roman" w:hAnsi="Times New Roman"/>
          <w:sz w:val="27"/>
          <w:szCs w:val="27"/>
          <w:color w:val="auto"/>
        </w:rPr>
        <w:t>учебном плане предмет представлен в каждом классе. Кроме того, в рамках курса «Коррекционно-развивающие занятия» также возможно проведение занятий по естествознанию с обучающимися, которые нуждаются в дополнительной индивидуальной работе. Тем обучающимся, для которых материал предмета недоступен, содержание «Окружающий природный мир» не включаются в индивидуальную образовательную программу и данный предмет не вносится в их индивидуальный учебный план.</w:t>
      </w: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339</w:t>
      </w:r>
    </w:p>
    <w:p>
      <w:pPr>
        <w:sectPr>
          <w:pgSz w:w="11900" w:h="16838" w:orient="portrait"/>
          <w:cols w:equalWidth="0" w:num="1">
            <w:col w:w="9620"/>
          </w:cols>
          <w:pgMar w:left="1440" w:top="1138" w:right="846" w:bottom="896" w:gutter="0" w:footer="0" w:header="0"/>
        </w:sectPr>
      </w:pPr>
    </w:p>
    <w:p>
      <w:pPr>
        <w:jc w:val="both"/>
        <w:ind w:left="260" w:firstLine="708"/>
        <w:spacing w:after="0" w:line="239" w:lineRule="auto"/>
        <w:rPr>
          <w:sz w:val="20"/>
          <w:szCs w:val="20"/>
          <w:color w:val="auto"/>
        </w:rPr>
      </w:pPr>
      <w:r>
        <w:rPr>
          <w:rFonts w:ascii="Times New Roman" w:cs="Times New Roman" w:eastAsia="Times New Roman" w:hAnsi="Times New Roman"/>
          <w:sz w:val="28"/>
          <w:szCs w:val="28"/>
          <w:color w:val="auto"/>
        </w:rPr>
        <w:t>Материально-техническое обеспечение предмета включает: объекты природы: камни, почва, семена, комнатные растения и другие образцы природного материала (в т.ч. собранного вместе с детьми в ходе экскурсий); наглядный изобразительный материал (видео, фотографии, рисунки для демонстрации обучающимся); муляжи овощей, фруктов; пиктограммы с изображениями действий, операций по уходу за растениями, животными; различные календари; изображения сезонных изменений в природе; рабочие тетради с различными объектами природы для раскрашивания, вырезания, наклеивания и другой материал; обучающие компьютерные программы, способствующие формированию у детей доступных представлений о природе; аудио- и видеоматериалы; живой уголок, аквариум, скотный дворик, огород, теплица и др.</w:t>
      </w:r>
    </w:p>
    <w:p>
      <w:pPr>
        <w:spacing w:after="0" w:line="3" w:lineRule="exact"/>
        <w:rPr>
          <w:sz w:val="20"/>
          <w:szCs w:val="20"/>
          <w:color w:val="auto"/>
        </w:rPr>
      </w:pPr>
    </w:p>
    <w:p>
      <w:pPr>
        <w:ind w:left="980"/>
        <w:spacing w:after="0"/>
        <w:tabs>
          <w:tab w:leader="none" w:pos="1500" w:val="left"/>
          <w:tab w:leader="none" w:pos="3360" w:val="left"/>
          <w:tab w:leader="none" w:pos="3720" w:val="left"/>
          <w:tab w:leader="none" w:pos="5440" w:val="left"/>
          <w:tab w:leader="none" w:pos="6880" w:val="left"/>
          <w:tab w:leader="none" w:pos="8020" w:val="left"/>
          <w:tab w:leader="none" w:pos="9180" w:val="left"/>
        </w:tabs>
        <w:rPr>
          <w:sz w:val="20"/>
          <w:szCs w:val="20"/>
          <w:color w:val="auto"/>
        </w:rPr>
      </w:pPr>
      <w:r>
        <w:rPr>
          <w:rFonts w:ascii="Times New Roman" w:cs="Times New Roman" w:eastAsia="Times New Roman" w:hAnsi="Times New Roman"/>
          <w:sz w:val="28"/>
          <w:szCs w:val="28"/>
          <w:color w:val="auto"/>
        </w:rPr>
        <w:t>По</w:t>
        <w:tab/>
        <w:t>возможности,</w:t>
        <w:tab/>
        <w:t>в</w:t>
        <w:tab/>
        <w:t>организации</w:t>
        <w:tab/>
        <w:t>создаются</w:t>
      </w:r>
      <w:r>
        <w:rPr>
          <w:sz w:val="20"/>
          <w:szCs w:val="20"/>
          <w:color w:val="auto"/>
        </w:rPr>
        <w:tab/>
      </w:r>
      <w:r>
        <w:rPr>
          <w:rFonts w:ascii="Times New Roman" w:cs="Times New Roman" w:eastAsia="Times New Roman" w:hAnsi="Times New Roman"/>
          <w:sz w:val="28"/>
          <w:szCs w:val="28"/>
          <w:color w:val="auto"/>
        </w:rPr>
        <w:t>«живые</w:t>
      </w:r>
      <w:r>
        <w:rPr>
          <w:sz w:val="20"/>
          <w:szCs w:val="20"/>
          <w:color w:val="auto"/>
        </w:rPr>
        <w:tab/>
      </w:r>
      <w:r>
        <w:rPr>
          <w:rFonts w:ascii="Times New Roman" w:cs="Times New Roman" w:eastAsia="Times New Roman" w:hAnsi="Times New Roman"/>
          <w:sz w:val="28"/>
          <w:szCs w:val="28"/>
          <w:color w:val="auto"/>
        </w:rPr>
        <w:t>уголки»</w:t>
        <w:tab/>
        <w:t>для</w:t>
      </w:r>
    </w:p>
    <w:p>
      <w:pPr>
        <w:spacing w:after="0" w:line="16" w:lineRule="exact"/>
        <w:rPr>
          <w:sz w:val="20"/>
          <w:szCs w:val="20"/>
          <w:color w:val="auto"/>
        </w:rPr>
      </w:pPr>
    </w:p>
    <w:p>
      <w:pPr>
        <w:jc w:val="both"/>
        <w:ind w:left="260"/>
        <w:spacing w:after="0" w:line="239" w:lineRule="auto"/>
        <w:rPr>
          <w:sz w:val="20"/>
          <w:szCs w:val="20"/>
          <w:color w:val="auto"/>
        </w:rPr>
      </w:pPr>
      <w:r>
        <w:rPr>
          <w:rFonts w:ascii="Times New Roman" w:cs="Times New Roman" w:eastAsia="Times New Roman" w:hAnsi="Times New Roman"/>
          <w:sz w:val="28"/>
          <w:szCs w:val="28"/>
          <w:color w:val="auto"/>
        </w:rPr>
        <w:t>непосредственного контакта с живыми обитателями природы (аквариумными рыбками, птицами, хомячками, морскими свинками и т.д.). При наличии соответствующих ресурсов в организации может быть создан небольшой скотный двор, в котором содержатся домашние животные и птицы, разбит небольшой учебный огород и/или поставлена тепличка. Подобные хозяйства обеспечивают условия эффективного формирования представлений об окружающем мире, а также развитию навыков трудовой деятельности для обучающихся. Кроме того, организованные занятия с животными и растениями способствуют нормализации эмоционального состояния детей в процессе их непосредственного контакта с живой природой. В случае отсутствия возможности выращивать растения и содержать животных в учреждении, необходимо организовывать учебные поездки детей в зоопарк, на ферму, в тепличные хозяйства и т.д.</w:t>
      </w:r>
    </w:p>
    <w:p>
      <w:pPr>
        <w:spacing w:after="0" w:line="9"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Содержание предмета.</w:t>
      </w:r>
    </w:p>
    <w:p>
      <w:pPr>
        <w:spacing w:after="0" w:line="2"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i w:val="1"/>
          <w:iCs w:val="1"/>
          <w:color w:val="auto"/>
        </w:rPr>
        <w:t>Растительный мир.</w:t>
      </w:r>
    </w:p>
    <w:p>
      <w:pPr>
        <w:spacing w:after="0" w:line="6" w:lineRule="exact"/>
        <w:rPr>
          <w:sz w:val="20"/>
          <w:szCs w:val="20"/>
          <w:color w:val="auto"/>
        </w:rPr>
      </w:pPr>
    </w:p>
    <w:p>
      <w:pPr>
        <w:jc w:val="both"/>
        <w:ind w:left="260" w:firstLine="708"/>
        <w:spacing w:after="0" w:line="239" w:lineRule="auto"/>
        <w:rPr>
          <w:sz w:val="20"/>
          <w:szCs w:val="20"/>
          <w:color w:val="auto"/>
        </w:rPr>
      </w:pPr>
      <w:r>
        <w:rPr>
          <w:rFonts w:ascii="Times New Roman" w:cs="Times New Roman" w:eastAsia="Times New Roman" w:hAnsi="Times New Roman"/>
          <w:sz w:val="28"/>
          <w:szCs w:val="28"/>
          <w:color w:val="auto"/>
        </w:rPr>
        <w:t>Представление о растениях (дерево, куст, трава). Представление о деревьях (берёза, дуб, клён, ель, осина, сосна, ива, каштан). Представление о фруктах (яблоко, слива, вишня, банан, лимон, апельсин, груша, мандарин, персик, абрикос, киви). Представление об овощах (помидор, огурец, капуста, лук, картофель, морковь, свекла, репа, редис, тыква, кабачок, перец). Представление о ягодах (смородина, клубника, малина, крыжовник, земляника, черника, клюква). Представление о грибах (белый гриб, мухомор, шампиньон, лисичка, подосиновик, опята, поганка). Представление о цветах (астра, гладиолус, тюльпан, нарцисс, роза, лилия, пион). Представление о пряных травянистых растениях (петрушка, укроп, мята). Представление о комнатных растениях (герань, кактус, фиалка, фикус), особенностях ухода за ними, значением в жизни человека (украшение помещения, очищение воздуха в помещении). Представление о зерновых культурах (пшеница, просо, ячмень, рожь, кукуруза, горох, фасоль, бобы), хлебе. Представление о значении растений в жизни человека: сборе урожая овощей, фруктов, ягод,</w:t>
      </w:r>
    </w:p>
    <w:p>
      <w:pPr>
        <w:spacing w:after="0" w:line="143"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340</w:t>
      </w:r>
    </w:p>
    <w:p>
      <w:pPr>
        <w:sectPr>
          <w:pgSz w:w="11900" w:h="16838" w:orient="portrait"/>
          <w:cols w:equalWidth="0" w:num="1">
            <w:col w:w="9620"/>
          </w:cols>
          <w:pgMar w:left="1440" w:top="1138" w:right="846" w:bottom="896" w:gutter="0" w:footer="0" w:header="0"/>
        </w:sectPr>
      </w:pPr>
    </w:p>
    <w:p>
      <w:pPr>
        <w:jc w:val="both"/>
        <w:ind w:left="260"/>
        <w:spacing w:after="0" w:line="235" w:lineRule="auto"/>
        <w:rPr>
          <w:sz w:val="20"/>
          <w:szCs w:val="20"/>
          <w:color w:val="auto"/>
        </w:rPr>
      </w:pPr>
      <w:r>
        <w:rPr>
          <w:rFonts w:ascii="Times New Roman" w:cs="Times New Roman" w:eastAsia="Times New Roman" w:hAnsi="Times New Roman"/>
          <w:sz w:val="28"/>
          <w:szCs w:val="28"/>
          <w:color w:val="auto"/>
        </w:rPr>
        <w:t>грибов, способами их переработки (изготовление сока, варенья, джема, варка, жарка, засол и др.).</w:t>
      </w:r>
    </w:p>
    <w:p>
      <w:pPr>
        <w:spacing w:after="0" w:line="9" w:lineRule="exact"/>
        <w:rPr>
          <w:sz w:val="20"/>
          <w:szCs w:val="20"/>
          <w:color w:val="auto"/>
        </w:rPr>
      </w:pPr>
    </w:p>
    <w:p>
      <w:pPr>
        <w:jc w:val="center"/>
        <w:ind w:left="1580"/>
        <w:spacing w:after="0"/>
        <w:rPr>
          <w:sz w:val="20"/>
          <w:szCs w:val="20"/>
          <w:color w:val="auto"/>
        </w:rPr>
      </w:pPr>
      <w:r>
        <w:rPr>
          <w:rFonts w:ascii="Times New Roman" w:cs="Times New Roman" w:eastAsia="Times New Roman" w:hAnsi="Times New Roman"/>
          <w:sz w:val="28"/>
          <w:szCs w:val="28"/>
          <w:b w:val="1"/>
          <w:bCs w:val="1"/>
          <w:i w:val="1"/>
          <w:iCs w:val="1"/>
          <w:color w:val="auto"/>
        </w:rPr>
        <w:t>Животный мир.</w:t>
      </w:r>
    </w:p>
    <w:p>
      <w:pPr>
        <w:spacing w:after="0" w:line="6"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Представление о животном. Представление о домашних животных (корова, свинья, лошадь, коза, овца (баран), кот, собака). Представление о диких животных (лиса, заяц, волк, медведь, лось, белка, еж, кабан, тигр). Представление о птице. Представление о домашних птицах (курица (петух), утка, гусь, индюк). Представление о перелетных и зимующих птицах (голубь, ворона, воробей, дятел, синица, снегирь, сова, аист, ласточка). Представление</w:t>
      </w:r>
    </w:p>
    <w:p>
      <w:pPr>
        <w:spacing w:after="0" w:line="16" w:lineRule="exact"/>
        <w:rPr>
          <w:sz w:val="20"/>
          <w:szCs w:val="20"/>
          <w:color w:val="auto"/>
        </w:rPr>
      </w:pPr>
    </w:p>
    <w:p>
      <w:pPr>
        <w:jc w:val="both"/>
        <w:ind w:left="260" w:firstLine="2"/>
        <w:spacing w:after="0" w:line="239" w:lineRule="auto"/>
        <w:tabs>
          <w:tab w:leader="none" w:pos="603" w:val="left"/>
        </w:tabs>
        <w:numPr>
          <w:ilvl w:val="0"/>
          <w:numId w:val="48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водоплавающих птицах (лебедь, утка, гусь). Представление о рыбе. Представление о речных рыбах (сом, окунь, щук). Представление о морских рыбах (акула, сельдь, камбала, рыба-ёж, скат). Представление о насекомом. Представление о насекомых (жук, бабочка, стрекоза, муравей, муха, комар, пчела, таракан). Представление о морских обитателях (кит, дельфин, морская звезда, креветка). Представление о животных, обитающих в природных зонах холодного пояса (белый медведь, пингвин, олень, тюлень, морж). Представление о диких животных, обитающих в природных зонах жаркого пояса (верблюд, лев, слон, жираф, зебра, черепаха, обезьяна, бегемот, крокодил). Представление о значении животных в жизни человека (источник питания, из шкур и шерсти изготавливают одежду и др.).</w:t>
      </w:r>
    </w:p>
    <w:p>
      <w:pPr>
        <w:spacing w:after="0" w:line="10"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i w:val="1"/>
          <w:iCs w:val="1"/>
          <w:color w:val="auto"/>
        </w:rPr>
        <w:t>Объекты природы.</w:t>
      </w:r>
    </w:p>
    <w:p>
      <w:pPr>
        <w:spacing w:after="0" w:line="6"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Представление о почве. Представление о воде. Представление об огне. Представление о воздухе. Представление о земле и небе. Представление о реке. Представление о водоеме. Представление о лесе. Представление о луге. Представление о формах земной поверхности. Представление об изображении земной поверхности на карте. Представление о полезных ископаемых (уголь, нефть, газ и др.) с учетом местных природных ресурсов. Представление о значении объектов природы в жизни человека.</w:t>
      </w:r>
    </w:p>
    <w:p>
      <w:pPr>
        <w:spacing w:after="0" w:line="13"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i w:val="1"/>
          <w:iCs w:val="1"/>
          <w:color w:val="auto"/>
        </w:rPr>
        <w:t>Временные представления.</w:t>
      </w:r>
    </w:p>
    <w:p>
      <w:pPr>
        <w:jc w:val="center"/>
        <w:ind w:left="1560"/>
        <w:spacing w:after="0" w:line="234" w:lineRule="auto"/>
        <w:rPr>
          <w:sz w:val="20"/>
          <w:szCs w:val="20"/>
          <w:color w:val="auto"/>
        </w:rPr>
      </w:pPr>
      <w:r>
        <w:rPr>
          <w:rFonts w:ascii="Times New Roman" w:cs="Times New Roman" w:eastAsia="Times New Roman" w:hAnsi="Times New Roman"/>
          <w:sz w:val="28"/>
          <w:szCs w:val="28"/>
          <w:color w:val="auto"/>
        </w:rPr>
        <w:t>Представление о частях суток. Представление о неделе. Представление</w:t>
      </w:r>
    </w:p>
    <w:p>
      <w:pPr>
        <w:spacing w:after="0" w:line="14" w:lineRule="exact"/>
        <w:rPr>
          <w:sz w:val="20"/>
          <w:szCs w:val="20"/>
          <w:color w:val="auto"/>
        </w:rPr>
      </w:pPr>
    </w:p>
    <w:p>
      <w:pPr>
        <w:jc w:val="both"/>
        <w:ind w:left="260" w:firstLine="2"/>
        <w:spacing w:after="0" w:line="238" w:lineRule="auto"/>
        <w:tabs>
          <w:tab w:leader="none" w:pos="641" w:val="left"/>
        </w:tabs>
        <w:numPr>
          <w:ilvl w:val="0"/>
          <w:numId w:val="48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годе. Представление о временах года (осень, зима, весна, лето). Представление о сезонных явлениях природы (дождь, снег, гроза, радуга, туман, ветер). Представление о погоде текущего дня. Представления о деятельности человека в контексте течения времени: в разное время года, в разную погоду. Измерение времени (календарь, часы).</w:t>
      </w:r>
    </w:p>
    <w:p>
      <w:pPr>
        <w:spacing w:after="0" w:line="6"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IV. ЧЕЛОВЕК И ОБЩЕСТВО</w:t>
      </w: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4.1.Человек</w:t>
      </w: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Пояснительная записка.</w:t>
      </w:r>
    </w:p>
    <w:p>
      <w:pPr>
        <w:spacing w:after="0" w:line="8"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Приобщение ребенка к социальному миру начинается с развития представлений о себе. Становление личности ребенка происходит при условии его активности, познания им окружающего мира, смысла человеческих отношений, осознания себя в системе социального мира. Социальную природу «я» ребенок начинает понимать в процессе</w:t>
      </w:r>
    </w:p>
    <w:p>
      <w:pPr>
        <w:spacing w:after="0" w:line="137"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341</w:t>
      </w:r>
    </w:p>
    <w:p>
      <w:pPr>
        <w:sectPr>
          <w:pgSz w:w="11900" w:h="16838" w:orient="portrait"/>
          <w:cols w:equalWidth="0" w:num="1">
            <w:col w:w="9620"/>
          </w:cols>
          <w:pgMar w:left="1440" w:top="1138" w:right="846" w:bottom="896" w:gutter="0" w:footer="0" w:header="0"/>
        </w:sectPr>
      </w:pPr>
    </w:p>
    <w:p>
      <w:pPr>
        <w:jc w:val="both"/>
        <w:ind w:left="260"/>
        <w:spacing w:after="0" w:line="235" w:lineRule="auto"/>
        <w:rPr>
          <w:sz w:val="20"/>
          <w:szCs w:val="20"/>
          <w:color w:val="auto"/>
        </w:rPr>
      </w:pPr>
      <w:r>
        <w:rPr>
          <w:rFonts w:ascii="Times New Roman" w:cs="Times New Roman" w:eastAsia="Times New Roman" w:hAnsi="Times New Roman"/>
          <w:sz w:val="28"/>
          <w:szCs w:val="28"/>
          <w:color w:val="auto"/>
        </w:rPr>
        <w:t>взаимодействия с другими людьми, и в первую очередь со своими родными и близкими.</w:t>
      </w:r>
    </w:p>
    <w:p>
      <w:pPr>
        <w:spacing w:after="0" w:line="15" w:lineRule="exact"/>
        <w:rPr>
          <w:sz w:val="20"/>
          <w:szCs w:val="20"/>
          <w:color w:val="auto"/>
        </w:rPr>
      </w:pPr>
    </w:p>
    <w:p>
      <w:pPr>
        <w:jc w:val="both"/>
        <w:ind w:left="260" w:firstLine="708"/>
        <w:spacing w:after="0" w:line="236" w:lineRule="auto"/>
        <w:rPr>
          <w:sz w:val="20"/>
          <w:szCs w:val="20"/>
          <w:color w:val="auto"/>
        </w:rPr>
      </w:pPr>
      <w:r>
        <w:rPr>
          <w:rFonts w:ascii="Times New Roman" w:cs="Times New Roman" w:eastAsia="Times New Roman" w:hAnsi="Times New Roman"/>
          <w:sz w:val="28"/>
          <w:szCs w:val="28"/>
          <w:color w:val="auto"/>
        </w:rPr>
        <w:t>Обучение предмету «Человек» направлено на формирование представлений о себе как «Я» и своем ближайшем окружении и повышение уровня самостоятельности в процессе самообслуживания.</w:t>
      </w:r>
    </w:p>
    <w:p>
      <w:pPr>
        <w:spacing w:after="0" w:line="15"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Программа представлена следующими разделами: «Представления о себе», «Семья», «Гигиена тела», «Туалет», «Одевание и раздевание», «Прием пищи».</w:t>
      </w:r>
    </w:p>
    <w:p>
      <w:pPr>
        <w:spacing w:after="0" w:line="13" w:lineRule="exact"/>
        <w:rPr>
          <w:sz w:val="20"/>
          <w:szCs w:val="20"/>
          <w:color w:val="auto"/>
        </w:rPr>
      </w:pPr>
    </w:p>
    <w:p>
      <w:pPr>
        <w:jc w:val="both"/>
        <w:ind w:left="260" w:firstLine="708"/>
        <w:spacing w:after="0" w:line="236" w:lineRule="auto"/>
        <w:rPr>
          <w:sz w:val="20"/>
          <w:szCs w:val="20"/>
          <w:color w:val="auto"/>
        </w:rPr>
      </w:pPr>
      <w:r>
        <w:rPr>
          <w:rFonts w:ascii="Times New Roman" w:cs="Times New Roman" w:eastAsia="Times New Roman" w:hAnsi="Times New Roman"/>
          <w:sz w:val="28"/>
          <w:szCs w:val="28"/>
          <w:color w:val="auto"/>
        </w:rPr>
        <w:t>Раздел «Представления о себе» включает следующее содержание: представления о своем теле, его строении, о своих двигательных возможностях, правилах здорового образа жизни (режим дня, питание, сон,</w:t>
      </w:r>
    </w:p>
    <w:p>
      <w:pPr>
        <w:spacing w:after="0" w:line="15" w:lineRule="exact"/>
        <w:rPr>
          <w:sz w:val="20"/>
          <w:szCs w:val="20"/>
          <w:color w:val="auto"/>
        </w:rPr>
      </w:pPr>
    </w:p>
    <w:p>
      <w:pPr>
        <w:jc w:val="both"/>
        <w:ind w:left="260"/>
        <w:spacing w:after="0" w:line="239" w:lineRule="auto"/>
        <w:rPr>
          <w:sz w:val="20"/>
          <w:szCs w:val="20"/>
          <w:color w:val="auto"/>
        </w:rPr>
      </w:pPr>
      <w:r>
        <w:rPr>
          <w:rFonts w:ascii="Times New Roman" w:cs="Times New Roman" w:eastAsia="Times New Roman" w:hAnsi="Times New Roman"/>
          <w:sz w:val="28"/>
          <w:szCs w:val="28"/>
          <w:color w:val="auto"/>
        </w:rPr>
        <w:t>прогулка, гигиена, занятия физической культурой и профилактика болезней), поведении, сохраняющем и укрепляющем здоровье, полезных и вредных привычках, возрастных изменениях. Раздел «Гигиена тела» включает задачи по формированию умений умываться, мыться под душем, чистить зубы, мыть голову, стричь ногти, причесываться и т.д. Раздел «Обращение с одеждой и обувью» включает задачи по формированию умений ориентироваться в одежде, соблюдать последовательность действий при одевании и снятии предметов одежды. Раздел «Прием пищи» предполагает обучение использованию во время еды столовых приборов, питью из кружки, накладыванию пищи в тарелку, пользованию салфеткой. Задачи по формированию навыков обслуживания себя в туалете включены в раздел «Туалет». Освоение содержания раздела «Семья» предполагает формирование представлений о своем ближайшем окружении: членах семьи, взаимоотношениях между ними, семейных традициях. Ребенок учится соблюдать правила и нормы культуры поведения и общения в семье. Важно, чтобы образцом культуры общения для ребенка являлись доброжелательное</w:t>
      </w:r>
    </w:p>
    <w:p>
      <w:pPr>
        <w:spacing w:after="0" w:line="24" w:lineRule="exact"/>
        <w:rPr>
          <w:sz w:val="20"/>
          <w:szCs w:val="20"/>
          <w:color w:val="auto"/>
        </w:rPr>
      </w:pPr>
    </w:p>
    <w:p>
      <w:pPr>
        <w:jc w:val="both"/>
        <w:ind w:left="260" w:firstLine="2"/>
        <w:spacing w:after="0" w:line="237" w:lineRule="auto"/>
        <w:tabs>
          <w:tab w:leader="none" w:pos="593" w:val="left"/>
        </w:tabs>
        <w:numPr>
          <w:ilvl w:val="0"/>
          <w:numId w:val="48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заботливое отношение к окружающим, спокойный приветливый тон. Ребенок обучается понимать окружающих людей, проявлять к ним доброжелательное отношение, стремиться к общению и взаимодействию с ними.</w:t>
      </w:r>
    </w:p>
    <w:p>
      <w:pPr>
        <w:spacing w:after="0" w:line="14" w:lineRule="exact"/>
        <w:rPr>
          <w:rFonts w:ascii="Times New Roman" w:cs="Times New Roman" w:eastAsia="Times New Roman" w:hAnsi="Times New Roman"/>
          <w:sz w:val="28"/>
          <w:szCs w:val="28"/>
          <w:color w:val="auto"/>
        </w:rPr>
      </w:pPr>
    </w:p>
    <w:p>
      <w:pPr>
        <w:jc w:val="both"/>
        <w:ind w:left="260" w:firstLine="708"/>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Содержание разделов представлено с учетом возрастных особенностей. Например, работа по формированию таких гигиенических навыков, как мытье рук, питье из кружки и др., проводится с детьми младшего возраста, а обучение бритью, уходу за кожей лица, мытью в душе и др. проводится с детьми младшего и подросткового возраста.</w:t>
      </w:r>
    </w:p>
    <w:p>
      <w:pPr>
        <w:spacing w:after="0" w:line="14" w:lineRule="exact"/>
        <w:rPr>
          <w:rFonts w:ascii="Times New Roman" w:cs="Times New Roman" w:eastAsia="Times New Roman" w:hAnsi="Times New Roman"/>
          <w:sz w:val="28"/>
          <w:szCs w:val="28"/>
          <w:color w:val="auto"/>
        </w:rPr>
      </w:pPr>
    </w:p>
    <w:p>
      <w:pPr>
        <w:jc w:val="both"/>
        <w:ind w:left="260" w:firstLine="708"/>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Большинство разделов включают задачи, требующие обучения отдельным операциям, например, при мытье рук ребенок учится удерживать руки под струей воды, намыливать руки и т.д. После того как ребенок их освоит, он учится соблюдать последовательность этих операций. Процесс обучения предусматривает поэтапность в плане усложнения самих навыков. Например, формирование гигиенических навыков начинают с обучения мытью рук, лица и заканчивают обучением мытью всего тела.</w:t>
      </w:r>
    </w:p>
    <w:p>
      <w:pPr>
        <w:spacing w:after="0" w:line="141"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342</w:t>
      </w:r>
    </w:p>
    <w:p>
      <w:pPr>
        <w:sectPr>
          <w:pgSz w:w="11900" w:h="16838" w:orient="portrait"/>
          <w:cols w:equalWidth="0" w:num="1">
            <w:col w:w="9620"/>
          </w:cols>
          <w:pgMar w:left="1440" w:top="1138" w:right="846" w:bottom="896" w:gutter="0" w:footer="0" w:header="0"/>
        </w:sect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При формировании навыков самообслуживания, важно объединять усилия специалистов и родителей. Работа, проводимая в школе, должна продолжаться дома. В домашних условиях возникает больше естественных</w:t>
      </w:r>
    </w:p>
    <w:p>
      <w:pPr>
        <w:spacing w:after="0" w:line="14" w:lineRule="exact"/>
        <w:rPr>
          <w:sz w:val="20"/>
          <w:szCs w:val="20"/>
          <w:color w:val="auto"/>
        </w:rPr>
      </w:pPr>
    </w:p>
    <w:p>
      <w:pPr>
        <w:jc w:val="both"/>
        <w:ind w:left="260"/>
        <w:spacing w:after="0" w:line="236" w:lineRule="auto"/>
        <w:rPr>
          <w:sz w:val="20"/>
          <w:szCs w:val="20"/>
          <w:color w:val="auto"/>
        </w:rPr>
      </w:pPr>
      <w:r>
        <w:rPr>
          <w:rFonts w:ascii="Times New Roman" w:cs="Times New Roman" w:eastAsia="Times New Roman" w:hAnsi="Times New Roman"/>
          <w:sz w:val="28"/>
          <w:szCs w:val="28"/>
          <w:color w:val="auto"/>
        </w:rPr>
        <w:t>ситуаций для совершенствования навыков самообслуживания. Формирование действий самообслуживания основано на умениях и навыках, сформированных в ходе обучения предметно-практической деятельности.</w:t>
      </w:r>
    </w:p>
    <w:p>
      <w:pPr>
        <w:spacing w:after="0" w:line="15" w:lineRule="exact"/>
        <w:rPr>
          <w:sz w:val="20"/>
          <w:szCs w:val="20"/>
          <w:color w:val="auto"/>
        </w:rPr>
      </w:pPr>
    </w:p>
    <w:p>
      <w:pPr>
        <w:jc w:val="both"/>
        <w:ind w:left="260" w:firstLine="780"/>
        <w:spacing w:after="0" w:line="237" w:lineRule="auto"/>
        <w:tabs>
          <w:tab w:leader="none" w:pos="1419" w:val="left"/>
        </w:tabs>
        <w:numPr>
          <w:ilvl w:val="0"/>
          <w:numId w:val="48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рамках предметно-практических и коррекционно-развивающих занятий также возможно проведение занятий по данному предмету с обучающимися, которые нуждаются в дополнительной индивидуальной работе.</w:t>
      </w:r>
    </w:p>
    <w:p>
      <w:pPr>
        <w:spacing w:after="0" w:line="17" w:lineRule="exact"/>
        <w:rPr>
          <w:rFonts w:ascii="Times New Roman" w:cs="Times New Roman" w:eastAsia="Times New Roman" w:hAnsi="Times New Roman"/>
          <w:sz w:val="28"/>
          <w:szCs w:val="28"/>
          <w:color w:val="auto"/>
        </w:rPr>
      </w:pPr>
    </w:p>
    <w:p>
      <w:pPr>
        <w:jc w:val="both"/>
        <w:ind w:left="260" w:firstLine="708"/>
        <w:spacing w:after="0" w:line="23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Для реализации программы по предмету «Человек» материально-техническое обеспечение включает: специально оборудованные санузлы для пользования ими обучающимися на инвалидных креслах-колясках; душевые кабины и душевые кушетки; подъемно-передвижное оборудование для обучающихся с нарушениями ОДА; тренажеры для обучения обращению с одеждой и обувью; насадки для столовых приборов, специальные кружки и другая посуда, облегчающая самостоятельный прием пищи детьми с нарушениями ОДА. Предметные и сюжетные картинки, фотографии с изображением членов семьи ребенка; пиктограммы и видеозаписи действий, правил поведения, пиктограммы с изображением действий, операций самообслуживания, используемых при этом предметов и др. Кроме того, используются видеоматериалы, презентации, мультипликационные фильмы, иллюстрирующие внутрисемейные взаимоотношения; семейный альбом, рабочие тетради с изображениями контуров взрослых и детей для раскрашивания, вырезания, наклеивания, составления фотоколлажей и альбомов; обучающие компьютерные программы, способствующие формированию у детей доступных представлений о ближайшем социальном окружении. По возможности, используются технические средства: компьютер, видеопроектор и другое мультимедийное оборудование. Стеллажи для наглядных пособий, зеркала настенные и индивидуальные, столы, стулья с подлокотниками, подножками и др.</w:t>
      </w:r>
    </w:p>
    <w:p>
      <w:pPr>
        <w:spacing w:after="0" w:line="20"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Примерное содержание предмета</w:t>
      </w:r>
    </w:p>
    <w:p>
      <w:pPr>
        <w:jc w:val="center"/>
        <w:ind w:left="1560"/>
        <w:spacing w:after="0" w:line="236" w:lineRule="auto"/>
        <w:rPr>
          <w:sz w:val="20"/>
          <w:szCs w:val="20"/>
          <w:color w:val="auto"/>
        </w:rPr>
      </w:pPr>
      <w:r>
        <w:rPr>
          <w:rFonts w:ascii="Times New Roman" w:cs="Times New Roman" w:eastAsia="Times New Roman" w:hAnsi="Times New Roman"/>
          <w:sz w:val="28"/>
          <w:szCs w:val="28"/>
          <w:i w:val="1"/>
          <w:iCs w:val="1"/>
          <w:color w:val="auto"/>
        </w:rPr>
        <w:t>Представления о себе.</w:t>
      </w:r>
    </w:p>
    <w:p>
      <w:pPr>
        <w:spacing w:after="0" w:line="16"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Идентификация себя со своим именем, своей половой принадлежности (как мальчика или девочки, юноши или девушки). Представление о частях тела. Представление о лице человека. Представление о строении человека. Представление о состоянии своего здоровья, важности соблюдения режима дня и правил личной гигиены. Называние своего возраста, даты рождения. Представление о возрастных изменениях человека. Называние своего имени</w:t>
      </w:r>
    </w:p>
    <w:p>
      <w:pPr>
        <w:spacing w:after="0" w:line="3" w:lineRule="exact"/>
        <w:rPr>
          <w:sz w:val="20"/>
          <w:szCs w:val="20"/>
          <w:color w:val="auto"/>
        </w:rPr>
      </w:pPr>
    </w:p>
    <w:p>
      <w:pPr>
        <w:ind w:left="480" w:hanging="218"/>
        <w:spacing w:after="0"/>
        <w:tabs>
          <w:tab w:leader="none" w:pos="480" w:val="left"/>
        </w:tabs>
        <w:numPr>
          <w:ilvl w:val="0"/>
          <w:numId w:val="48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фамилии. Представление о занятиях в свободное время. Рассказ о себе.</w:t>
      </w:r>
    </w:p>
    <w:p>
      <w:pPr>
        <w:ind w:left="446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Гигиена тела.</w:t>
      </w:r>
    </w:p>
    <w:p>
      <w:pPr>
        <w:spacing w:after="0" w:line="13" w:lineRule="exact"/>
        <w:rPr>
          <w:sz w:val="20"/>
          <w:szCs w:val="20"/>
          <w:color w:val="auto"/>
        </w:rPr>
      </w:pPr>
    </w:p>
    <w:p>
      <w:pPr>
        <w:ind w:left="260" w:firstLine="708"/>
        <w:spacing w:after="0" w:line="234" w:lineRule="auto"/>
        <w:rPr>
          <w:sz w:val="20"/>
          <w:szCs w:val="20"/>
          <w:color w:val="auto"/>
        </w:rPr>
      </w:pPr>
      <w:r>
        <w:rPr>
          <w:rFonts w:ascii="Times New Roman" w:cs="Times New Roman" w:eastAsia="Times New Roman" w:hAnsi="Times New Roman"/>
          <w:sz w:val="28"/>
          <w:szCs w:val="28"/>
          <w:color w:val="auto"/>
        </w:rPr>
        <w:t>Различение вентилей с горячей и холодной водой. Регулирование напора струи воды. Смешивание воды до комфортной температуры.</w:t>
      </w:r>
    </w:p>
    <w:p>
      <w:pPr>
        <w:spacing w:after="0" w:line="138"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343</w:t>
      </w:r>
    </w:p>
    <w:p>
      <w:pPr>
        <w:sectPr>
          <w:pgSz w:w="11900" w:h="16838" w:orient="portrait"/>
          <w:cols w:equalWidth="0" w:num="1">
            <w:col w:w="9620"/>
          </w:cols>
          <w:pgMar w:left="1440" w:top="1138" w:right="846" w:bottom="896" w:gutter="0" w:footer="0" w:header="0"/>
        </w:sectPr>
      </w:pPr>
    </w:p>
    <w:p>
      <w:pPr>
        <w:jc w:val="both"/>
        <w:ind w:left="260"/>
        <w:spacing w:after="0" w:line="239" w:lineRule="auto"/>
        <w:rPr>
          <w:sz w:val="20"/>
          <w:szCs w:val="20"/>
          <w:color w:val="auto"/>
        </w:rPr>
      </w:pPr>
      <w:r>
        <w:rPr>
          <w:rFonts w:ascii="Times New Roman" w:cs="Times New Roman" w:eastAsia="Times New Roman" w:hAnsi="Times New Roman"/>
          <w:sz w:val="28"/>
          <w:szCs w:val="28"/>
          <w:color w:val="auto"/>
        </w:rPr>
        <w:t>Вытирание рук полотенцем. Сушка рук с помощью автоматической сушилки. Соблюдение последовательности действий при мытье и вытирании рук (открывание крана, регулирование напора струи и температуры воды, намачивание рук, намыливание рук, смывание мыла с рук, закрывание крана, вытирание рук). Нанесение крема на руки. Подстригание ногтей ножницами. Подпиливание ногтей пилочкой. Нанесение покрытия на ногтевую поверхность. Удаление декоративного покрытия с ногтей. Вытирание лица. Соблюдение последовательности действий при мытье и вытирании лица. Чистка зубов. Полоскание полости рта. Соблюдение последовательности действий при чистке зубов и полоскании полости рта. Очищение носового хода. Нанесение косметического средства на лицо. Соблюдение последовательности действий при бритье электробритвой, безопасным станком. Расчесывание волос. Соблюдение последовательности действий при мытье и вытирании волос. Соблюдение последовательности действий при сушке волос феном. Мытье ушей. Чистка ушей. Вытирание ног. Соблюдение последовательности действий при мытье и вытирании ног. Соблюдение последовательности действий при мытье и вытирании тела. Гигиена интимной зоны. Пользование гигиеническими прокладками. Пользование косметическими средствами (дезодорантом, туалетной водой, гигиенической помадой, духами).</w:t>
      </w:r>
    </w:p>
    <w:p>
      <w:pPr>
        <w:spacing w:after="0" w:line="16"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i w:val="1"/>
          <w:iCs w:val="1"/>
          <w:color w:val="auto"/>
        </w:rPr>
        <w:t>Одевание и раздевание.</w:t>
      </w:r>
    </w:p>
    <w:p>
      <w:pPr>
        <w:spacing w:after="0" w:line="13" w:lineRule="exact"/>
        <w:rPr>
          <w:sz w:val="20"/>
          <w:szCs w:val="20"/>
          <w:color w:val="auto"/>
        </w:rPr>
      </w:pPr>
    </w:p>
    <w:p>
      <w:pPr>
        <w:jc w:val="both"/>
        <w:ind w:left="260" w:firstLine="708"/>
        <w:spacing w:after="0" w:line="239" w:lineRule="auto"/>
        <w:rPr>
          <w:sz w:val="20"/>
          <w:szCs w:val="20"/>
          <w:color w:val="auto"/>
        </w:rPr>
      </w:pPr>
      <w:r>
        <w:rPr>
          <w:rFonts w:ascii="Times New Roman" w:cs="Times New Roman" w:eastAsia="Times New Roman" w:hAnsi="Times New Roman"/>
          <w:sz w:val="28"/>
          <w:szCs w:val="28"/>
          <w:color w:val="auto"/>
        </w:rPr>
        <w:t>Надевание предмета одежды. Обувание обуви. Соблюдение последовательности действий при одевании комплекта одежды (например, колготки, юбка, футболка, кофта). Застегивание (завязывание): липучки, молнии, пуговицы, кнопки, ремня, шнурка. Контроль своего внешнего вида. Различение лицевой и изнаночной, передней и задней стороны одежды, верха и низа одежды. Различение правого и левого ботинка (сапога, тапка). Выворачивание одежды. Расстегивание липучки, молнии, пуговицы, ремня, кнопки, развязывание шнурков. Снятие предмета одежды (например, кофты, захват кофты за край правого рукава, стягивание правого рукава кофты, захват кофты за край левого рукава, стягивание левого рукава кофты). Снятие обуви (например, ботинок, захват рукой задней части правого ботинка, стягивание правого ботинка, захват рукой задней части левого ботинка, стягивание левого ботинка). Соблюдение последовательности при раздевании (например, верхней одежды, снятие варежек, снятие шапки, расстегивание куртки, снятие куртки, расстегивание сапог, снятие сапог).</w:t>
      </w:r>
    </w:p>
    <w:p>
      <w:pPr>
        <w:spacing w:after="0" w:line="7" w:lineRule="exact"/>
        <w:rPr>
          <w:sz w:val="20"/>
          <w:szCs w:val="20"/>
          <w:color w:val="auto"/>
        </w:rPr>
      </w:pPr>
    </w:p>
    <w:p>
      <w:pPr>
        <w:jc w:val="center"/>
        <w:ind w:left="1580"/>
        <w:spacing w:after="0"/>
        <w:rPr>
          <w:sz w:val="20"/>
          <w:szCs w:val="20"/>
          <w:color w:val="auto"/>
        </w:rPr>
      </w:pPr>
      <w:r>
        <w:rPr>
          <w:rFonts w:ascii="Times New Roman" w:cs="Times New Roman" w:eastAsia="Times New Roman" w:hAnsi="Times New Roman"/>
          <w:sz w:val="28"/>
          <w:szCs w:val="28"/>
          <w:i w:val="1"/>
          <w:iCs w:val="1"/>
          <w:color w:val="auto"/>
        </w:rPr>
        <w:t>Туалет.</w:t>
      </w:r>
    </w:p>
    <w:p>
      <w:pPr>
        <w:spacing w:after="0" w:line="13"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Сообщение о желании сходить в туалет. Сидение на унитазе и оправление малой/большой нужды. Пользование туалетной бумагой. Соблюдение правил последовательности действий в туалете: поднимание крышки, опускание сидения, спускание одежды – брюк, колготок, трусов; сидение на унитазе/горшке, оправление нужды в унитаз, пользование туалетной бумагой, одевание одежды – трусов, колготок, брюк; нажимание</w:t>
      </w:r>
    </w:p>
    <w:p>
      <w:pPr>
        <w:spacing w:after="0" w:line="139"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344</w:t>
      </w:r>
    </w:p>
    <w:p>
      <w:pPr>
        <w:sectPr>
          <w:pgSz w:w="11900" w:h="16838" w:orient="portrait"/>
          <w:cols w:equalWidth="0" w:num="1">
            <w:col w:w="9620"/>
          </w:cols>
          <w:pgMar w:left="1440" w:top="1138" w:right="846" w:bottom="896" w:gutter="0" w:footer="0" w:header="0"/>
        </w:sectPr>
      </w:pPr>
    </w:p>
    <w:p>
      <w:pPr>
        <w:jc w:val="both"/>
        <w:ind w:left="260"/>
        <w:spacing w:after="0" w:line="235" w:lineRule="auto"/>
        <w:rPr>
          <w:sz w:val="20"/>
          <w:szCs w:val="20"/>
          <w:color w:val="auto"/>
        </w:rPr>
      </w:pPr>
      <w:r>
        <w:rPr>
          <w:rFonts w:ascii="Times New Roman" w:cs="Times New Roman" w:eastAsia="Times New Roman" w:hAnsi="Times New Roman"/>
          <w:sz w:val="28"/>
          <w:szCs w:val="28"/>
          <w:color w:val="auto"/>
        </w:rPr>
        <w:t>кнопки слива воды, мытье рук, использование бумажных полотенец, электросушилки.</w:t>
      </w:r>
    </w:p>
    <w:p>
      <w:pPr>
        <w:spacing w:after="0" w:line="2"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i w:val="1"/>
          <w:iCs w:val="1"/>
          <w:color w:val="auto"/>
        </w:rPr>
        <w:t>Прием пищи.</w:t>
      </w:r>
    </w:p>
    <w:p>
      <w:pPr>
        <w:spacing w:after="0" w:line="13" w:lineRule="exact"/>
        <w:rPr>
          <w:sz w:val="20"/>
          <w:szCs w:val="20"/>
          <w:color w:val="auto"/>
        </w:rPr>
      </w:pPr>
    </w:p>
    <w:p>
      <w:pPr>
        <w:jc w:val="both"/>
        <w:ind w:left="260" w:firstLine="708"/>
        <w:spacing w:after="0" w:line="239" w:lineRule="auto"/>
        <w:rPr>
          <w:sz w:val="20"/>
          <w:szCs w:val="20"/>
          <w:color w:val="auto"/>
        </w:rPr>
      </w:pPr>
      <w:r>
        <w:rPr>
          <w:rFonts w:ascii="Times New Roman" w:cs="Times New Roman" w:eastAsia="Times New Roman" w:hAnsi="Times New Roman"/>
          <w:sz w:val="28"/>
          <w:szCs w:val="28"/>
          <w:color w:val="auto"/>
        </w:rPr>
        <w:t>Сообщение о желании пить. Питье через соломинку. Питье из кружки/стакана (захват кружки/стакана, поднесение кружки/стакана ко рту, наклон кружки/стакана, втягивание / вливание жидкости в рот, опускание кружки/стакана на стол. Наливание жидкости в кружку. Сообщение о желании есть. Еда руками. Еда ложкой (захват ложки, зачерпывание ложкой пищи из тарелки, поднесение ложки с пищей ко рту, снятие с ложки пищи губами, опускание ложки в тарелку). Еда вилкой (захват вилки, накалывание кусочка пищи, поднесение вилки ко рту, снятие губами с вилки кусочка пищи, опускание вилки в тарелку). Использование ножа и вилки во время приема пищи (отрезание ножом кусочка пищи от целого куска, наполнение вилки гарниром с помощью ножа). Использование салфетки во время приема пищи. Накладывание пищи в тарелку.</w:t>
      </w:r>
    </w:p>
    <w:p>
      <w:pPr>
        <w:spacing w:after="0" w:line="3"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i w:val="1"/>
          <w:iCs w:val="1"/>
          <w:color w:val="auto"/>
        </w:rPr>
        <w:t>Семья.</w:t>
      </w:r>
    </w:p>
    <w:p>
      <w:pPr>
        <w:spacing w:after="0" w:line="13"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Представление о членах семьи, о родственных отношениях в семье. Представление о бытовой и досуговой деятельности членов семьи. Представление о профессиональной деятельности членов семьи. Рассказ о своей семье.</w:t>
      </w:r>
    </w:p>
    <w:p>
      <w:pPr>
        <w:spacing w:after="0" w:line="8"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V.ДОМОВОДСТВО</w:t>
      </w: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Пояснительная записка.</w:t>
      </w:r>
    </w:p>
    <w:p>
      <w:pPr>
        <w:spacing w:after="0" w:line="8"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Обучение глухого ребенка с умеренной или тяжелой умственной отсталостью ведению домашнего хозяйства является важным направлением подготовки к самостоятельной жизни. Благодаря занятиям по домоводству реализуется возможность посильного участия ребенка в работе по дому, воспитывается потребность устраивать свой быт в соответствии с общепринятыми нормами и правилами. Овладение простейшими хозяйственно – бытовыми навыками не только снижает зависимость ребёнка от окружающих, но и укрепляет его уверенность в своих силах.</w:t>
      </w:r>
    </w:p>
    <w:p>
      <w:pPr>
        <w:spacing w:after="0" w:line="21"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Цель обучения: повышение самостоятельности детей в выполнении хозяйственно-бытовой деятельности. Основные задачи: формирование умений обращаться с инвентарем и электроприборами; освоение действий по приготовлению пищи, осуществлению покупок, уборке помещения и территории, уходу за вещами;</w:t>
      </w:r>
    </w:p>
    <w:p>
      <w:pPr>
        <w:spacing w:after="0" w:line="15"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Освоенные действия ребенок может в последующем применять как в быту, так и в трудовой деятельности. Так, например, занятия по уборке помещений и территории актуальны для формирования бытовой деятельности детей и перспективны для получения в будущем работы в качестве дворника или уборщицы.</w:t>
      </w:r>
    </w:p>
    <w:p>
      <w:pPr>
        <w:spacing w:after="0" w:line="14" w:lineRule="exact"/>
        <w:rPr>
          <w:sz w:val="20"/>
          <w:szCs w:val="20"/>
          <w:color w:val="auto"/>
        </w:rPr>
      </w:pPr>
    </w:p>
    <w:p>
      <w:pPr>
        <w:jc w:val="both"/>
        <w:ind w:left="260" w:firstLine="1416"/>
        <w:spacing w:after="0" w:line="236" w:lineRule="auto"/>
        <w:rPr>
          <w:sz w:val="20"/>
          <w:szCs w:val="20"/>
          <w:color w:val="auto"/>
        </w:rPr>
      </w:pPr>
      <w:r>
        <w:rPr>
          <w:rFonts w:ascii="Times New Roman" w:cs="Times New Roman" w:eastAsia="Times New Roman" w:hAnsi="Times New Roman"/>
          <w:sz w:val="28"/>
          <w:szCs w:val="28"/>
          <w:color w:val="auto"/>
        </w:rPr>
        <w:t>Программа по домоводству включает следующие разделы: «Уход за вещами», «Приготовление пищи»», «Уборка помещений и территории», «Покупки».</w:t>
      </w:r>
    </w:p>
    <w:p>
      <w:pPr>
        <w:spacing w:after="0" w:line="138"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345</w:t>
      </w:r>
    </w:p>
    <w:p>
      <w:pPr>
        <w:sectPr>
          <w:pgSz w:w="11900" w:h="16838" w:orient="portrait"/>
          <w:cols w:equalWidth="0" w:num="1">
            <w:col w:w="9620"/>
          </w:cols>
          <w:pgMar w:left="1440" w:top="1138" w:right="846" w:bottom="896" w:gutter="0" w:footer="0" w:header="0"/>
        </w:sectPr>
      </w:pPr>
    </w:p>
    <w:p>
      <w:pPr>
        <w:jc w:val="both"/>
        <w:ind w:left="260" w:firstLine="710"/>
        <w:spacing w:after="0" w:line="238" w:lineRule="auto"/>
        <w:tabs>
          <w:tab w:leader="none" w:pos="1241" w:val="left"/>
        </w:tabs>
        <w:numPr>
          <w:ilvl w:val="1"/>
          <w:numId w:val="48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учебном плане предмет представлен с 3 по 6 год обучения. Вместе с тем, в рамках коррекционных занятий: «Предметно-практические действия», «Коррекционно-развивающие занятия» также возможно проведение работы по формированию отдельных умений и навыков, используемых в бытовой деятельности, с обучающимися, которые нуждаются в дополнительных индивидуальных занятиях.</w:t>
      </w:r>
    </w:p>
    <w:p>
      <w:pPr>
        <w:spacing w:after="0" w:line="16" w:lineRule="exact"/>
        <w:rPr>
          <w:rFonts w:ascii="Times New Roman" w:cs="Times New Roman" w:eastAsia="Times New Roman" w:hAnsi="Times New Roman"/>
          <w:sz w:val="28"/>
          <w:szCs w:val="28"/>
          <w:color w:val="auto"/>
        </w:rPr>
      </w:pPr>
    </w:p>
    <w:p>
      <w:pPr>
        <w:ind w:left="260" w:firstLine="708"/>
        <w:spacing w:after="0" w:line="235"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Материально-техническое оснащение учебного предмета «Домоводство» предусматривает:</w:t>
      </w:r>
    </w:p>
    <w:p>
      <w:pPr>
        <w:spacing w:after="0" w:line="1" w:lineRule="exact"/>
        <w:rPr>
          <w:rFonts w:ascii="Times New Roman" w:cs="Times New Roman" w:eastAsia="Times New Roman" w:hAnsi="Times New Roman"/>
          <w:sz w:val="28"/>
          <w:szCs w:val="28"/>
          <w:color w:val="auto"/>
        </w:rPr>
      </w:pPr>
    </w:p>
    <w:p>
      <w:pPr>
        <w:jc w:val="both"/>
        <w:ind w:left="260" w:firstLine="708"/>
        <w:spacing w:after="0" w:line="239" w:lineRule="auto"/>
        <w:rPr>
          <w:rFonts w:ascii="Times New Roman" w:cs="Times New Roman" w:eastAsia="Times New Roman" w:hAnsi="Times New Roman"/>
          <w:sz w:val="28"/>
          <w:szCs w:val="28"/>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дидактический материал: изображения (картинки, фото, пиктограммы) предметов посуды, кухонной мебели, продуктов питания, уборочного инвентаря, бытовой техники; альбомы с демонстрационным материалом, составленным в соответствии с изучаемыми темами учебной программы; изображения алгоритмов рецептуры и приготовления блюд, стирки белья, глажения белья и др.</w:t>
      </w:r>
    </w:p>
    <w:p>
      <w:pPr>
        <w:spacing w:after="0" w:line="7" w:lineRule="exact"/>
        <w:rPr>
          <w:rFonts w:ascii="Times New Roman" w:cs="Times New Roman" w:eastAsia="Times New Roman" w:hAnsi="Times New Roman"/>
          <w:sz w:val="28"/>
          <w:szCs w:val="28"/>
          <w:color w:val="auto"/>
        </w:rPr>
      </w:pPr>
    </w:p>
    <w:p>
      <w:pPr>
        <w:jc w:val="both"/>
        <w:ind w:left="260" w:firstLine="708"/>
        <w:spacing w:after="0" w:line="239" w:lineRule="auto"/>
        <w:rPr>
          <w:rFonts w:ascii="Times New Roman" w:cs="Times New Roman" w:eastAsia="Times New Roman" w:hAnsi="Times New Roman"/>
          <w:sz w:val="28"/>
          <w:szCs w:val="28"/>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Оборудование: кухонная мебель, кухонная посуда (кастрюли, сковороды, чайники, тарелки, ложки, ножи, вилки, кружки и др.), таймер, предметы для украшения интерьера (ваза, подсвечник, скатерть и др.), стиральная машина, тазики, настенные и индивидуальные зеркала, гладильная доска, бытовая техника (чайник электрический, блендер, комбайн, утюг, фен, пылесос, электрическая плита, электрическая духовка, миксер, микроволновая печь, электровафельница), ковролиновая, грифельная</w:t>
      </w:r>
    </w:p>
    <w:p>
      <w:pPr>
        <w:spacing w:after="0" w:line="23" w:lineRule="exact"/>
        <w:rPr>
          <w:rFonts w:ascii="Times New Roman" w:cs="Times New Roman" w:eastAsia="Times New Roman" w:hAnsi="Times New Roman"/>
          <w:sz w:val="28"/>
          <w:szCs w:val="28"/>
          <w:color w:val="auto"/>
        </w:rPr>
      </w:pPr>
    </w:p>
    <w:p>
      <w:pPr>
        <w:ind w:left="260" w:right="20" w:firstLine="2"/>
        <w:spacing w:after="0" w:line="234" w:lineRule="auto"/>
        <w:tabs>
          <w:tab w:leader="none" w:pos="555" w:val="left"/>
        </w:tabs>
        <w:numPr>
          <w:ilvl w:val="0"/>
          <w:numId w:val="48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магнитная доски, уборочный инвентарь (тяпки, лопаты, грабли), тачки, лейки и др.</w:t>
      </w:r>
    </w:p>
    <w:p>
      <w:pPr>
        <w:spacing w:after="0" w:line="7"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Примерное содержание предмета</w:t>
      </w:r>
    </w:p>
    <w:p>
      <w:pPr>
        <w:jc w:val="center"/>
        <w:ind w:left="1560"/>
        <w:spacing w:after="0" w:line="236" w:lineRule="auto"/>
        <w:rPr>
          <w:sz w:val="20"/>
          <w:szCs w:val="20"/>
          <w:color w:val="auto"/>
        </w:rPr>
      </w:pPr>
      <w:r>
        <w:rPr>
          <w:rFonts w:ascii="Times New Roman" w:cs="Times New Roman" w:eastAsia="Times New Roman" w:hAnsi="Times New Roman"/>
          <w:sz w:val="28"/>
          <w:szCs w:val="28"/>
          <w:i w:val="1"/>
          <w:iCs w:val="1"/>
          <w:color w:val="auto"/>
        </w:rPr>
        <w:t>Покупки.</w:t>
      </w:r>
    </w:p>
    <w:p>
      <w:pPr>
        <w:spacing w:after="0" w:line="13"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Планирование покупок. Выбор места совершения покупок. Ориентация в расположении отделов магазина, кассы и др. Нахождение нужного товара в магазине. Соблюдение последовательности действий при взвешивании товара (складывание продукта в пакет, выкладывание на весы, нажимание на кнопку, приклеивание ценника к пакету с продуктом). Складывание покупок</w:t>
      </w:r>
    </w:p>
    <w:p>
      <w:pPr>
        <w:spacing w:after="0" w:line="14" w:lineRule="exact"/>
        <w:rPr>
          <w:sz w:val="20"/>
          <w:szCs w:val="20"/>
          <w:color w:val="auto"/>
        </w:rPr>
      </w:pPr>
    </w:p>
    <w:p>
      <w:pPr>
        <w:jc w:val="both"/>
        <w:ind w:left="260" w:firstLine="2"/>
        <w:spacing w:after="0" w:line="238" w:lineRule="auto"/>
        <w:tabs>
          <w:tab w:leader="none" w:pos="538" w:val="left"/>
        </w:tabs>
        <w:numPr>
          <w:ilvl w:val="0"/>
          <w:numId w:val="48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сумку. Соблюдение последовательности действий при расчете на кассе (выкладывание товара на ленту, ожидание во время пробивания кассиром товара, оплата товара, предъявление карты скидок кассиру, получение чека и сдачи, складывание покупок в сумку). Раскладывание продуктов в места хранения.</w:t>
      </w:r>
    </w:p>
    <w:p>
      <w:pPr>
        <w:spacing w:after="0" w:line="1"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i w:val="1"/>
          <w:iCs w:val="1"/>
          <w:color w:val="auto"/>
        </w:rPr>
        <w:t>Приготовление пищи.</w:t>
      </w:r>
    </w:p>
    <w:p>
      <w:pPr>
        <w:spacing w:after="0" w:line="13"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Различение кухонного инвентаря по его назначению (посуда (тарелка, кастрюля, сковорода и др.), кухонные принадлежности (терка, венчик, овощечистка, разделочная доска, пресс для чеснока, открывалка и др.), бытовая техника (блендер, миксер, тостер, электрический чайник, комбайн и др.). Различение чистой и грязной посуды. Очищение остатков пищи с посуды. Замачивание посуды. Протирание посуды губкой. Чистка посуды. Ополаскивание посуды. Сушка посуды. Соблюдение последовательности</w:t>
      </w:r>
    </w:p>
    <w:p>
      <w:pPr>
        <w:spacing w:after="0" w:line="100"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346</w:t>
      </w:r>
    </w:p>
    <w:p>
      <w:pPr>
        <w:sectPr>
          <w:pgSz w:w="11900" w:h="16838" w:orient="portrait"/>
          <w:cols w:equalWidth="0" w:num="1">
            <w:col w:w="9620"/>
          </w:cols>
          <w:pgMar w:left="1440" w:top="1138" w:right="846" w:bottom="896" w:gutter="0" w:footer="0" w:header="0"/>
        </w:sect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действий при мытье и сушке посуды (очищение посуды от остатков пищи, замачивание посуды, намыливание посуды моющим средством, чистка посуды, ополаскивание, сушка). Мытье бытовых приборов. Хранение посуды и бытовых приборов.</w:t>
      </w:r>
    </w:p>
    <w:p>
      <w:pPr>
        <w:spacing w:after="0" w:line="17"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Подготовка к приготовлению блюда. Соблюдение правил гигиены при приготовлении пищи. Выбор продуктов, необходимых для приготовления блюда. Выбор инвентаря, необходимого для приготовления блюда. Обработка продуктов. Мытье продуктов. Чистка овощей. Резание ножом. Нарезание продуктов (кубиками, кольцами, полукольцами). Натирание продуктов на тёрке. Раскатывание теста. Перемешивание продуктов (ложкой, венчиком, миксером, блендером).</w:t>
      </w:r>
    </w:p>
    <w:p>
      <w:pPr>
        <w:spacing w:after="0" w:line="19"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Соблюдение последовательности действий при варке продукта (включение электрической плиты, набирание воды, закладывание продукта в воду, постановка кастрюли на конфорку, установка таймера на определенное время, выключение электрической плиты, вынимание продукта).</w:t>
      </w:r>
    </w:p>
    <w:p>
      <w:pPr>
        <w:spacing w:after="0" w:line="18" w:lineRule="exact"/>
        <w:rPr>
          <w:sz w:val="20"/>
          <w:szCs w:val="20"/>
          <w:color w:val="auto"/>
        </w:rPr>
      </w:pPr>
    </w:p>
    <w:p>
      <w:pPr>
        <w:jc w:val="both"/>
        <w:ind w:left="260" w:firstLine="708"/>
        <w:spacing w:after="0" w:line="236" w:lineRule="auto"/>
        <w:rPr>
          <w:sz w:val="20"/>
          <w:szCs w:val="20"/>
          <w:color w:val="auto"/>
        </w:rPr>
      </w:pPr>
      <w:r>
        <w:rPr>
          <w:rFonts w:ascii="Times New Roman" w:cs="Times New Roman" w:eastAsia="Times New Roman" w:hAnsi="Times New Roman"/>
          <w:sz w:val="28"/>
          <w:szCs w:val="28"/>
          <w:color w:val="auto"/>
        </w:rPr>
        <w:t>Соблюдение последовательности действий при жарке продукта (включение электрической плиты, наливание масла, выкладывание продукта на сковороду, постановка сковороды на конфорку, установка таймера на</w:t>
      </w:r>
    </w:p>
    <w:p>
      <w:pPr>
        <w:spacing w:after="0" w:line="15" w:lineRule="exact"/>
        <w:rPr>
          <w:sz w:val="20"/>
          <w:szCs w:val="20"/>
          <w:color w:val="auto"/>
        </w:rPr>
      </w:pPr>
    </w:p>
    <w:p>
      <w:pPr>
        <w:jc w:val="both"/>
        <w:ind w:left="260"/>
        <w:spacing w:after="0" w:line="234" w:lineRule="auto"/>
        <w:rPr>
          <w:sz w:val="20"/>
          <w:szCs w:val="20"/>
          <w:color w:val="auto"/>
        </w:rPr>
      </w:pPr>
      <w:r>
        <w:rPr>
          <w:rFonts w:ascii="Times New Roman" w:cs="Times New Roman" w:eastAsia="Times New Roman" w:hAnsi="Times New Roman"/>
          <w:sz w:val="28"/>
          <w:szCs w:val="28"/>
          <w:color w:val="auto"/>
        </w:rPr>
        <w:t>определенное время, перемешивание/переворачивание продукта, выключение электрической плиты, снимание продукта).</w:t>
      </w:r>
    </w:p>
    <w:p>
      <w:pPr>
        <w:spacing w:after="0" w:line="18"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Соблюдение последовательности действий при выпекании полуфабриката (включение электрической духовки, смазывание противня, выкладывание полуфабриката на противень, постановка противня в духовку, установка таймера на определенное время, вынимание противня из духовки, снимание выпечки, выключение электрической духовки). Поддержание чистоты рабочего места в процессе приготовления пищи. Выбор посуды и столовых приборов. Раскладывание столовых приборов и посуды.</w:t>
      </w:r>
    </w:p>
    <w:p>
      <w:pPr>
        <w:spacing w:after="0" w:line="19"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Соблюдение последовательности действий при сервировке стола (накрывание стола скатертью, расставление посуды, раскладывание столовых приборов, раскладывание салфеток, расставление солонок и ваз, расставление блюд).</w:t>
      </w:r>
    </w:p>
    <w:p>
      <w:pPr>
        <w:spacing w:after="0" w:line="1"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i w:val="1"/>
          <w:iCs w:val="1"/>
          <w:color w:val="auto"/>
        </w:rPr>
        <w:t>Уход за вещами</w:t>
      </w:r>
    </w:p>
    <w:p>
      <w:pPr>
        <w:spacing w:after="0" w:line="13"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Ручная стирка: наполнение емкости водой. Выбор моющего средства. Отмеривание необходимого количества моющего средства. Замачивание белья. Стирка белья. Полоскание белья. Выжимание белья. Вывешивание белья на просушку. Соблюдение последовательности действий при ручной стирке (наполнение емкости водой, выбор моющего средства, определение количества моющего средства, замачивание белья, стирка белья, полоскание белья, выжимание белья, вывешивание белья на просушку).</w:t>
      </w:r>
    </w:p>
    <w:p>
      <w:pPr>
        <w:spacing w:after="0" w:line="22"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Машинная стирка: различение составных частей стиральной машины. Сортировка белья перед стиркой. Закладывание и вынимание белья из машины. Установка программы и температурного режима. Мытье и сушка машины. Соблюдение последовательности действий при машинной стирке</w:t>
      </w:r>
    </w:p>
    <w:p>
      <w:pPr>
        <w:spacing w:after="0" w:line="137"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347</w:t>
      </w:r>
    </w:p>
    <w:p>
      <w:pPr>
        <w:sectPr>
          <w:pgSz w:w="11900" w:h="16838" w:orient="portrait"/>
          <w:cols w:equalWidth="0" w:num="1">
            <w:col w:w="9620"/>
          </w:cols>
          <w:pgMar w:left="1440" w:top="1138" w:right="846" w:bottom="896" w:gutter="0" w:footer="0" w:header="0"/>
        </w:sect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(сортировка белья перед стиркой, закладывание белья, закрывание дверцы машины, насыпание порошка, установка программы и температурного режима, запуск машины, отключение машины, вынимание белья).</w:t>
      </w:r>
    </w:p>
    <w:p>
      <w:pPr>
        <w:spacing w:after="0" w:line="14"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Глажка белья: различение составных частей утюга, знание их назначения. Соблюдение последовательности действий при глажении белья (установка гладильной доски, выставление температурного режима, подключение утюга к сети, раскладывание белья на гладильной доске). Складывание белья и одежды. Вывешивание одежды на «плечики». Чистка одежды. Мытье обуви. Просушивание обуви. Чистка обуви.</w:t>
      </w:r>
    </w:p>
    <w:p>
      <w:pPr>
        <w:spacing w:after="0" w:line="3"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i w:val="1"/>
          <w:iCs w:val="1"/>
          <w:color w:val="auto"/>
        </w:rPr>
        <w:t>Уборка помещения.</w:t>
      </w:r>
    </w:p>
    <w:p>
      <w:pPr>
        <w:spacing w:after="0" w:line="13"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Уборка с поверхности стола остатков еды и мусора. Вытирание поверхности мебели. Соблюдение последовательности действий при мытье поверхностей мебели (наполнение таза водой, приготовление тряпок</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добавление моющего средства в воду</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уборка предметов с поверхности</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вытирание поверхности, вытирание предметов интерьера</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раскладывание предметов интерьера по местам</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выливание использованной воды).</w:t>
      </w:r>
    </w:p>
    <w:p>
      <w:pPr>
        <w:spacing w:after="0" w:line="17"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Подметание пола: сметание мусора на полу в определенное место. Заметание мусора на совок. Выполнение последовательности действий при подметании пола (сметание мусора в определенное место</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заметание мусора на совок</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высыпание мусора в урну).</w:t>
      </w:r>
    </w:p>
    <w:p>
      <w:pPr>
        <w:spacing w:after="0" w:line="17"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Уборка пылесосом: различение основных частей пылесоса. Подготовка пылесоса к работе. Чистка поверхности пылесосом. Соблюдение последовательности действий при уборке пылесосом (подготовка пылесоса к работе, установка регулятора мощности</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включение (вставление вилки в розетку; нажатие кнопки), чистка поверхности</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выключение (поворот рычага; нажатие кнопки; вынимание вилки из розетки)</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отсоединение съемных деталей пылесоса).</w:t>
      </w:r>
    </w:p>
    <w:p>
      <w:pPr>
        <w:spacing w:after="0" w:line="19"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Мытье пола: соблюдение последовательности действий при мытье пола (наполнение емкости для мытья пола водой</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добавление моющего средства в воду</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намачивание и отжимание тряпки</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мытье пола</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выливание использованной воды, просушивание мокрых тряпок).</w:t>
      </w:r>
    </w:p>
    <w:p>
      <w:pPr>
        <w:spacing w:after="0" w:line="15"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Мытье стекла (окна, зеркала). Соблюдение последовательности действий при мытье окна (наполнение емкости для мытья водой</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добавление моющего средства в воду</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мытьё рамы</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вытирание рамы, мытьё стекла, вытирание стекла, выливание использованной воды).</w:t>
      </w:r>
    </w:p>
    <w:p>
      <w:pPr>
        <w:spacing w:after="0" w:line="4"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i w:val="1"/>
          <w:iCs w:val="1"/>
          <w:color w:val="auto"/>
        </w:rPr>
        <w:t>Уборка территории.</w:t>
      </w:r>
    </w:p>
    <w:p>
      <w:pPr>
        <w:spacing w:after="0" w:line="13" w:lineRule="exact"/>
        <w:rPr>
          <w:sz w:val="20"/>
          <w:szCs w:val="20"/>
          <w:color w:val="auto"/>
        </w:rPr>
      </w:pPr>
    </w:p>
    <w:p>
      <w:pPr>
        <w:jc w:val="both"/>
        <w:ind w:left="260" w:firstLine="708"/>
        <w:spacing w:after="0" w:line="236" w:lineRule="auto"/>
        <w:rPr>
          <w:sz w:val="20"/>
          <w:szCs w:val="20"/>
          <w:color w:val="auto"/>
        </w:rPr>
      </w:pPr>
      <w:r>
        <w:rPr>
          <w:rFonts w:ascii="Times New Roman" w:cs="Times New Roman" w:eastAsia="Times New Roman" w:hAnsi="Times New Roman"/>
          <w:sz w:val="28"/>
          <w:szCs w:val="28"/>
          <w:color w:val="auto"/>
        </w:rPr>
        <w:t>Уборка бытового мусора. Подметание территории. Сгребание травы и листьев. Уборка снега (сгребание снега, перебрасывание снега). Уход за уборочным инвентарем.</w:t>
      </w:r>
    </w:p>
    <w:p>
      <w:pPr>
        <w:spacing w:after="0" w:line="9"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VI.ОКРУЖАЮЩИЙ СОЦИАЛЬНЫЙ МИР</w:t>
      </w: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Пояснительная записка.</w:t>
      </w:r>
    </w:p>
    <w:p>
      <w:pPr>
        <w:spacing w:after="0" w:line="8" w:lineRule="exact"/>
        <w:rPr>
          <w:sz w:val="20"/>
          <w:szCs w:val="20"/>
          <w:color w:val="auto"/>
        </w:rPr>
      </w:pPr>
    </w:p>
    <w:p>
      <w:pPr>
        <w:jc w:val="both"/>
        <w:ind w:left="260" w:firstLine="708"/>
        <w:spacing w:after="0" w:line="234" w:lineRule="auto"/>
        <w:rPr>
          <w:sz w:val="20"/>
          <w:szCs w:val="20"/>
          <w:color w:val="auto"/>
        </w:rPr>
      </w:pPr>
      <w:r>
        <w:rPr>
          <w:rFonts w:ascii="Times New Roman" w:cs="Times New Roman" w:eastAsia="Times New Roman" w:hAnsi="Times New Roman"/>
          <w:sz w:val="28"/>
          <w:szCs w:val="28"/>
          <w:color w:val="auto"/>
        </w:rPr>
        <w:t>Обучение детей жизни в обществе включает формирование представлений об окружающем социальном мире и умений ориентироваться</w:t>
      </w:r>
    </w:p>
    <w:p>
      <w:pPr>
        <w:spacing w:after="0" w:line="138"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348</w:t>
      </w:r>
    </w:p>
    <w:p>
      <w:pPr>
        <w:sectPr>
          <w:pgSz w:w="11900" w:h="16838" w:orient="portrait"/>
          <w:cols w:equalWidth="0" w:num="1">
            <w:col w:w="9620"/>
          </w:cols>
          <w:pgMar w:left="1440" w:top="1138" w:right="846" w:bottom="896" w:gutter="0" w:footer="0" w:header="0"/>
        </w:sectPr>
      </w:pPr>
    </w:p>
    <w:p>
      <w:pPr>
        <w:ind w:left="260"/>
        <w:spacing w:after="0"/>
        <w:rPr>
          <w:sz w:val="20"/>
          <w:szCs w:val="20"/>
          <w:color w:val="auto"/>
        </w:rPr>
      </w:pPr>
      <w:r>
        <w:rPr>
          <w:rFonts w:ascii="Times New Roman" w:cs="Times New Roman" w:eastAsia="Times New Roman" w:hAnsi="Times New Roman"/>
          <w:sz w:val="28"/>
          <w:szCs w:val="28"/>
          <w:color w:val="auto"/>
        </w:rPr>
        <w:t>в нем, включаться в социальные отношения. В силу различных особенностей</w:t>
      </w:r>
    </w:p>
    <w:p>
      <w:pPr>
        <w:spacing w:after="0" w:line="16" w:lineRule="exact"/>
        <w:rPr>
          <w:sz w:val="20"/>
          <w:szCs w:val="20"/>
          <w:color w:val="auto"/>
        </w:rPr>
      </w:pPr>
    </w:p>
    <w:p>
      <w:pPr>
        <w:jc w:val="both"/>
        <w:ind w:left="260"/>
        <w:spacing w:after="0" w:line="234" w:lineRule="auto"/>
        <w:rPr>
          <w:sz w:val="20"/>
          <w:szCs w:val="20"/>
          <w:color w:val="auto"/>
        </w:rPr>
      </w:pPr>
      <w:r>
        <w:rPr>
          <w:rFonts w:ascii="Times New Roman" w:cs="Times New Roman" w:eastAsia="Times New Roman" w:hAnsi="Times New Roman"/>
          <w:sz w:val="28"/>
          <w:szCs w:val="28"/>
          <w:color w:val="auto"/>
        </w:rPr>
        <w:t>физического, интеллектуального, эмоционального развития глухие обучающиеся с умеренной, тяжелой и глубокой умственной отсталостью</w:t>
      </w:r>
    </w:p>
    <w:p>
      <w:pPr>
        <w:spacing w:after="0" w:line="16" w:lineRule="exact"/>
        <w:rPr>
          <w:sz w:val="20"/>
          <w:szCs w:val="20"/>
          <w:color w:val="auto"/>
        </w:r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(интеллектуальными нарушениями), тяжелыми множественными нарушениями развития испытывают трудности в осознании социальных явлений. В связи с этим программа учебного предмета «Окружающий социальный мир» позволяет планомерно формировать осмысленное восприятие социальной действительности и включаться на доступном уровне в жизнь общества.</w:t>
      </w:r>
    </w:p>
    <w:p>
      <w:pPr>
        <w:spacing w:after="0" w:line="16" w:lineRule="exact"/>
        <w:rPr>
          <w:sz w:val="20"/>
          <w:szCs w:val="20"/>
          <w:color w:val="auto"/>
        </w:rPr>
      </w:pPr>
    </w:p>
    <w:p>
      <w:pPr>
        <w:jc w:val="both"/>
        <w:ind w:left="260" w:firstLine="708"/>
        <w:spacing w:after="0" w:line="236" w:lineRule="auto"/>
        <w:rPr>
          <w:sz w:val="20"/>
          <w:szCs w:val="20"/>
          <w:color w:val="auto"/>
        </w:rPr>
      </w:pPr>
      <w:r>
        <w:rPr>
          <w:rFonts w:ascii="Times New Roman" w:cs="Times New Roman" w:eastAsia="Times New Roman" w:hAnsi="Times New Roman"/>
          <w:sz w:val="28"/>
          <w:szCs w:val="28"/>
          <w:color w:val="auto"/>
        </w:rPr>
        <w:t>Цель обучения – формирование представлений о человеке и окружающем его социальном и предметном мире, а также умения соблюдать элементарные правила поведения в социальной среде.</w:t>
      </w:r>
    </w:p>
    <w:p>
      <w:pPr>
        <w:spacing w:after="0" w:line="15" w:lineRule="exact"/>
        <w:rPr>
          <w:sz w:val="20"/>
          <w:szCs w:val="20"/>
          <w:color w:val="auto"/>
        </w:rPr>
      </w:pPr>
    </w:p>
    <w:p>
      <w:pPr>
        <w:jc w:val="both"/>
        <w:ind w:left="260" w:firstLine="708"/>
        <w:spacing w:after="0" w:line="235" w:lineRule="auto"/>
        <w:rPr>
          <w:sz w:val="20"/>
          <w:szCs w:val="20"/>
          <w:color w:val="auto"/>
        </w:rPr>
      </w:pPr>
      <w:r>
        <w:rPr>
          <w:rFonts w:ascii="Times New Roman" w:cs="Times New Roman" w:eastAsia="Times New Roman" w:hAnsi="Times New Roman"/>
          <w:sz w:val="28"/>
          <w:szCs w:val="28"/>
          <w:color w:val="auto"/>
        </w:rPr>
        <w:t>Основными задачами программы «Окружающий социальный мир» являются: знакомство с явлениями социальной жизни (человек и его</w:t>
      </w:r>
    </w:p>
    <w:p>
      <w:pPr>
        <w:spacing w:after="0" w:line="16" w:lineRule="exact"/>
        <w:rPr>
          <w:sz w:val="20"/>
          <w:szCs w:val="20"/>
          <w:color w:val="auto"/>
        </w:r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деятельность, общепринятые нормы поведения), формирование представлений о предметном мире, созданном человеком (многообразие, функциональное назначение окружающих предметов, действия с ними). Программа представлена следующими разделами: «Квартира, дом, двор», «Одежда», «Продукты питания», «Школа», «Предметы и материалы, изготовленные человеком», «Город», «Транспорт», «Страна», «Традиции и обычаи».</w:t>
      </w:r>
    </w:p>
    <w:p>
      <w:pPr>
        <w:spacing w:after="0" w:line="19" w:lineRule="exact"/>
        <w:rPr>
          <w:sz w:val="20"/>
          <w:szCs w:val="20"/>
          <w:color w:val="auto"/>
        </w:rPr>
      </w:pPr>
    </w:p>
    <w:p>
      <w:pPr>
        <w:jc w:val="both"/>
        <w:ind w:left="260" w:firstLine="1418"/>
        <w:spacing w:after="0" w:line="238" w:lineRule="auto"/>
        <w:tabs>
          <w:tab w:leader="none" w:pos="2040" w:val="left"/>
        </w:tabs>
        <w:numPr>
          <w:ilvl w:val="1"/>
          <w:numId w:val="48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процессе обучения по программе у ребенка формируются представления о родном городе, в котором он проживает, о России, её культуре, истории, современной жизни. Знакомясь с рукотворными объектами и социальными явлениями окружающей действительности, ребенок учится выделять их характерные признаки, объединять в группы по этим признакам, устанавливать связи между ними. Получая представления о социальной жизни, в которую он включен, ребенок учится соотносить свое поведение и поступки других людей с нравственными ценностями (эталонами) и общепринятыми нормами поведения. Ребенок учится ориентироваться в различных ситуациях: избегать риски и угрозы его жизни</w:t>
      </w:r>
    </w:p>
    <w:p>
      <w:pPr>
        <w:spacing w:after="0" w:line="25" w:lineRule="exact"/>
        <w:rPr>
          <w:rFonts w:ascii="Times New Roman" w:cs="Times New Roman" w:eastAsia="Times New Roman" w:hAnsi="Times New Roman"/>
          <w:sz w:val="28"/>
          <w:szCs w:val="28"/>
          <w:color w:val="auto"/>
        </w:rPr>
      </w:pPr>
    </w:p>
    <w:p>
      <w:pPr>
        <w:ind w:left="260" w:firstLine="2"/>
        <w:spacing w:after="0" w:line="234" w:lineRule="auto"/>
        <w:tabs>
          <w:tab w:leader="none" w:pos="482" w:val="left"/>
        </w:tabs>
        <w:numPr>
          <w:ilvl w:val="0"/>
          <w:numId w:val="48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здоровью, в частности, учится быть внимательным и осторожным на улице, дома, в школе.</w:t>
      </w:r>
    </w:p>
    <w:p>
      <w:pPr>
        <w:spacing w:after="0" w:line="17" w:lineRule="exact"/>
        <w:rPr>
          <w:rFonts w:ascii="Times New Roman" w:cs="Times New Roman" w:eastAsia="Times New Roman" w:hAnsi="Times New Roman"/>
          <w:sz w:val="28"/>
          <w:szCs w:val="28"/>
          <w:color w:val="auto"/>
        </w:rPr>
      </w:pPr>
    </w:p>
    <w:p>
      <w:pPr>
        <w:jc w:val="both"/>
        <w:ind w:left="260" w:firstLine="708"/>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Жизнь в обществе предполагает следование определенным правилам. Для формирования умения соблюдать нормы поведения в обществе необходима совместная целенаправленная последовательная работа специалистов и родителей. Важно сформировать у ребенка типовые модели поведения в различных ситуациях: поездки в общественном транспорте, покупок в магазине, поведение в опасной ситуации и др. Содержание материала по программе «Окружающий социальный мир» является основой формирования представлений, умений и навыков по предметам «Изобразительная деятельность», «Домоводство», «Труд» и др. Так знания, полученные ребенком в ходе работы по разделу «Посуда», расширяются и</w:t>
      </w:r>
    </w:p>
    <w:p>
      <w:pPr>
        <w:spacing w:after="0" w:line="149"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349</w:t>
      </w:r>
    </w:p>
    <w:p>
      <w:pPr>
        <w:sectPr>
          <w:pgSz w:w="11900" w:h="16838" w:orient="portrait"/>
          <w:cols w:equalWidth="0" w:num="1">
            <w:col w:w="9620"/>
          </w:cols>
          <w:pgMar w:left="1440" w:top="1125" w:right="846" w:bottom="896" w:gutter="0" w:footer="0" w:header="0"/>
        </w:sectPr>
      </w:pPr>
    </w:p>
    <w:p>
      <w:pPr>
        <w:jc w:val="both"/>
        <w:ind w:left="260" w:right="20"/>
        <w:spacing w:after="0" w:line="235" w:lineRule="auto"/>
        <w:rPr>
          <w:sz w:val="20"/>
          <w:szCs w:val="20"/>
          <w:color w:val="auto"/>
        </w:rPr>
      </w:pPr>
      <w:r>
        <w:rPr>
          <w:rFonts w:ascii="Times New Roman" w:cs="Times New Roman" w:eastAsia="Times New Roman" w:hAnsi="Times New Roman"/>
          <w:sz w:val="28"/>
          <w:szCs w:val="28"/>
          <w:color w:val="auto"/>
        </w:rPr>
        <w:t>дополняются на занятиях по домоводству, где ребенок учится готовить, сервировать стол и т.д.</w:t>
      </w:r>
    </w:p>
    <w:p>
      <w:pPr>
        <w:spacing w:after="0" w:line="15" w:lineRule="exact"/>
        <w:rPr>
          <w:sz w:val="20"/>
          <w:szCs w:val="20"/>
          <w:color w:val="auto"/>
        </w:rPr>
      </w:pPr>
    </w:p>
    <w:p>
      <w:pPr>
        <w:jc w:val="both"/>
        <w:ind w:left="260" w:firstLine="708"/>
        <w:spacing w:after="0" w:line="236" w:lineRule="auto"/>
        <w:rPr>
          <w:sz w:val="20"/>
          <w:szCs w:val="20"/>
          <w:color w:val="auto"/>
        </w:rPr>
      </w:pPr>
      <w:r>
        <w:rPr>
          <w:rFonts w:ascii="Times New Roman" w:cs="Times New Roman" w:eastAsia="Times New Roman" w:hAnsi="Times New Roman"/>
          <w:sz w:val="28"/>
          <w:szCs w:val="28"/>
          <w:color w:val="auto"/>
        </w:rPr>
        <w:t>Специфика работы по программе «Окружающий социальный мир» заключается в том, что занятия проводятся не только в классе, но и в местах общего пользования (парк, магазин, кафе, вокзал и т.д.) Ребенок выходит в</w:t>
      </w:r>
    </w:p>
    <w:p>
      <w:pPr>
        <w:spacing w:after="0" w:line="15" w:lineRule="exact"/>
        <w:rPr>
          <w:sz w:val="20"/>
          <w:szCs w:val="20"/>
          <w:color w:val="auto"/>
        </w:r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город (поселок), знакомится с различными организациями, предоставляющими услуги населению, наблюдает за деятельностью окружающих людей, учится вести себя согласно общепринятым нормам поведения.</w:t>
      </w:r>
    </w:p>
    <w:p>
      <w:pPr>
        <w:spacing w:after="0" w:line="17" w:lineRule="exact"/>
        <w:rPr>
          <w:sz w:val="20"/>
          <w:szCs w:val="20"/>
          <w:color w:val="auto"/>
        </w:rPr>
      </w:pPr>
    </w:p>
    <w:p>
      <w:pPr>
        <w:jc w:val="both"/>
        <w:ind w:left="260" w:firstLine="710"/>
        <w:spacing w:after="0" w:line="238" w:lineRule="auto"/>
        <w:tabs>
          <w:tab w:leader="none" w:pos="1270" w:val="left"/>
        </w:tabs>
        <w:numPr>
          <w:ilvl w:val="1"/>
          <w:numId w:val="48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учебном плане предмет представлен с 1 по 6 год обучения. Кроме того, в рамках коррекционно-развивающих занятий также возможно использование программного материала данного предмета с обучающимися, которые нуждаются в дополнительной индивидуальной работе. Тем обучающимся, для которых материал предмета недоступен, содержание «Окружающий социальный мир» не включается в индивидуальную образовательную программу, предмет не вносится в индивидуальный учебный план.</w:t>
      </w:r>
    </w:p>
    <w:p>
      <w:pPr>
        <w:spacing w:after="0" w:line="21" w:lineRule="exact"/>
        <w:rPr>
          <w:rFonts w:ascii="Times New Roman" w:cs="Times New Roman" w:eastAsia="Times New Roman" w:hAnsi="Times New Roman"/>
          <w:sz w:val="28"/>
          <w:szCs w:val="28"/>
          <w:color w:val="auto"/>
        </w:rPr>
      </w:pPr>
    </w:p>
    <w:p>
      <w:pPr>
        <w:jc w:val="both"/>
        <w:ind w:left="260" w:firstLine="708"/>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Для реализации программы материально-техническое обеспечение предмета включает: натуральные объекты, муляжи, макеты, предметные и сюжетные картинки, пиктограммы с изображением объектов (в школе, во дворе, в городе), действий, правил поведения и т.д. Кроме того, используются аудио и видеоматериалы, презентации, мультипликационные фильмы, иллюстрирующие социальную жизнь людей, правила поведения в общественных местах и т.д.; рабочие тетради с различными объектами окружающего социального мира для раскрашивания, вырезания, наклеивания</w:t>
      </w:r>
    </w:p>
    <w:p>
      <w:pPr>
        <w:spacing w:after="0" w:line="21" w:lineRule="exact"/>
        <w:rPr>
          <w:rFonts w:ascii="Times New Roman" w:cs="Times New Roman" w:eastAsia="Times New Roman" w:hAnsi="Times New Roman"/>
          <w:sz w:val="28"/>
          <w:szCs w:val="28"/>
          <w:color w:val="auto"/>
        </w:rPr>
      </w:pPr>
    </w:p>
    <w:p>
      <w:pPr>
        <w:jc w:val="both"/>
        <w:ind w:left="260" w:firstLine="2"/>
        <w:spacing w:after="0" w:line="239" w:lineRule="auto"/>
        <w:tabs>
          <w:tab w:leader="none" w:pos="504" w:val="left"/>
        </w:tabs>
        <w:numPr>
          <w:ilvl w:val="0"/>
          <w:numId w:val="48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другой материал; обучающие компьютерные программы, способствующие формированию у детей доступных социальных представлений. По возможности, используются технические и транспортные средства. Необходимым оборудованием для иллюстрации социальных явлений являются: компьютер, видеопроектор и другое мультимедийное оборудование. Оборудованное (по возможности с подъемником) транспортное средство позволит детям (в частности, не передвигающимся самостоятельно детям) выезжать в город для участия в занятиях в местах общего доступа горожан и в организациях, предоставляющих услуги населению.</w:t>
      </w:r>
    </w:p>
    <w:p>
      <w:pPr>
        <w:spacing w:after="0" w:line="6"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Примерное содержание предмета</w:t>
      </w:r>
    </w:p>
    <w:p>
      <w:pPr>
        <w:jc w:val="center"/>
        <w:ind w:left="1580"/>
        <w:spacing w:after="0" w:line="236" w:lineRule="auto"/>
        <w:rPr>
          <w:sz w:val="20"/>
          <w:szCs w:val="20"/>
          <w:color w:val="auto"/>
        </w:rPr>
      </w:pPr>
      <w:r>
        <w:rPr>
          <w:rFonts w:ascii="Times New Roman" w:cs="Times New Roman" w:eastAsia="Times New Roman" w:hAnsi="Times New Roman"/>
          <w:sz w:val="28"/>
          <w:szCs w:val="28"/>
          <w:i w:val="1"/>
          <w:iCs w:val="1"/>
          <w:color w:val="auto"/>
        </w:rPr>
        <w:t>Школа.</w:t>
      </w:r>
    </w:p>
    <w:p>
      <w:pPr>
        <w:spacing w:after="0" w:line="13"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Ориентация в классе, его зонах, в местах расположения учебных принадлежностей. Ориентация в помещениях школы, на школьной территории; в распорядке школьного дня. Представления о профессиях людей, работающих в школе, о школьных принадлежностях (школьная доска, парта, мел, ранец, учебник, тетрадь, дневник, карандаш, точилка, резинка, фломастер, пенал, ручка, линейка, краски, кисточка, пластилин и т.д.).</w:t>
      </w:r>
    </w:p>
    <w:p>
      <w:pPr>
        <w:spacing w:after="0" w:line="139"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350</w:t>
      </w:r>
    </w:p>
    <w:p>
      <w:pPr>
        <w:sectPr>
          <w:pgSz w:w="11900" w:h="16838" w:orient="portrait"/>
          <w:cols w:equalWidth="0" w:num="1">
            <w:col w:w="9620"/>
          </w:cols>
          <w:pgMar w:left="1440" w:top="1138" w:right="846" w:bottom="896" w:gutter="0" w:footer="0" w:header="0"/>
        </w:sect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Представление о себе как обучающемся в коллективе одноклассников. Представление о дружеских взаимоотношениях. Соблюдение правил учебного поведения. Следование правилам общения, игры, труда. Соблюдение общепринятых норм поведения с взрослыми и сверстниками.</w:t>
      </w:r>
    </w:p>
    <w:p>
      <w:pPr>
        <w:spacing w:after="0" w:line="4"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i w:val="1"/>
          <w:iCs w:val="1"/>
          <w:color w:val="auto"/>
        </w:rPr>
        <w:t>Квартира, дом, двор.</w:t>
      </w:r>
    </w:p>
    <w:p>
      <w:pPr>
        <w:spacing w:after="0" w:line="13" w:lineRule="exact"/>
        <w:rPr>
          <w:sz w:val="20"/>
          <w:szCs w:val="20"/>
          <w:color w:val="auto"/>
        </w:rPr>
      </w:pPr>
    </w:p>
    <w:p>
      <w:pPr>
        <w:jc w:val="both"/>
        <w:ind w:left="260" w:firstLine="708"/>
        <w:spacing w:after="0" w:line="239" w:lineRule="auto"/>
        <w:rPr>
          <w:sz w:val="20"/>
          <w:szCs w:val="20"/>
          <w:color w:val="auto"/>
        </w:rPr>
      </w:pPr>
      <w:r>
        <w:rPr>
          <w:rFonts w:ascii="Times New Roman" w:cs="Times New Roman" w:eastAsia="Times New Roman" w:hAnsi="Times New Roman"/>
          <w:sz w:val="28"/>
          <w:szCs w:val="28"/>
          <w:color w:val="auto"/>
        </w:rPr>
        <w:t>Представление о частях дома: стена, крыша, окно, дверь, потолок, пол. Ориентация в помещениях своего дома. Представление о типах домов: одноэтажные/многоэтажные, каменные/деревянные. Представление о местах общего пользования в доме: подъезд, лестничная площадка, лифт. Представление о помещениях квартиры: прихожая, комната, кухня, ванная комната, туалет, балкон. Представление об убранстве дома. Представление о предметах мебели: стол, стул, диван, шкаф, полка, кресло, кровать, табурет, комод, др. Представление о предметах посуды, предназначенных для сервировки стола: тарелка, стакан, кружка, ложка, вилка, нож и для приготовления пищи: кастрюля, сковорода, чайник, половник, нож, др. Представление об электроприборах: телевизор, утюг, лампа, вентилятор, обогреватель, магнитофон, видеоплеер, микроволновая печь, тостер, блендер, электрический чайник, фен. Представление о часах. Представление об электронных устройствах: телефон, компьютер, планшет. Использование предметов домашнего обихода в повседневной жизни. Представление о территории двора: место для отдыха, игровая площадка, спортивная площадка, место для парковки автомобилей, место для сушки белья, место для выбивания ковров, место для контейнеров с мусором, газон. Ориентация во дворе. Представление о благоустройстве квартиры: отопление, канализация, водоснабжение, электроснабжение. Умение вести себя в случаях чрезвычайной ситуации (отсутствие света, воды и т.д.).</w:t>
      </w:r>
    </w:p>
    <w:p>
      <w:pPr>
        <w:spacing w:after="0" w:line="17"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i w:val="1"/>
          <w:iCs w:val="1"/>
          <w:color w:val="auto"/>
        </w:rPr>
        <w:t>Предметы и материалы, изготовленные человеком.</w:t>
      </w:r>
    </w:p>
    <w:p>
      <w:pPr>
        <w:spacing w:after="0" w:line="13"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Представление о бумаге, стекле, резине, металле, ткани, керамике, пластмассе и др. Представление об основных свойствах материалов и изготовленных из них предметов: стекло, керамика – хрупкие, могут разбиться; бумага – рвется, режется и т.д. Представления о применении различных материалов в предметах быта, обихода.</w:t>
      </w:r>
    </w:p>
    <w:p>
      <w:pPr>
        <w:spacing w:after="0" w:line="5"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i w:val="1"/>
          <w:iCs w:val="1"/>
          <w:color w:val="auto"/>
        </w:rPr>
        <w:t>Город.</w:t>
      </w:r>
    </w:p>
    <w:p>
      <w:pPr>
        <w:spacing w:after="0" w:line="16" w:lineRule="exact"/>
        <w:rPr>
          <w:sz w:val="20"/>
          <w:szCs w:val="20"/>
          <w:color w:val="auto"/>
        </w:rPr>
      </w:pPr>
    </w:p>
    <w:p>
      <w:pPr>
        <w:jc w:val="both"/>
        <w:ind w:left="260" w:firstLine="708"/>
        <w:spacing w:after="0" w:line="234" w:lineRule="auto"/>
        <w:rPr>
          <w:sz w:val="20"/>
          <w:szCs w:val="20"/>
          <w:color w:val="auto"/>
        </w:rPr>
      </w:pPr>
      <w:r>
        <w:rPr>
          <w:rFonts w:ascii="Times New Roman" w:cs="Times New Roman" w:eastAsia="Times New Roman" w:hAnsi="Times New Roman"/>
          <w:sz w:val="28"/>
          <w:szCs w:val="28"/>
          <w:color w:val="auto"/>
        </w:rPr>
        <w:t>Представление о районах, улицах, площадях, зданиях родного города. Представление об улицах, на которых расположена школа, дом. Ориентация</w:t>
      </w:r>
    </w:p>
    <w:p>
      <w:pPr>
        <w:spacing w:after="0" w:line="16" w:lineRule="exact"/>
        <w:rPr>
          <w:sz w:val="20"/>
          <w:szCs w:val="20"/>
          <w:color w:val="auto"/>
        </w:rPr>
      </w:pPr>
    </w:p>
    <w:p>
      <w:pPr>
        <w:jc w:val="both"/>
        <w:ind w:left="260" w:firstLine="2"/>
        <w:spacing w:after="0" w:line="238" w:lineRule="auto"/>
        <w:tabs>
          <w:tab w:leader="none" w:pos="473" w:val="left"/>
        </w:tabs>
        <w:numPr>
          <w:ilvl w:val="0"/>
          <w:numId w:val="49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городе: умение находить остановки общественного транспорта, магазины и др. места. Представление о профессиях людей, работающих в городских учреждениях. Соблюдение правил поведения в общественных местах. Соблюдение правил поведения на улице. Представление об истории родного города.</w:t>
      </w:r>
    </w:p>
    <w:p>
      <w:pPr>
        <w:jc w:val="center"/>
        <w:ind w:left="1560"/>
        <w:spacing w:after="0"/>
        <w:rPr>
          <w:sz w:val="20"/>
          <w:szCs w:val="20"/>
          <w:color w:val="auto"/>
        </w:rPr>
      </w:pPr>
      <w:r>
        <w:rPr>
          <w:rFonts w:ascii="Times New Roman" w:cs="Times New Roman" w:eastAsia="Times New Roman" w:hAnsi="Times New Roman"/>
          <w:sz w:val="28"/>
          <w:szCs w:val="28"/>
          <w:i w:val="1"/>
          <w:iCs w:val="1"/>
          <w:color w:val="auto"/>
        </w:rPr>
        <w:t>Транспорт.</w:t>
      </w:r>
    </w:p>
    <w:p>
      <w:pPr>
        <w:spacing w:after="0" w:line="13" w:lineRule="exact"/>
        <w:rPr>
          <w:sz w:val="20"/>
          <w:szCs w:val="20"/>
          <w:color w:val="auto"/>
        </w:rPr>
      </w:pPr>
    </w:p>
    <w:p>
      <w:pPr>
        <w:ind w:left="260" w:firstLine="708"/>
        <w:spacing w:after="0" w:line="234" w:lineRule="auto"/>
        <w:rPr>
          <w:sz w:val="20"/>
          <w:szCs w:val="20"/>
          <w:color w:val="auto"/>
        </w:rPr>
      </w:pPr>
      <w:r>
        <w:rPr>
          <w:rFonts w:ascii="Times New Roman" w:cs="Times New Roman" w:eastAsia="Times New Roman" w:hAnsi="Times New Roman"/>
          <w:sz w:val="28"/>
          <w:szCs w:val="28"/>
          <w:color w:val="auto"/>
        </w:rPr>
        <w:t>Представление о наземном транспорте. Соблюдение правил дорожного движения. Представление о воздушном транспорте. Представление о водном</w:t>
      </w:r>
    </w:p>
    <w:p>
      <w:pPr>
        <w:spacing w:after="0" w:line="138"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351</w:t>
      </w:r>
    </w:p>
    <w:p>
      <w:pPr>
        <w:sectPr>
          <w:pgSz w:w="11900" w:h="16838" w:orient="portrait"/>
          <w:cols w:equalWidth="0" w:num="1">
            <w:col w:w="9620"/>
          </w:cols>
          <w:pgMar w:left="1440" w:top="1138" w:right="846" w:bottom="896" w:gutter="0" w:footer="0" w:header="0"/>
        </w:sect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транспорте. Представление о космическом транспорте. Представление о профессиях людей, работающих на транспорте. Представление об общественном транспорте. Соблюдение правил пользования общественным транспортом. Представление о специальном транспорте. Представление о профессиях людей, работающих на специальном транспорте.</w:t>
      </w:r>
    </w:p>
    <w:p>
      <w:pPr>
        <w:spacing w:after="0" w:line="1"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i w:val="1"/>
          <w:iCs w:val="1"/>
          <w:color w:val="auto"/>
        </w:rPr>
        <w:t>Традиции, обычаи.</w:t>
      </w:r>
    </w:p>
    <w:p>
      <w:pPr>
        <w:ind w:left="980"/>
        <w:spacing w:after="0"/>
        <w:rPr>
          <w:sz w:val="20"/>
          <w:szCs w:val="20"/>
          <w:color w:val="auto"/>
        </w:rPr>
      </w:pPr>
      <w:r>
        <w:rPr>
          <w:rFonts w:ascii="Times New Roman" w:cs="Times New Roman" w:eastAsia="Times New Roman" w:hAnsi="Times New Roman"/>
          <w:sz w:val="28"/>
          <w:szCs w:val="28"/>
          <w:color w:val="auto"/>
        </w:rPr>
        <w:t>Представление  о  празднике.  Представление  о  школьных  традициях:</w:t>
      </w:r>
    </w:p>
    <w:p>
      <w:pPr>
        <w:spacing w:after="0" w:line="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День знаний, последний учебный день, день рождения школы  и др., участие</w:t>
      </w:r>
    </w:p>
    <w:p>
      <w:pPr>
        <w:spacing w:after="0" w:line="13" w:lineRule="exact"/>
        <w:rPr>
          <w:sz w:val="20"/>
          <w:szCs w:val="20"/>
          <w:color w:val="auto"/>
        </w:rPr>
      </w:pPr>
    </w:p>
    <w:p>
      <w:pPr>
        <w:ind w:left="260" w:firstLine="2"/>
        <w:spacing w:after="0" w:line="234" w:lineRule="auto"/>
        <w:tabs>
          <w:tab w:leader="none" w:pos="505" w:val="left"/>
        </w:tabs>
        <w:numPr>
          <w:ilvl w:val="0"/>
          <w:numId w:val="49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школьных мероприятиях. Представление о национальных, о религиозных атрибутах, традициях, праздниках.</w:t>
      </w:r>
    </w:p>
    <w:p>
      <w:pPr>
        <w:spacing w:after="0" w:line="2"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i w:val="1"/>
          <w:iCs w:val="1"/>
          <w:color w:val="auto"/>
        </w:rPr>
        <w:t>Страна.</w:t>
      </w:r>
    </w:p>
    <w:p>
      <w:pPr>
        <w:spacing w:after="0" w:line="13"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Представление о государстве Россия и государственной символике. Представление о правах и обязанностях гражданина России. Представление о некоторых значимых исторических событиях России. Представление о выдающихся людях России. Представление о странах мира. Представление о выдающихся людях мира.</w:t>
      </w:r>
    </w:p>
    <w:p>
      <w:pPr>
        <w:spacing w:after="0" w:line="6"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VII.Искусство</w:t>
      </w:r>
    </w:p>
    <w:p>
      <w:pPr>
        <w:spacing w:after="0" w:line="13" w:lineRule="exact"/>
        <w:rPr>
          <w:sz w:val="20"/>
          <w:szCs w:val="20"/>
          <w:color w:val="auto"/>
        </w:rPr>
      </w:pPr>
    </w:p>
    <w:p>
      <w:pPr>
        <w:jc w:val="center"/>
        <w:ind w:left="1640" w:right="1620"/>
        <w:spacing w:after="0" w:line="236" w:lineRule="auto"/>
        <w:rPr>
          <w:sz w:val="20"/>
          <w:szCs w:val="20"/>
          <w:color w:val="auto"/>
        </w:rPr>
      </w:pPr>
      <w:r>
        <w:rPr>
          <w:rFonts w:ascii="Times New Roman" w:cs="Times New Roman" w:eastAsia="Times New Roman" w:hAnsi="Times New Roman"/>
          <w:sz w:val="28"/>
          <w:szCs w:val="28"/>
          <w:b w:val="1"/>
          <w:bCs w:val="1"/>
          <w:color w:val="auto"/>
        </w:rPr>
        <w:t>ИЗОБРАЗИТЕЛЬНАЯ ДЕЯТЕЛЬНОСТЬ (лепка, рисование, аппликация) Пояснительная записка.</w:t>
      </w:r>
    </w:p>
    <w:p>
      <w:pPr>
        <w:spacing w:after="0" w:line="13" w:lineRule="exact"/>
        <w:rPr>
          <w:sz w:val="20"/>
          <w:szCs w:val="20"/>
          <w:color w:val="auto"/>
        </w:rPr>
      </w:pPr>
    </w:p>
    <w:p>
      <w:pPr>
        <w:jc w:val="both"/>
        <w:ind w:left="260" w:firstLine="708"/>
        <w:spacing w:after="0" w:line="239" w:lineRule="auto"/>
        <w:rPr>
          <w:sz w:val="20"/>
          <w:szCs w:val="20"/>
          <w:color w:val="auto"/>
        </w:rPr>
      </w:pPr>
      <w:r>
        <w:rPr>
          <w:rFonts w:ascii="Times New Roman" w:cs="Times New Roman" w:eastAsia="Times New Roman" w:hAnsi="Times New Roman"/>
          <w:sz w:val="28"/>
          <w:szCs w:val="28"/>
          <w:color w:val="auto"/>
        </w:rPr>
        <w:t>Изобразительная деятельность занимает важное место в работе с глухими детьми, обучающимися по варианту 1.4. Вместе с формированием умений и навыков изобразительной деятельности у ребенка воспитывается эмоциональное отношение к миру, формируются восприятия, воображение, память, зрительно-двигательная координация. На занятиях по аппликации, лепке, рисованию дети имеют возможность выразить себя как личность, проявить интерес к деятельности или к предмету изображения, доступными для них способами осуществить выбор изобразительных средств. Многообразие используемых в изобразительной деятельности материалов и техник позволяет включать в этот вид деятельности всех детей без исключения. Несмотря на то, что некоторые дети с ДЦП не могут использовать приемы захвата кисти, карандаша, они могут создать сюжет изображения, отпечатывая картинки штампами или выдувая краску через блопен на трафарет. Разнообразие используемых техник делает работы детей выразительнее, богаче по содержанию, доставляет им много положительных эмоций.</w:t>
      </w:r>
    </w:p>
    <w:p>
      <w:pPr>
        <w:spacing w:after="0" w:line="21"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Целью обучения изобразительной деятельности является формирование умений изображать предметы и объекты окружающей действительности художественными средствами. Основные задачи: развитие интереса к изобразительной деятельности, формирование умений пользоваться инструментами, обучение доступным приемам работы с различными материалами, обучение изображению (изготовлению) отдельных элементов, развитие художественно-творческих способностей.</w:t>
      </w:r>
    </w:p>
    <w:p>
      <w:pPr>
        <w:spacing w:after="0" w:line="141"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352</w:t>
      </w:r>
    </w:p>
    <w:p>
      <w:pPr>
        <w:sectPr>
          <w:pgSz w:w="11900" w:h="16838" w:orient="portrait"/>
          <w:cols w:equalWidth="0" w:num="1">
            <w:col w:w="9620"/>
          </w:cols>
          <w:pgMar w:left="1440" w:top="1138" w:right="846" w:bottom="896" w:gutter="0" w:footer="0" w:header="0"/>
        </w:sect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Программа по изобразительной деятельности включает три раздела: «Лепка», «Рисование», «Аппликация». Во время занятий изобразительной деятельностью необходимо вызывать у ребенка положительную эмоциональную реакцию, поддерживать и стимулировать его творческие</w:t>
      </w:r>
    </w:p>
    <w:p>
      <w:pPr>
        <w:spacing w:after="0" w:line="17" w:lineRule="exact"/>
        <w:rPr>
          <w:sz w:val="20"/>
          <w:szCs w:val="20"/>
          <w:color w:val="auto"/>
        </w:rPr>
      </w:pPr>
    </w:p>
    <w:p>
      <w:pPr>
        <w:jc w:val="both"/>
        <w:ind w:left="260"/>
        <w:spacing w:after="0" w:line="234" w:lineRule="auto"/>
        <w:rPr>
          <w:sz w:val="20"/>
          <w:szCs w:val="20"/>
          <w:color w:val="auto"/>
        </w:rPr>
      </w:pPr>
      <w:r>
        <w:rPr>
          <w:rFonts w:ascii="Times New Roman" w:cs="Times New Roman" w:eastAsia="Times New Roman" w:hAnsi="Times New Roman"/>
          <w:sz w:val="28"/>
          <w:szCs w:val="28"/>
          <w:color w:val="auto"/>
        </w:rPr>
        <w:t>устремления, развивать самостоятельность. Ребенок обучается уважительному отношению к своим работам, оформляя их в рамы, участвуя</w:t>
      </w:r>
    </w:p>
    <w:p>
      <w:pPr>
        <w:spacing w:after="0" w:line="15" w:lineRule="exact"/>
        <w:rPr>
          <w:sz w:val="20"/>
          <w:szCs w:val="20"/>
          <w:color w:val="auto"/>
        </w:rPr>
      </w:pPr>
    </w:p>
    <w:p>
      <w:pPr>
        <w:jc w:val="both"/>
        <w:ind w:left="260" w:firstLine="2"/>
        <w:spacing w:after="0" w:line="238" w:lineRule="auto"/>
        <w:tabs>
          <w:tab w:leader="none" w:pos="488" w:val="left"/>
        </w:tabs>
        <w:numPr>
          <w:ilvl w:val="0"/>
          <w:numId w:val="49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выставках, творческих показах. Ему важно видеть и знать, что результаты его творческой деятельности полезны и нужны другим людям. Это делает жизнь ребенка интереснее и ярче, способствует его самореализации, формирует чувство собственного достоинства. Сформированные на занятиях изобразительной деятельности умения и навыки необходимо применять в последующей трудовой деятельности, например, при изготовлении полиграфических и керамических изделий, изделий в технике батик, календарей, блокнотов и др.</w:t>
      </w:r>
    </w:p>
    <w:p>
      <w:pPr>
        <w:spacing w:after="0" w:line="23" w:lineRule="exact"/>
        <w:rPr>
          <w:rFonts w:ascii="Times New Roman" w:cs="Times New Roman" w:eastAsia="Times New Roman" w:hAnsi="Times New Roman"/>
          <w:sz w:val="28"/>
          <w:szCs w:val="28"/>
          <w:color w:val="auto"/>
        </w:rPr>
      </w:pPr>
    </w:p>
    <w:p>
      <w:pPr>
        <w:jc w:val="both"/>
        <w:ind w:left="260" w:firstLine="778"/>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Изобразительная деятельность в 6 классе заменяется профильным трудом, в ходе которого у обучающихся формируется умение применять приобретенные на уроках ИЗО навыки. В рамках предметно-практических и коррекционно-развивающих занятий также следует проводить занятия с</w:t>
      </w:r>
    </w:p>
    <w:p>
      <w:pPr>
        <w:spacing w:after="0" w:line="14" w:lineRule="exact"/>
        <w:rPr>
          <w:rFonts w:ascii="Times New Roman" w:cs="Times New Roman" w:eastAsia="Times New Roman" w:hAnsi="Times New Roman"/>
          <w:sz w:val="28"/>
          <w:szCs w:val="28"/>
          <w:color w:val="auto"/>
        </w:rPr>
      </w:pPr>
    </w:p>
    <w:p>
      <w:pPr>
        <w:ind w:left="260"/>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использованием творческих умений. Это особенно важно для дополнительной индивидуальной работы с обучающимися.</w:t>
      </w:r>
    </w:p>
    <w:p>
      <w:pPr>
        <w:spacing w:after="0" w:line="17" w:lineRule="exact"/>
        <w:rPr>
          <w:rFonts w:ascii="Times New Roman" w:cs="Times New Roman" w:eastAsia="Times New Roman" w:hAnsi="Times New Roman"/>
          <w:sz w:val="28"/>
          <w:szCs w:val="28"/>
          <w:color w:val="auto"/>
        </w:rPr>
      </w:pPr>
    </w:p>
    <w:p>
      <w:pPr>
        <w:ind w:left="260" w:firstLine="708"/>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Материально-техническое оснащение учебного предмета «Изобразительная деятельность» предусматривает:</w:t>
      </w:r>
    </w:p>
    <w:p>
      <w:pPr>
        <w:spacing w:after="0" w:line="20" w:lineRule="exact"/>
        <w:rPr>
          <w:rFonts w:ascii="Times New Roman" w:cs="Times New Roman" w:eastAsia="Times New Roman" w:hAnsi="Times New Roman"/>
          <w:sz w:val="28"/>
          <w:szCs w:val="28"/>
          <w:color w:val="auto"/>
        </w:rPr>
      </w:pPr>
    </w:p>
    <w:p>
      <w:pPr>
        <w:ind w:left="620" w:hanging="360"/>
        <w:spacing w:after="0" w:line="230" w:lineRule="auto"/>
        <w:rPr>
          <w:rFonts w:ascii="Times New Roman" w:cs="Times New Roman" w:eastAsia="Times New Roman" w:hAnsi="Times New Roman"/>
          <w:sz w:val="28"/>
          <w:szCs w:val="28"/>
          <w:color w:val="auto"/>
        </w:rPr>
      </w:pPr>
      <w:r>
        <w:rPr>
          <w:rFonts w:ascii="Calibri" w:cs="Calibri" w:eastAsia="Calibri" w:hAnsi="Calibri"/>
          <w:sz w:val="28"/>
          <w:szCs w:val="28"/>
          <w:color w:val="auto"/>
        </w:rPr>
        <w:t xml:space="preserve">• </w:t>
      </w:r>
      <w:r>
        <w:rPr>
          <w:rFonts w:ascii="Times New Roman" w:cs="Times New Roman" w:eastAsia="Times New Roman" w:hAnsi="Times New Roman"/>
          <w:sz w:val="28"/>
          <w:szCs w:val="28"/>
          <w:color w:val="auto"/>
        </w:rPr>
        <w:t>Наборы инструментов для занятий изобразительной деятельностью,</w:t>
      </w:r>
      <w:r>
        <w:rPr>
          <w:rFonts w:ascii="Calibri" w:cs="Calibri" w:eastAsia="Calibri" w:hAnsi="Calibri"/>
          <w:sz w:val="28"/>
          <w:szCs w:val="28"/>
          <w:color w:val="auto"/>
        </w:rPr>
        <w:t xml:space="preserve"> </w:t>
      </w:r>
      <w:r>
        <w:rPr>
          <w:rFonts w:ascii="Times New Roman" w:cs="Times New Roman" w:eastAsia="Times New Roman" w:hAnsi="Times New Roman"/>
          <w:sz w:val="28"/>
          <w:szCs w:val="28"/>
          <w:color w:val="auto"/>
        </w:rPr>
        <w:t>включающие кисти, ножницы (специализированные, для фигурного вырезания, для левой руки и др.), шило, коврики, фигурные перфораторы, стеки, индивидуальные доски, пластиковые подложки и т.д.</w:t>
      </w:r>
    </w:p>
    <w:p>
      <w:pPr>
        <w:spacing w:after="0" w:line="21" w:lineRule="exact"/>
        <w:rPr>
          <w:rFonts w:ascii="Times New Roman" w:cs="Times New Roman" w:eastAsia="Times New Roman" w:hAnsi="Times New Roman"/>
          <w:sz w:val="28"/>
          <w:szCs w:val="28"/>
          <w:color w:val="auto"/>
        </w:rPr>
      </w:pPr>
    </w:p>
    <w:p>
      <w:pPr>
        <w:ind w:left="620" w:hanging="360"/>
        <w:spacing w:after="0"/>
        <w:rPr>
          <w:rFonts w:ascii="Times New Roman" w:cs="Times New Roman" w:eastAsia="Times New Roman" w:hAnsi="Times New Roman"/>
          <w:sz w:val="28"/>
          <w:szCs w:val="28"/>
          <w:color w:val="auto"/>
        </w:rPr>
      </w:pPr>
      <w:r>
        <w:rPr>
          <w:rFonts w:ascii="Calibri" w:cs="Calibri" w:eastAsia="Calibri" w:hAnsi="Calibri"/>
          <w:sz w:val="28"/>
          <w:szCs w:val="28"/>
          <w:color w:val="auto"/>
        </w:rPr>
        <w:t xml:space="preserve">• </w:t>
      </w:r>
      <w:r>
        <w:rPr>
          <w:rFonts w:ascii="Times New Roman" w:cs="Times New Roman" w:eastAsia="Times New Roman" w:hAnsi="Times New Roman"/>
          <w:sz w:val="28"/>
          <w:szCs w:val="28"/>
          <w:color w:val="auto"/>
        </w:rPr>
        <w:t>Натуральные объекты,</w:t>
      </w:r>
      <w:r>
        <w:rPr>
          <w:rFonts w:ascii="Calibri" w:cs="Calibri" w:eastAsia="Calibri" w:hAnsi="Calibri"/>
          <w:sz w:val="28"/>
          <w:szCs w:val="28"/>
          <w:color w:val="auto"/>
        </w:rPr>
        <w:t xml:space="preserve"> </w:t>
      </w:r>
      <w:r>
        <w:rPr>
          <w:rFonts w:ascii="Times New Roman" w:cs="Times New Roman" w:eastAsia="Times New Roman" w:hAnsi="Times New Roman"/>
          <w:sz w:val="28"/>
          <w:szCs w:val="28"/>
          <w:color w:val="auto"/>
        </w:rPr>
        <w:t>изображения</w:t>
      </w:r>
      <w:r>
        <w:rPr>
          <w:rFonts w:ascii="Calibri" w:cs="Calibri" w:eastAsia="Calibri" w:hAnsi="Calibri"/>
          <w:sz w:val="28"/>
          <w:szCs w:val="28"/>
          <w:color w:val="auto"/>
        </w:rPr>
        <w:t xml:space="preserve"> </w:t>
      </w:r>
      <w:r>
        <w:rPr>
          <w:rFonts w:ascii="Times New Roman" w:cs="Times New Roman" w:eastAsia="Times New Roman" w:hAnsi="Times New Roman"/>
          <w:sz w:val="28"/>
          <w:szCs w:val="28"/>
          <w:color w:val="auto"/>
        </w:rPr>
        <w:t>(картинки,</w:t>
      </w:r>
      <w:r>
        <w:rPr>
          <w:rFonts w:ascii="Calibri" w:cs="Calibri" w:eastAsia="Calibri" w:hAnsi="Calibri"/>
          <w:sz w:val="28"/>
          <w:szCs w:val="28"/>
          <w:color w:val="auto"/>
        </w:rPr>
        <w:t xml:space="preserve"> </w:t>
      </w:r>
      <w:r>
        <w:rPr>
          <w:rFonts w:ascii="Times New Roman" w:cs="Times New Roman" w:eastAsia="Times New Roman" w:hAnsi="Times New Roman"/>
          <w:sz w:val="28"/>
          <w:szCs w:val="28"/>
          <w:color w:val="auto"/>
        </w:rPr>
        <w:t>фотографии,</w:t>
      </w:r>
      <w:r>
        <w:rPr>
          <w:rFonts w:ascii="Calibri" w:cs="Calibri" w:eastAsia="Calibri" w:hAnsi="Calibri"/>
          <w:sz w:val="28"/>
          <w:szCs w:val="28"/>
          <w:color w:val="auto"/>
        </w:rPr>
        <w:t xml:space="preserve"> </w:t>
      </w:r>
      <w:r>
        <w:rPr>
          <w:rFonts w:ascii="Times New Roman" w:cs="Times New Roman" w:eastAsia="Times New Roman" w:hAnsi="Times New Roman"/>
          <w:sz w:val="28"/>
          <w:szCs w:val="28"/>
          <w:color w:val="auto"/>
        </w:rPr>
        <w:t>пиктограммы) готовых изделий и операций по их изготовлению; репродукции картин; изделия из глины; альбомы с демонстрационными материалами, составленными в соответствии с содержанием учебной программы; рабочие альбомы (тетради) с материалом для раскрашивания, вырезания, наклеивания, рисования; видеофильмы, презентации, аудиозаписи;</w:t>
      </w:r>
    </w:p>
    <w:p>
      <w:pPr>
        <w:spacing w:after="0" w:line="306" w:lineRule="exact"/>
        <w:rPr>
          <w:rFonts w:ascii="Times New Roman" w:cs="Times New Roman" w:eastAsia="Times New Roman" w:hAnsi="Times New Roman"/>
          <w:sz w:val="28"/>
          <w:szCs w:val="28"/>
          <w:color w:val="auto"/>
        </w:rPr>
      </w:pPr>
    </w:p>
    <w:p>
      <w:pPr>
        <w:ind w:left="620" w:hanging="360"/>
        <w:spacing w:after="0" w:line="230" w:lineRule="auto"/>
        <w:rPr>
          <w:rFonts w:ascii="Times New Roman" w:cs="Times New Roman" w:eastAsia="Times New Roman" w:hAnsi="Times New Roman"/>
          <w:sz w:val="28"/>
          <w:szCs w:val="28"/>
          <w:color w:val="auto"/>
        </w:rPr>
      </w:pPr>
      <w:r>
        <w:rPr>
          <w:rFonts w:ascii="Calibri" w:cs="Calibri" w:eastAsia="Calibri" w:hAnsi="Calibri"/>
          <w:sz w:val="28"/>
          <w:szCs w:val="28"/>
          <w:color w:val="auto"/>
        </w:rPr>
        <w:t xml:space="preserve">• </w:t>
      </w:r>
      <w:r>
        <w:rPr>
          <w:rFonts w:ascii="Times New Roman" w:cs="Times New Roman" w:eastAsia="Times New Roman" w:hAnsi="Times New Roman"/>
          <w:sz w:val="28"/>
          <w:szCs w:val="28"/>
          <w:color w:val="auto"/>
        </w:rPr>
        <w:t>Оборудование:</w:t>
      </w:r>
      <w:r>
        <w:rPr>
          <w:rFonts w:ascii="Calibri" w:cs="Calibri" w:eastAsia="Calibri" w:hAnsi="Calibri"/>
          <w:sz w:val="28"/>
          <w:szCs w:val="28"/>
          <w:color w:val="auto"/>
        </w:rPr>
        <w:t xml:space="preserve"> </w:t>
      </w:r>
      <w:r>
        <w:rPr>
          <w:rFonts w:ascii="Times New Roman" w:cs="Times New Roman" w:eastAsia="Times New Roman" w:hAnsi="Times New Roman"/>
          <w:sz w:val="28"/>
          <w:szCs w:val="28"/>
          <w:color w:val="auto"/>
        </w:rPr>
        <w:t>мольберты,</w:t>
      </w:r>
      <w:r>
        <w:rPr>
          <w:rFonts w:ascii="Calibri" w:cs="Calibri" w:eastAsia="Calibri" w:hAnsi="Calibri"/>
          <w:sz w:val="28"/>
          <w:szCs w:val="28"/>
          <w:color w:val="auto"/>
        </w:rPr>
        <w:t xml:space="preserve"> </w:t>
      </w:r>
      <w:r>
        <w:rPr>
          <w:rFonts w:ascii="Times New Roman" w:cs="Times New Roman" w:eastAsia="Times New Roman" w:hAnsi="Times New Roman"/>
          <w:sz w:val="28"/>
          <w:szCs w:val="28"/>
          <w:color w:val="auto"/>
        </w:rPr>
        <w:t>планшеты,</w:t>
      </w:r>
      <w:r>
        <w:rPr>
          <w:rFonts w:ascii="Calibri" w:cs="Calibri" w:eastAsia="Calibri" w:hAnsi="Calibri"/>
          <w:sz w:val="28"/>
          <w:szCs w:val="28"/>
          <w:color w:val="auto"/>
        </w:rPr>
        <w:t xml:space="preserve"> </w:t>
      </w:r>
      <w:r>
        <w:rPr>
          <w:rFonts w:ascii="Times New Roman" w:cs="Times New Roman" w:eastAsia="Times New Roman" w:hAnsi="Times New Roman"/>
          <w:sz w:val="28"/>
          <w:szCs w:val="28"/>
          <w:color w:val="auto"/>
        </w:rPr>
        <w:t>музыкальный центр,</w:t>
      </w:r>
      <w:r>
        <w:rPr>
          <w:rFonts w:ascii="Calibri" w:cs="Calibri" w:eastAsia="Calibri" w:hAnsi="Calibri"/>
          <w:sz w:val="28"/>
          <w:szCs w:val="28"/>
          <w:color w:val="auto"/>
        </w:rPr>
        <w:t xml:space="preserve"> </w:t>
      </w:r>
      <w:r>
        <w:rPr>
          <w:rFonts w:ascii="Times New Roman" w:cs="Times New Roman" w:eastAsia="Times New Roman" w:hAnsi="Times New Roman"/>
          <w:sz w:val="28"/>
          <w:szCs w:val="28"/>
          <w:color w:val="auto"/>
        </w:rPr>
        <w:t>компьютер,</w:t>
      </w:r>
      <w:r>
        <w:rPr>
          <w:rFonts w:ascii="Calibri" w:cs="Calibri" w:eastAsia="Calibri" w:hAnsi="Calibri"/>
          <w:sz w:val="28"/>
          <w:szCs w:val="28"/>
          <w:color w:val="auto"/>
        </w:rPr>
        <w:t xml:space="preserve"> </w:t>
      </w:r>
      <w:r>
        <w:rPr>
          <w:rFonts w:ascii="Times New Roman" w:cs="Times New Roman" w:eastAsia="Times New Roman" w:hAnsi="Times New Roman"/>
          <w:sz w:val="28"/>
          <w:szCs w:val="28"/>
          <w:color w:val="auto"/>
        </w:rPr>
        <w:t>проекционное оборудование; стеллажи для наглядных пособий, изделий, для хранения бумаги и работ учащихся и др.; магнитная и ковролиновая доски.</w:t>
      </w:r>
    </w:p>
    <w:p>
      <w:pPr>
        <w:spacing w:after="0" w:line="21" w:lineRule="exact"/>
        <w:rPr>
          <w:rFonts w:ascii="Times New Roman" w:cs="Times New Roman" w:eastAsia="Times New Roman" w:hAnsi="Times New Roman"/>
          <w:sz w:val="28"/>
          <w:szCs w:val="28"/>
          <w:color w:val="auto"/>
        </w:rPr>
      </w:pPr>
    </w:p>
    <w:p>
      <w:pPr>
        <w:ind w:left="620" w:hanging="360"/>
        <w:spacing w:after="0" w:line="235" w:lineRule="auto"/>
        <w:rPr>
          <w:rFonts w:ascii="Times New Roman" w:cs="Times New Roman" w:eastAsia="Times New Roman" w:hAnsi="Times New Roman"/>
          <w:sz w:val="28"/>
          <w:szCs w:val="28"/>
          <w:color w:val="auto"/>
        </w:rPr>
      </w:pPr>
      <w:r>
        <w:rPr>
          <w:rFonts w:ascii="Calibri" w:cs="Calibri" w:eastAsia="Calibri" w:hAnsi="Calibri"/>
          <w:sz w:val="28"/>
          <w:szCs w:val="28"/>
          <w:color w:val="auto"/>
        </w:rPr>
        <w:t xml:space="preserve">• </w:t>
      </w:r>
      <w:r>
        <w:rPr>
          <w:rFonts w:ascii="Times New Roman" w:cs="Times New Roman" w:eastAsia="Times New Roman" w:hAnsi="Times New Roman"/>
          <w:sz w:val="28"/>
          <w:szCs w:val="28"/>
          <w:color w:val="auto"/>
        </w:rPr>
        <w:t>Расходные материалы для ИЗО:</w:t>
      </w:r>
      <w:r>
        <w:rPr>
          <w:rFonts w:ascii="Calibri" w:cs="Calibri" w:eastAsia="Calibri" w:hAnsi="Calibri"/>
          <w:sz w:val="28"/>
          <w:szCs w:val="28"/>
          <w:color w:val="auto"/>
        </w:rPr>
        <w:t xml:space="preserve"> </w:t>
      </w:r>
      <w:r>
        <w:rPr>
          <w:rFonts w:ascii="Times New Roman" w:cs="Times New Roman" w:eastAsia="Times New Roman" w:hAnsi="Times New Roman"/>
          <w:sz w:val="28"/>
          <w:szCs w:val="28"/>
          <w:color w:val="auto"/>
        </w:rPr>
        <w:t>клей,</w:t>
      </w:r>
      <w:r>
        <w:rPr>
          <w:rFonts w:ascii="Calibri" w:cs="Calibri" w:eastAsia="Calibri" w:hAnsi="Calibri"/>
          <w:sz w:val="28"/>
          <w:szCs w:val="28"/>
          <w:color w:val="auto"/>
        </w:rPr>
        <w:t xml:space="preserve"> </w:t>
      </w:r>
      <w:r>
        <w:rPr>
          <w:rFonts w:ascii="Times New Roman" w:cs="Times New Roman" w:eastAsia="Times New Roman" w:hAnsi="Times New Roman"/>
          <w:sz w:val="28"/>
          <w:szCs w:val="28"/>
          <w:color w:val="auto"/>
        </w:rPr>
        <w:t>бумага</w:t>
      </w:r>
      <w:r>
        <w:rPr>
          <w:rFonts w:ascii="Calibri" w:cs="Calibri" w:eastAsia="Calibri" w:hAnsi="Calibri"/>
          <w:sz w:val="28"/>
          <w:szCs w:val="28"/>
          <w:color w:val="auto"/>
        </w:rPr>
        <w:t xml:space="preserve"> </w:t>
      </w:r>
      <w:r>
        <w:rPr>
          <w:rFonts w:ascii="Times New Roman" w:cs="Times New Roman" w:eastAsia="Times New Roman" w:hAnsi="Times New Roman"/>
          <w:sz w:val="28"/>
          <w:szCs w:val="28"/>
          <w:color w:val="auto"/>
        </w:rPr>
        <w:t>(цветная,</w:t>
      </w:r>
      <w:r>
        <w:rPr>
          <w:rFonts w:ascii="Calibri" w:cs="Calibri" w:eastAsia="Calibri" w:hAnsi="Calibri"/>
          <w:sz w:val="28"/>
          <w:szCs w:val="28"/>
          <w:color w:val="auto"/>
        </w:rPr>
        <w:t xml:space="preserve"> </w:t>
      </w:r>
      <w:r>
        <w:rPr>
          <w:rFonts w:ascii="Times New Roman" w:cs="Times New Roman" w:eastAsia="Times New Roman" w:hAnsi="Times New Roman"/>
          <w:sz w:val="28"/>
          <w:szCs w:val="28"/>
          <w:color w:val="auto"/>
        </w:rPr>
        <w:t>папиросная,</w:t>
      </w:r>
      <w:r>
        <w:rPr>
          <w:rFonts w:ascii="Calibri" w:cs="Calibri" w:eastAsia="Calibri" w:hAnsi="Calibri"/>
          <w:sz w:val="28"/>
          <w:szCs w:val="28"/>
          <w:color w:val="auto"/>
        </w:rPr>
        <w:t xml:space="preserve"> </w:t>
      </w:r>
      <w:r>
        <w:rPr>
          <w:rFonts w:ascii="Times New Roman" w:cs="Times New Roman" w:eastAsia="Times New Roman" w:hAnsi="Times New Roman"/>
          <w:sz w:val="28"/>
          <w:szCs w:val="28"/>
          <w:color w:val="auto"/>
        </w:rPr>
        <w:t>цветной ватман и др.), карандаши (простые, цветные), мелки (пастель, восковые и др.), фломастеры, маркеры, краски (акварель, гуашь, акриловые краски), бумага разных размеров для рисования; пластичные материалы (пластилин, соленое тесто, пластичная масса, глина) и др.</w:t>
      </w:r>
    </w:p>
    <w:p>
      <w:pPr>
        <w:spacing w:after="0" w:line="6"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8"/>
          <w:szCs w:val="28"/>
          <w:b w:val="1"/>
          <w:bCs w:val="1"/>
          <w:color w:val="auto"/>
        </w:rPr>
        <w:t>Примерное содержание предмета</w:t>
      </w:r>
    </w:p>
    <w:p>
      <w:pPr>
        <w:spacing w:after="0" w:line="109"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353</w:t>
      </w:r>
    </w:p>
    <w:p>
      <w:pPr>
        <w:sectPr>
          <w:pgSz w:w="11900" w:h="16838" w:orient="portrait"/>
          <w:cols w:equalWidth="0" w:num="1">
            <w:col w:w="9620"/>
          </w:cols>
          <w:pgMar w:left="1440" w:top="1138" w:right="846" w:bottom="896" w:gutter="0" w:footer="0" w:header="0"/>
        </w:sectPr>
      </w:pPr>
    </w:p>
    <w:p>
      <w:pPr>
        <w:jc w:val="center"/>
        <w:ind w:left="1580"/>
        <w:spacing w:after="0"/>
        <w:rPr>
          <w:sz w:val="20"/>
          <w:szCs w:val="20"/>
          <w:color w:val="auto"/>
        </w:rPr>
      </w:pPr>
      <w:r>
        <w:rPr>
          <w:rFonts w:ascii="Times New Roman" w:cs="Times New Roman" w:eastAsia="Times New Roman" w:hAnsi="Times New Roman"/>
          <w:sz w:val="28"/>
          <w:szCs w:val="28"/>
          <w:i w:val="1"/>
          <w:iCs w:val="1"/>
          <w:color w:val="auto"/>
        </w:rPr>
        <w:t>Лепка.</w:t>
      </w:r>
    </w:p>
    <w:p>
      <w:pPr>
        <w:spacing w:after="0" w:line="16" w:lineRule="exact"/>
        <w:rPr>
          <w:sz w:val="20"/>
          <w:szCs w:val="20"/>
          <w:color w:val="auto"/>
        </w:rPr>
      </w:pPr>
    </w:p>
    <w:p>
      <w:pPr>
        <w:jc w:val="both"/>
        <w:ind w:left="260" w:firstLine="708"/>
        <w:spacing w:after="0" w:line="239" w:lineRule="auto"/>
        <w:rPr>
          <w:sz w:val="20"/>
          <w:szCs w:val="20"/>
          <w:color w:val="auto"/>
        </w:rPr>
      </w:pPr>
      <w:r>
        <w:rPr>
          <w:rFonts w:ascii="Times New Roman" w:cs="Times New Roman" w:eastAsia="Times New Roman" w:hAnsi="Times New Roman"/>
          <w:sz w:val="28"/>
          <w:szCs w:val="28"/>
          <w:color w:val="auto"/>
        </w:rPr>
        <w:t>Различение пластичных материалов и их свойств; различение инструментов и приспособлений для работы с пластичными материалами. Разминание пластилина, теста, глины; раскатывание теста, глины скалкой. Отрывание кусочка материала от целого куска; откручивание кусочка материала от целого куска; отщипывание кусочка материала от целого куска; отрезание кусочка материала стекой. Размазывание материала: размазывание пластилина (по шаблону, внутри контура). Катание колбаски (на доске, в руках), катание шарика (на доске, в руках); получение формы путем выдавливания формочкой; вырезание заданной формы по шаблону стекой. Сгибание колбаски в кольцо; закручивание колбаски в жгутик; переплетение колбасок (плетение из 2-х колбасок, плетение из 3-х колбасок); проделывание отверстия в детали; расплющивание материала (на доске, между ладонями, между пальцами); скручивание колбаски, лепешки, полоски; защипывание краев детали. Соединение деталей изделия разными способами (прижатием, примазыванием, прищипыванием). Лепка предмета, состоящего из одной части и нескольких частей. Оформление изделия (выполнение отпечатка, нанесение на изделие декоративного материала, дополнение изделия мелкими деталями, нанесение на изделие рисунка). Декоративная лепка изделия с нанесением орнаментов (растительного, геометрического). Лепка нескольких предметов (объектов), объединённых сюжетом.</w:t>
      </w:r>
    </w:p>
    <w:p>
      <w:pPr>
        <w:spacing w:after="0" w:line="14"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i w:val="1"/>
          <w:iCs w:val="1"/>
          <w:color w:val="auto"/>
        </w:rPr>
        <w:t>Аппликация.</w:t>
      </w:r>
    </w:p>
    <w:p>
      <w:pPr>
        <w:spacing w:after="0" w:line="13" w:lineRule="exact"/>
        <w:rPr>
          <w:sz w:val="20"/>
          <w:szCs w:val="20"/>
          <w:color w:val="auto"/>
        </w:rPr>
      </w:pPr>
    </w:p>
    <w:p>
      <w:pPr>
        <w:jc w:val="both"/>
        <w:ind w:left="260" w:firstLine="708"/>
        <w:spacing w:after="0" w:line="239" w:lineRule="auto"/>
        <w:rPr>
          <w:sz w:val="20"/>
          <w:szCs w:val="20"/>
          <w:color w:val="auto"/>
        </w:rPr>
      </w:pPr>
      <w:r>
        <w:rPr>
          <w:rFonts w:ascii="Times New Roman" w:cs="Times New Roman" w:eastAsia="Times New Roman" w:hAnsi="Times New Roman"/>
          <w:sz w:val="28"/>
          <w:szCs w:val="28"/>
          <w:color w:val="auto"/>
        </w:rPr>
        <w:t>Различение разных видов бумаги среди других материалов. Различение инструментов и приспособлений, используемых для изготовления аппликации. Сминание бумаги. Разрывание бумаги заданной формы, размера. Сгибание листа бумаги (пополам, вчетверо, по диагонали). Скручивание листа бумаги. Намазывание поверхности клеем (всей поверхности, части поверхности). Выкалывание шилом по контуру. Разрезание бумаги ножницами (выполнение надреза, разрезание листа бумаги). Вырезание по контуру. Сборка изображения объекта из нескольких деталей. Конструирование объекта из бумаги (заготовка отдельных деталей, соединение деталей между собой). Соблюдение последовательности действий при изготовлении предметной аппликации (заготовка деталей, сборка изображения объекта, намазывание деталей клеем, приклеивание деталей к фону). Соблюдение последовательности действий при изготовлении декоративной аппликации (заготовка деталей, сборка орнамента способом чередования объектов, намазывание деталей клеем, приклеивание деталей к фону). Соблюдение последовательности действий при изготовлении сюжетной аппликации (придумывание сюжета, составление эскиза сюжета аппликации, заготовка деталей, сборка изображения, намазывание деталей клеем, приклеивание деталей к фону).</w:t>
      </w:r>
    </w:p>
    <w:p>
      <w:pPr>
        <w:spacing w:after="0" w:line="1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8"/>
          <w:szCs w:val="28"/>
          <w:i w:val="1"/>
          <w:iCs w:val="1"/>
          <w:color w:val="auto"/>
        </w:rPr>
        <w:t>Рисование.</w:t>
      </w:r>
    </w:p>
    <w:p>
      <w:pPr>
        <w:spacing w:after="0" w:line="200" w:lineRule="exact"/>
        <w:rPr>
          <w:sz w:val="20"/>
          <w:szCs w:val="20"/>
          <w:color w:val="auto"/>
        </w:rPr>
      </w:pPr>
    </w:p>
    <w:p>
      <w:pPr>
        <w:spacing w:after="0" w:line="257"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354</w:t>
      </w:r>
    </w:p>
    <w:p>
      <w:pPr>
        <w:sectPr>
          <w:pgSz w:w="11900" w:h="16838" w:orient="portrait"/>
          <w:cols w:equalWidth="0" w:num="1">
            <w:col w:w="9620"/>
          </w:cols>
          <w:pgMar w:left="1440" w:top="1125" w:right="846" w:bottom="896" w:gutter="0" w:footer="0" w:header="0"/>
        </w:sectPr>
      </w:pPr>
    </w:p>
    <w:p>
      <w:pPr>
        <w:jc w:val="both"/>
        <w:ind w:left="260" w:firstLine="708"/>
        <w:spacing w:after="0" w:line="239" w:lineRule="auto"/>
        <w:rPr>
          <w:sz w:val="20"/>
          <w:szCs w:val="20"/>
          <w:color w:val="auto"/>
        </w:rPr>
      </w:pPr>
      <w:r>
        <w:rPr>
          <w:rFonts w:ascii="Times New Roman" w:cs="Times New Roman" w:eastAsia="Times New Roman" w:hAnsi="Times New Roman"/>
          <w:sz w:val="28"/>
          <w:szCs w:val="28"/>
          <w:color w:val="auto"/>
        </w:rPr>
        <w:t>Различение материалов и инструментов, используемых для рисования. Оставление графического следа на бумаге, доске, стекле. Рисование карандашом. Соблюдение последовательности действий при работе с красками: опустить кисть в баночку с водой, снять лишнюю воду с кисти</w:t>
      </w:r>
      <w:r>
        <w:rPr>
          <w:rFonts w:ascii="Times New Roman" w:cs="Times New Roman" w:eastAsia="Times New Roman" w:hAnsi="Times New Roman"/>
          <w:sz w:val="28"/>
          <w:szCs w:val="28"/>
          <w:i w:val="1"/>
          <w:iCs w:val="1"/>
          <w:u w:val="single" w:color="auto"/>
          <w:color w:val="auto"/>
        </w:rPr>
        <w:t>,</w:t>
      </w:r>
      <w:r>
        <w:rPr>
          <w:rFonts w:ascii="Times New Roman" w:cs="Times New Roman" w:eastAsia="Times New Roman" w:hAnsi="Times New Roman"/>
          <w:sz w:val="28"/>
          <w:szCs w:val="28"/>
          <w:color w:val="auto"/>
        </w:rPr>
        <w:t xml:space="preserve"> обмакнуть ворс кисти в краску</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снять лишнюю краску о край баночки</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рисование на листе бумаги</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опустить кисть в воду и т.д. Рисование кистью: прием касания</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прием примакивания</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прием наращивания массы. Выбор цвета для рисования. Получение цвета краски путем смешивания красок других цветов. Рисование точек. Рисование линий: вертикальных</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горизонтальных</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наклонных. Соединение точек. Рисование геометрической фигуры: круг</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овал</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квадрат</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прямоугольник</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треугольник.</w:t>
      </w:r>
    </w:p>
    <w:p>
      <w:pPr>
        <w:spacing w:after="0" w:line="16"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Закрашивание внутри контура, заполнение всей поверхности внутри контура. Заполнение контура точками. Штриховка слева направо</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сверху вниз</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по диагонали</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двойная штриховка. Рисование контура предмета по контурным линиям</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по опорным точкам, по трафарету</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по шаблону</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по представлению. Дорисовывание части предмета</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отдельных деталей предмета</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с использованием осевой симметрии. Рисование предмета (объекта) с натуры.</w:t>
      </w:r>
    </w:p>
    <w:p>
      <w:pPr>
        <w:spacing w:after="0" w:line="19"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Рисование элементов орнамента: растительных</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геометрических. Дополнение готового орнамента отдельными элементами: растительными, геометрическими. Рисование орнамента из растительных и геометрических форм в полосе</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в круге</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в квадрате. Дополнение сюжетного рисунка отдельными предметами (объектами), связанными между собой по смыслу. Расположение объектов на поверхности листа при рисовании сюжетного рисунка. Рисование приближенного и удаленного объекта. Подбор цвета в соответствии с сюжетом рисунка. Рисование сюжетного рисунка: по образцу</w:t>
      </w:r>
    </w:p>
    <w:p>
      <w:pPr>
        <w:spacing w:after="0" w:line="24" w:lineRule="exact"/>
        <w:rPr>
          <w:sz w:val="20"/>
          <w:szCs w:val="20"/>
          <w:color w:val="auto"/>
        </w:rPr>
      </w:pPr>
    </w:p>
    <w:p>
      <w:pPr>
        <w:jc w:val="both"/>
        <w:ind w:left="260" w:firstLine="2"/>
        <w:spacing w:after="0" w:line="236" w:lineRule="auto"/>
        <w:tabs>
          <w:tab w:leader="none" w:pos="430" w:val="left"/>
        </w:tabs>
        <w:numPr>
          <w:ilvl w:val="0"/>
          <w:numId w:val="49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срисовывание готового сюжетного рисунка, из предложенных объектов</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по представлению. Рисование с использованием нетрадиционных техник: монотипия, «по сырому», рисование с солью, граттаж, «под батик».</w:t>
      </w:r>
    </w:p>
    <w:p>
      <w:pPr>
        <w:spacing w:after="0" w:line="6"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VIII.АДАПТИВНАЯ ФИЗКУЛЬТУРА</w:t>
      </w: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Пояснительная записка.</w:t>
      </w:r>
    </w:p>
    <w:p>
      <w:pPr>
        <w:spacing w:after="0" w:line="8" w:lineRule="exact"/>
        <w:rPr>
          <w:sz w:val="20"/>
          <w:szCs w:val="20"/>
          <w:color w:val="auto"/>
        </w:rPr>
      </w:pPr>
    </w:p>
    <w:p>
      <w:pPr>
        <w:jc w:val="both"/>
        <w:ind w:left="260" w:firstLine="708"/>
        <w:spacing w:after="0" w:line="239" w:lineRule="auto"/>
        <w:rPr>
          <w:sz w:val="20"/>
          <w:szCs w:val="20"/>
          <w:color w:val="auto"/>
        </w:rPr>
      </w:pPr>
      <w:r>
        <w:rPr>
          <w:rFonts w:ascii="Times New Roman" w:cs="Times New Roman" w:eastAsia="Times New Roman" w:hAnsi="Times New Roman"/>
          <w:sz w:val="28"/>
          <w:szCs w:val="28"/>
          <w:color w:val="auto"/>
        </w:rPr>
        <w:t>Одним из важнейших направлений работы с глухим ребенком, имеющим умеренную или тяжелую умственную отсталость, является физическое развитие, которое происходит на занятиях по адаптивной физической культуре. Целью адаптивной физической культуры является повышение двигательной активности детей и обучение использованию полученных навыков в повседневной жизни. Основные задачи: формирование и совершенствование основных и прикладных двигательных навыков; формирование туристических навыков, умения кататься на велосипеде, ходить на лыжах, плавать, играть в спортивные игры; укрепление и сохранение здоровья детей, профилактика болезней и возникновения вторичных заболеваний.</w:t>
      </w:r>
    </w:p>
    <w:p>
      <w:pPr>
        <w:spacing w:after="0" w:line="200" w:lineRule="exact"/>
        <w:rPr>
          <w:sz w:val="20"/>
          <w:szCs w:val="20"/>
          <w:color w:val="auto"/>
        </w:rPr>
      </w:pPr>
    </w:p>
    <w:p>
      <w:pPr>
        <w:spacing w:after="0" w:line="260"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355</w:t>
      </w:r>
    </w:p>
    <w:p>
      <w:pPr>
        <w:sectPr>
          <w:pgSz w:w="11900" w:h="16838" w:orient="portrait"/>
          <w:cols w:equalWidth="0" w:num="1">
            <w:col w:w="9620"/>
          </w:cols>
          <w:pgMar w:left="1440" w:top="1138" w:right="846" w:bottom="896" w:gutter="0" w:footer="0" w:header="0"/>
        </w:sect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Программа по адаптивной физической культуре включает 5 разделов: «Плавание», «Спортивные и подвижные игры», «Велосипедная подготовка», «Лыжная подготовка».</w:t>
      </w:r>
    </w:p>
    <w:p>
      <w:pPr>
        <w:spacing w:after="0" w:line="14" w:lineRule="exact"/>
        <w:rPr>
          <w:sz w:val="20"/>
          <w:szCs w:val="20"/>
          <w:color w:val="auto"/>
        </w:rPr>
      </w:pPr>
    </w:p>
    <w:p>
      <w:pPr>
        <w:jc w:val="both"/>
        <w:ind w:left="260" w:firstLine="708"/>
        <w:spacing w:after="0" w:line="239" w:lineRule="auto"/>
        <w:rPr>
          <w:sz w:val="20"/>
          <w:szCs w:val="20"/>
          <w:color w:val="auto"/>
        </w:rPr>
      </w:pPr>
      <w:r>
        <w:rPr>
          <w:rFonts w:ascii="Times New Roman" w:cs="Times New Roman" w:eastAsia="Times New Roman" w:hAnsi="Times New Roman"/>
          <w:sz w:val="28"/>
          <w:szCs w:val="28"/>
          <w:color w:val="auto"/>
        </w:rPr>
        <w:t>Содержание раздела «Плавание» включает задачи на формирование умений двигаться в воде и навыка плавания. Раздел «Спортивные и подвижные игры» содержит задачи на формирование умения взаимодействовать в процессе игры и соблюдать правила игры. Усложнение некоторых обучающих задач в программе идет за счёт увеличения количества раз выполняемого действия (например, отбивать баскетбольный мяч одной рукой от пола 6 раз, 12 раз и т.д.). Содержанием раздела «Велосипедная подготовка» является обучение езде на трехколесном и на двухколесном велосипеде. Раздел «Лыжная подготовка» предусматривает формирование навыка ходьбы на лыжах и дальнейшее его совершенствование.</w:t>
      </w:r>
    </w:p>
    <w:p>
      <w:pPr>
        <w:spacing w:after="0" w:line="16" w:lineRule="exact"/>
        <w:rPr>
          <w:sz w:val="20"/>
          <w:szCs w:val="20"/>
          <w:color w:val="auto"/>
        </w:rPr>
      </w:pPr>
    </w:p>
    <w:p>
      <w:pPr>
        <w:jc w:val="both"/>
        <w:ind w:left="260" w:firstLine="778"/>
        <w:spacing w:after="0" w:line="236" w:lineRule="auto"/>
        <w:rPr>
          <w:sz w:val="20"/>
          <w:szCs w:val="20"/>
          <w:color w:val="auto"/>
        </w:rPr>
      </w:pPr>
      <w:r>
        <w:rPr>
          <w:rFonts w:ascii="Times New Roman" w:cs="Times New Roman" w:eastAsia="Times New Roman" w:hAnsi="Times New Roman"/>
          <w:sz w:val="28"/>
          <w:szCs w:val="28"/>
          <w:color w:val="auto"/>
        </w:rPr>
        <w:t>Вместе с тем, в рамках занятий по «Двигательному развитию» также возможно проведение занятий по формированию и развитию двигательных навыков с обучающимися, которые нуждаются в этом дополнительно.</w:t>
      </w:r>
    </w:p>
    <w:p>
      <w:pPr>
        <w:spacing w:after="0" w:line="15"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Материально-техническое оснащение учебного предмета предусматривает как обычное для спортивных залов школ оборудование и инвентарь, так и специальное адаптированное (ассистивное) оборудование для детей с различными нарушениями развития, включая тренажеры, специальные велосипеды (с ортопедическими средствами), инвентарь для подвижных и спортивных игр и др. Материально-техническое оснащение учебного предмета «Адаптивная физкультура» включает:</w:t>
      </w:r>
    </w:p>
    <w:p>
      <w:pPr>
        <w:spacing w:after="0" w:line="24" w:lineRule="exact"/>
        <w:rPr>
          <w:sz w:val="20"/>
          <w:szCs w:val="20"/>
          <w:color w:val="auto"/>
        </w:rPr>
      </w:pPr>
    </w:p>
    <w:p>
      <w:pPr>
        <w:jc w:val="both"/>
        <w:ind w:left="620" w:hanging="358"/>
        <w:spacing w:after="0" w:line="232" w:lineRule="auto"/>
        <w:tabs>
          <w:tab w:leader="none" w:pos="620" w:val="left"/>
        </w:tabs>
        <w:numPr>
          <w:ilvl w:val="0"/>
          <w:numId w:val="494"/>
        </w:numPr>
        <w:rPr>
          <w:rFonts w:ascii="Calibri" w:cs="Calibri" w:eastAsia="Calibri" w:hAnsi="Calibri"/>
          <w:sz w:val="28"/>
          <w:szCs w:val="28"/>
          <w:color w:val="auto"/>
        </w:rPr>
      </w:pPr>
      <w:r>
        <w:rPr>
          <w:rFonts w:ascii="Times New Roman" w:cs="Times New Roman" w:eastAsia="Times New Roman" w:hAnsi="Times New Roman"/>
          <w:sz w:val="28"/>
          <w:szCs w:val="28"/>
          <w:color w:val="auto"/>
        </w:rPr>
        <w:t>дидактический материал: изображения (картинки, фото, пиктограммы) спортивного, туристического инвентаря; альбомы с демонстрационным материалом в соответствии с темами занятий.</w:t>
      </w:r>
    </w:p>
    <w:p>
      <w:pPr>
        <w:spacing w:after="0" w:line="19" w:lineRule="exact"/>
        <w:rPr>
          <w:rFonts w:ascii="Calibri" w:cs="Calibri" w:eastAsia="Calibri" w:hAnsi="Calibri"/>
          <w:sz w:val="28"/>
          <w:szCs w:val="28"/>
          <w:color w:val="auto"/>
        </w:rPr>
      </w:pPr>
    </w:p>
    <w:p>
      <w:pPr>
        <w:jc w:val="both"/>
        <w:ind w:left="620" w:hanging="358"/>
        <w:spacing w:after="0" w:line="236" w:lineRule="auto"/>
        <w:tabs>
          <w:tab w:leader="none" w:pos="620" w:val="left"/>
        </w:tabs>
        <w:numPr>
          <w:ilvl w:val="0"/>
          <w:numId w:val="494"/>
        </w:numPr>
        <w:rPr>
          <w:rFonts w:ascii="Calibri" w:cs="Calibri" w:eastAsia="Calibri" w:hAnsi="Calibri"/>
          <w:sz w:val="28"/>
          <w:szCs w:val="28"/>
          <w:color w:val="auto"/>
        </w:rPr>
      </w:pPr>
      <w:r>
        <w:rPr>
          <w:rFonts w:ascii="Times New Roman" w:cs="Times New Roman" w:eastAsia="Times New Roman" w:hAnsi="Times New Roman"/>
          <w:sz w:val="28"/>
          <w:szCs w:val="28"/>
          <w:color w:val="auto"/>
        </w:rPr>
        <w:t>спортивный инвентарь: маты, батуты, гимнастические мячи разного диаметра, гимнастические скамейки, гимнастические лестницы, обручи, кегли, мягкие модули различных форм, гимнастические коврики, корзины, футбольные, волейбольные, баскетбольные мячи, бадминтон, лыжи, лыжные палки, лыжные костюмы, 2-х- и 3-х- колесные велосипеды, самокаты, рюкзаки, туристические коврики, палатки, спальные мешки, наборы походной посуды, кольца.</w:t>
      </w:r>
    </w:p>
    <w:p>
      <w:pPr>
        <w:spacing w:after="0" w:line="22" w:lineRule="exact"/>
        <w:rPr>
          <w:rFonts w:ascii="Calibri" w:cs="Calibri" w:eastAsia="Calibri" w:hAnsi="Calibri"/>
          <w:sz w:val="28"/>
          <w:szCs w:val="28"/>
          <w:color w:val="auto"/>
        </w:rPr>
      </w:pPr>
    </w:p>
    <w:p>
      <w:pPr>
        <w:jc w:val="both"/>
        <w:ind w:left="620" w:hanging="358"/>
        <w:spacing w:after="0" w:line="234" w:lineRule="auto"/>
        <w:tabs>
          <w:tab w:leader="none" w:pos="620" w:val="left"/>
        </w:tabs>
        <w:numPr>
          <w:ilvl w:val="0"/>
          <w:numId w:val="494"/>
        </w:numPr>
        <w:rPr>
          <w:rFonts w:ascii="Calibri" w:cs="Calibri" w:eastAsia="Calibri" w:hAnsi="Calibri"/>
          <w:sz w:val="28"/>
          <w:szCs w:val="28"/>
          <w:color w:val="auto"/>
        </w:rPr>
      </w:pPr>
      <w:r>
        <w:rPr>
          <w:rFonts w:ascii="Times New Roman" w:cs="Times New Roman" w:eastAsia="Times New Roman" w:hAnsi="Times New Roman"/>
          <w:sz w:val="28"/>
          <w:szCs w:val="28"/>
          <w:color w:val="auto"/>
        </w:rPr>
        <w:t>технические средства реабилитации: кресла-коляски комнатные и прогулочные, опор для стояния (вертикализаторы, ходунки), опоры для ползания, тренажеры (мотомед и др.), кресла-стулья с санитарным оснащением (для туалета, ванные).</w:t>
      </w:r>
    </w:p>
    <w:p>
      <w:pPr>
        <w:spacing w:after="0" w:line="19" w:lineRule="exact"/>
        <w:rPr>
          <w:rFonts w:ascii="Calibri" w:cs="Calibri" w:eastAsia="Calibri" w:hAnsi="Calibri"/>
          <w:sz w:val="28"/>
          <w:szCs w:val="28"/>
          <w:color w:val="auto"/>
        </w:rPr>
      </w:pPr>
    </w:p>
    <w:p>
      <w:pPr>
        <w:ind w:left="620" w:hanging="358"/>
        <w:spacing w:after="0" w:line="227" w:lineRule="auto"/>
        <w:tabs>
          <w:tab w:leader="none" w:pos="620" w:val="left"/>
        </w:tabs>
        <w:numPr>
          <w:ilvl w:val="0"/>
          <w:numId w:val="494"/>
        </w:numPr>
        <w:rPr>
          <w:rFonts w:ascii="Calibri" w:cs="Calibri" w:eastAsia="Calibri" w:hAnsi="Calibri"/>
          <w:sz w:val="28"/>
          <w:szCs w:val="28"/>
          <w:color w:val="auto"/>
        </w:rPr>
      </w:pPr>
      <w:r>
        <w:rPr>
          <w:rFonts w:ascii="Times New Roman" w:cs="Times New Roman" w:eastAsia="Times New Roman" w:hAnsi="Times New Roman"/>
          <w:sz w:val="28"/>
          <w:szCs w:val="28"/>
          <w:color w:val="auto"/>
        </w:rPr>
        <w:t>мебель: шкафы для хранения спортивного инвентаря, для переодевания, стулья, стол, столы-кушетки</w:t>
      </w:r>
    </w:p>
    <w:p>
      <w:pPr>
        <w:spacing w:after="0" w:line="7"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Примерное содержание предмета</w:t>
      </w:r>
    </w:p>
    <w:p>
      <w:pPr>
        <w:jc w:val="center"/>
        <w:ind w:left="1560"/>
        <w:spacing w:after="0" w:line="237" w:lineRule="auto"/>
        <w:rPr>
          <w:sz w:val="20"/>
          <w:szCs w:val="20"/>
          <w:color w:val="auto"/>
        </w:rPr>
      </w:pPr>
      <w:r>
        <w:rPr>
          <w:rFonts w:ascii="Times New Roman" w:cs="Times New Roman" w:eastAsia="Times New Roman" w:hAnsi="Times New Roman"/>
          <w:sz w:val="28"/>
          <w:szCs w:val="28"/>
          <w:i w:val="1"/>
          <w:iCs w:val="1"/>
          <w:color w:val="auto"/>
        </w:rPr>
        <w:t>Плавание.</w:t>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356</w:t>
      </w:r>
    </w:p>
    <w:p>
      <w:pPr>
        <w:sectPr>
          <w:pgSz w:w="11900" w:h="16838" w:orient="portrait"/>
          <w:cols w:equalWidth="0" w:num="1">
            <w:col w:w="9620"/>
          </w:cols>
          <w:pgMar w:left="1440" w:top="1138" w:right="846" w:bottom="896" w:gutter="0" w:footer="0" w:header="0"/>
        </w:sectPr>
      </w:pPr>
    </w:p>
    <w:p>
      <w:pPr>
        <w:jc w:val="both"/>
        <w:ind w:left="260" w:firstLine="708"/>
        <w:spacing w:after="0" w:line="239" w:lineRule="auto"/>
        <w:rPr>
          <w:sz w:val="20"/>
          <w:szCs w:val="20"/>
          <w:color w:val="auto"/>
        </w:rPr>
      </w:pPr>
      <w:r>
        <w:rPr>
          <w:rFonts w:ascii="Times New Roman" w:cs="Times New Roman" w:eastAsia="Times New Roman" w:hAnsi="Times New Roman"/>
          <w:sz w:val="28"/>
          <w:szCs w:val="28"/>
          <w:color w:val="auto"/>
        </w:rPr>
        <w:t>Вход в воду. Ходьба в воде. Бег в воде. Погружение в воду по шею, с головой. Выполнение выдоха под водой. Открывание глаз в воде. Удержание на воде. Скольжение по поверхности воды на животе, на спине. Выполнение движений ногами, лежа на животе, на спине. Выполнение движений руками, лежа на животе, на спине. Чередование поворота головы с дыханием. Сочетание движений ног с дыханием. Плавание. Соблюдение правил поведения и безопасности в бассейне: во время движения по бортику нельзя толкаться, нельзя сталкивать друг друга с бортика бассейна в воду, нельзя топить друг друга, находясь в воде, нельзя заплывать за границы обозначенной для плавания территории, нельзя спрыгивать с бортика бассейна.</w:t>
      </w:r>
    </w:p>
    <w:p>
      <w:pPr>
        <w:spacing w:after="0" w:line="2"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i w:val="1"/>
          <w:iCs w:val="1"/>
          <w:color w:val="auto"/>
        </w:rPr>
        <w:t>Спортивные и подвижные игры.</w:t>
      </w:r>
    </w:p>
    <w:p>
      <w:pPr>
        <w:spacing w:after="0" w:line="13"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Подвижные игры на развитие координационных способностей. Соблюдение правил игры «Стоп, хоп, раз». Соблюдение правил игры «Болото». Соблюдение последовательности действий в игре-эстафете «Полоса препятствий»: бег по скамейке, прыжки через кирпичики, пролезание по туннелю, бег, передача эстафеты. Подвижные игры на развитие скоростных способностей.</w:t>
      </w:r>
    </w:p>
    <w:p>
      <w:pPr>
        <w:spacing w:after="0" w:line="17"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Соблюдение правил игры «Пятнашки». Соблюдение правил игры «Рыбаки и рыбки». Соблюдение последовательности действий в игре-эстафете «Собери пирамидку»: бег к пирамидке, надевание кольца, бег в обратную сторону, передача эстафеты. Подвижные игры на развитие скоростно-силовых способностей. Соблюдение правил игры «Бросай-ка».</w:t>
      </w:r>
    </w:p>
    <w:p>
      <w:pPr>
        <w:spacing w:after="0" w:line="14" w:lineRule="exact"/>
        <w:rPr>
          <w:sz w:val="20"/>
          <w:szCs w:val="20"/>
          <w:color w:val="auto"/>
        </w:rPr>
      </w:pPr>
    </w:p>
    <w:p>
      <w:pPr>
        <w:jc w:val="both"/>
        <w:ind w:left="260"/>
        <w:spacing w:after="0" w:line="234" w:lineRule="auto"/>
        <w:rPr>
          <w:sz w:val="20"/>
          <w:szCs w:val="20"/>
          <w:color w:val="auto"/>
        </w:rPr>
      </w:pPr>
      <w:r>
        <w:rPr>
          <w:rFonts w:ascii="Times New Roman" w:cs="Times New Roman" w:eastAsia="Times New Roman" w:hAnsi="Times New Roman"/>
          <w:sz w:val="28"/>
          <w:szCs w:val="28"/>
          <w:color w:val="auto"/>
        </w:rPr>
        <w:t>Соблюдение правил игры «Быстрые санки». Соблюдение последовательности действий в игре-эстафете «Строим дом».</w:t>
      </w:r>
    </w:p>
    <w:p>
      <w:pPr>
        <w:spacing w:after="0" w:line="16"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Элементы спортивных игр и спортивных упражнений. Бадминтон: узнавание, различение инвентаря для бадминтона. Удар по волану: нижняя подача, верхняя подача. Отбивание волана снизу, сверху. Игра в паре.</w:t>
      </w:r>
    </w:p>
    <w:p>
      <w:pPr>
        <w:spacing w:after="0" w:line="13" w:lineRule="exact"/>
        <w:rPr>
          <w:sz w:val="20"/>
          <w:szCs w:val="20"/>
          <w:color w:val="auto"/>
        </w:rPr>
      </w:pPr>
    </w:p>
    <w:p>
      <w:pPr>
        <w:jc w:val="both"/>
        <w:ind w:left="260" w:firstLine="708"/>
        <w:spacing w:after="0" w:line="234" w:lineRule="auto"/>
        <w:rPr>
          <w:sz w:val="20"/>
          <w:szCs w:val="20"/>
          <w:color w:val="auto"/>
        </w:rPr>
      </w:pPr>
      <w:r>
        <w:rPr>
          <w:rFonts w:ascii="Times New Roman" w:cs="Times New Roman" w:eastAsia="Times New Roman" w:hAnsi="Times New Roman"/>
          <w:sz w:val="28"/>
          <w:szCs w:val="28"/>
          <w:color w:val="auto"/>
        </w:rPr>
        <w:t>Футбол: узнавание футбольного мяча. Выполнение удара в пустые ворота, в ворота с вратарем с места, с 2-х шагов, с разбега. Прием мяча, стоя</w:t>
      </w:r>
    </w:p>
    <w:p>
      <w:pPr>
        <w:spacing w:after="0" w:line="15" w:lineRule="exact"/>
        <w:rPr>
          <w:sz w:val="20"/>
          <w:szCs w:val="20"/>
          <w:color w:val="auto"/>
        </w:rPr>
      </w:pPr>
    </w:p>
    <w:p>
      <w:pPr>
        <w:jc w:val="both"/>
        <w:ind w:left="260" w:firstLine="2"/>
        <w:spacing w:after="0" w:line="238" w:lineRule="auto"/>
        <w:tabs>
          <w:tab w:leader="none" w:pos="519" w:val="left"/>
        </w:tabs>
        <w:numPr>
          <w:ilvl w:val="0"/>
          <w:numId w:val="49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воротах: ловить мяч руками, отбивать мяч ногой/руками. Ведение мяча. Выполнение передачи мяча партнеру. Остановка катящегося мяча ногой. Волейбол: узнавание волейбольного мяча. Подача волейбольного мяча сверху, снизу. Прием волейбольного мяча сверху, снизу. Игра в паре без сетки, через сетку. Баскетбол: узнавание баскетбольного мяча. Передача баскетбольного мяча без отскока от пола, с отскоком от пола. Ловля баскетбольного мяча без отскока от пола, с отскоком от пола. Отбивание баскетбольного мяча от пола одной рукой. Ведение баскетбольного мяча по прямой, с обходом препятствия. Броски мяча в кольцо двумя руками.</w:t>
      </w:r>
    </w:p>
    <w:p>
      <w:pPr>
        <w:spacing w:after="0" w:line="13"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i w:val="1"/>
          <w:iCs w:val="1"/>
          <w:color w:val="auto"/>
        </w:rPr>
        <w:t>Велосипедная подготовка.</w:t>
      </w:r>
    </w:p>
    <w:p>
      <w:pPr>
        <w:spacing w:after="0" w:line="13" w:lineRule="exact"/>
        <w:rPr>
          <w:sz w:val="20"/>
          <w:szCs w:val="20"/>
          <w:color w:val="auto"/>
        </w:rPr>
      </w:pPr>
    </w:p>
    <w:p>
      <w:pPr>
        <w:jc w:val="both"/>
        <w:ind w:left="260" w:firstLine="708"/>
        <w:spacing w:after="0" w:line="236" w:lineRule="auto"/>
        <w:rPr>
          <w:sz w:val="20"/>
          <w:szCs w:val="20"/>
          <w:color w:val="auto"/>
        </w:rPr>
      </w:pPr>
      <w:r>
        <w:rPr>
          <w:rFonts w:ascii="Times New Roman" w:cs="Times New Roman" w:eastAsia="Times New Roman" w:hAnsi="Times New Roman"/>
          <w:sz w:val="28"/>
          <w:szCs w:val="28"/>
          <w:color w:val="auto"/>
        </w:rPr>
        <w:t>Различение составных частей трехколесного велосипеда. Соблюдение последовательности действий при посадке на трехколесный велосипед: перекидывание правой ноги через раму, постановка правой ноги на педаль,</w:t>
      </w:r>
    </w:p>
    <w:p>
      <w:pPr>
        <w:spacing w:after="0" w:line="138"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357</w:t>
      </w:r>
    </w:p>
    <w:p>
      <w:pPr>
        <w:sectPr>
          <w:pgSz w:w="11900" w:h="16838" w:orient="portrait"/>
          <w:cols w:equalWidth="0" w:num="1">
            <w:col w:w="9620"/>
          </w:cols>
          <w:pgMar w:left="1440" w:top="1138" w:right="846" w:bottom="896" w:gutter="0" w:footer="0" w:header="0"/>
        </w:sectPr>
      </w:pPr>
    </w:p>
    <w:p>
      <w:pPr>
        <w:jc w:val="both"/>
        <w:ind w:left="260"/>
        <w:spacing w:after="0" w:line="239" w:lineRule="auto"/>
        <w:rPr>
          <w:sz w:val="20"/>
          <w:szCs w:val="20"/>
          <w:color w:val="auto"/>
        </w:rPr>
      </w:pPr>
      <w:r>
        <w:rPr>
          <w:rFonts w:ascii="Times New Roman" w:cs="Times New Roman" w:eastAsia="Times New Roman" w:hAnsi="Times New Roman"/>
          <w:sz w:val="28"/>
          <w:szCs w:val="28"/>
          <w:color w:val="auto"/>
        </w:rPr>
        <w:t>посадка на седло, постановка левой ноги на педаль. Управление трехколесным велосипедом без вращения педалей. Вращение педалей с фиксацией ног, без фиксации ног. Торможение ручным тормозом, ножным тормозом. Езда на трехколесном велосипеде по прямой, с поворотом. Посадка на двухколесный велосипед. Начало движения, сидя на двухколесном велосипеде. Езда на двухколесном велосипеде по прямой на расстояние 10 метров, на расстояние 50 метров, с поворотом. Торможение ручным тормозом, ножным тормозом. Разворот на двухколесном велосипеде. Объезд препятствий. Преодоление подъемов и спусков. Езда в группе. Соблюдение правил дорожного движения во время езды по дороге с автомобильным движением: начало движения по сигналу учителя, остановка перед выездом на трассу, езда по правой стороне дороги, запрет на выезд на сторону встречного движения. Уход за велосипедом: содержание в чистоте, сообщение о неисправности велосипеда, накачивание шины.</w:t>
      </w:r>
    </w:p>
    <w:p>
      <w:pPr>
        <w:spacing w:after="0" w:line="8"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i w:val="1"/>
          <w:iCs w:val="1"/>
          <w:color w:val="auto"/>
        </w:rPr>
        <w:t>Лыжная подготовка.</w:t>
      </w:r>
    </w:p>
    <w:p>
      <w:pPr>
        <w:spacing w:after="0" w:line="13" w:lineRule="exact"/>
        <w:rPr>
          <w:sz w:val="20"/>
          <w:szCs w:val="20"/>
          <w:color w:val="auto"/>
        </w:rPr>
      </w:pPr>
    </w:p>
    <w:p>
      <w:pPr>
        <w:jc w:val="both"/>
        <w:ind w:left="260" w:firstLine="708"/>
        <w:spacing w:after="0" w:line="239" w:lineRule="auto"/>
        <w:rPr>
          <w:sz w:val="20"/>
          <w:szCs w:val="20"/>
          <w:color w:val="auto"/>
        </w:rPr>
      </w:pPr>
      <w:r>
        <w:rPr>
          <w:rFonts w:ascii="Times New Roman" w:cs="Times New Roman" w:eastAsia="Times New Roman" w:hAnsi="Times New Roman"/>
          <w:sz w:val="28"/>
          <w:szCs w:val="28"/>
          <w:color w:val="auto"/>
        </w:rPr>
        <w:t>Узнавание, различение лыжного инвентаря. Транспортировка лыжного инвентаря. Крепление ботинок к лыжам. Чистка лыж от снега. Стойка на параллельно лежащих лыжах. Выполнение ступающего шага: шаговые движения на месте, продвижение вперед приставным шагом, продвижение в сторону приставным шагом. Подъем после падения из положения «лежа на боку». Выполнение поворотов, стоя на лыжах (вокруг пяток лыж, вокруг носков лыж, махом). Выполнение скользящего шага без палок (одно скольжение, несколько скольжений). Выполнение попеременного двухшажного хода. Выполнение бесшажного хода. Преодоление подъемов ступающим шагом, «лесенкой», «полуелочкой», «елочкой». Выполнение торможения при спуске со склона нажимом палок, «полуплугом», «плугом», падением.</w:t>
      </w:r>
    </w:p>
    <w:p>
      <w:pPr>
        <w:spacing w:after="0" w:line="8"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IX.ПРЕДМЕТНО-ПРАКТИЧЕСКИЕ ДЕЙСТВИЯ</w:t>
      </w: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Пояснительная записка.</w:t>
      </w:r>
    </w:p>
    <w:p>
      <w:pPr>
        <w:spacing w:after="0" w:line="8"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Вследствие тяжелых нарушений развития у детей с глухотой, обучающихся по варианту1.4., процессы восприятия, памяти, мышления, речи, двигательных и других функций нарушены или искажены, поэтому формирование предметных действий происходит со значительной задержкой.</w:t>
      </w:r>
    </w:p>
    <w:p>
      <w:pPr>
        <w:spacing w:after="0" w:line="17" w:lineRule="exact"/>
        <w:rPr>
          <w:sz w:val="20"/>
          <w:szCs w:val="20"/>
          <w:color w:val="auto"/>
        </w:rPr>
      </w:pPr>
    </w:p>
    <w:p>
      <w:pPr>
        <w:jc w:val="both"/>
        <w:ind w:left="260" w:firstLine="2"/>
        <w:spacing w:after="0" w:line="238" w:lineRule="auto"/>
        <w:tabs>
          <w:tab w:leader="none" w:pos="612" w:val="left"/>
        </w:tabs>
        <w:numPr>
          <w:ilvl w:val="0"/>
          <w:numId w:val="49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многих детей, достигших школьного возраста, действия с предметами остаются на уровне неспецифических манипуляций. В этой связи ребенку необходима специальная обучающая помощь, направленная на формирование разнообразных видов предметно-практической деятельности. Обучение начинается с формирования элементарных специфических манипуляций, которые со временем преобразуются в произвольные целенаправленные действия с различными предметами и материалами.</w:t>
      </w:r>
    </w:p>
    <w:p>
      <w:pPr>
        <w:spacing w:after="0" w:line="19" w:lineRule="exact"/>
        <w:rPr>
          <w:rFonts w:ascii="Times New Roman" w:cs="Times New Roman" w:eastAsia="Times New Roman" w:hAnsi="Times New Roman"/>
          <w:sz w:val="28"/>
          <w:szCs w:val="28"/>
          <w:color w:val="auto"/>
        </w:rPr>
      </w:pPr>
    </w:p>
    <w:p>
      <w:pPr>
        <w:ind w:left="260" w:firstLine="708"/>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Целью обучения является формирование целенаправленных произвольных действий с различными предметами и материалами.</w:t>
      </w:r>
    </w:p>
    <w:p>
      <w:pPr>
        <w:spacing w:after="0" w:line="200" w:lineRule="exact"/>
        <w:rPr>
          <w:sz w:val="20"/>
          <w:szCs w:val="20"/>
          <w:color w:val="auto"/>
        </w:rPr>
      </w:pPr>
    </w:p>
    <w:p>
      <w:pPr>
        <w:spacing w:after="0" w:line="260"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358</w:t>
      </w:r>
    </w:p>
    <w:p>
      <w:pPr>
        <w:sectPr>
          <w:pgSz w:w="11900" w:h="16838" w:orient="portrait"/>
          <w:cols w:equalWidth="0" w:num="1">
            <w:col w:w="9620"/>
          </w:cols>
          <w:pgMar w:left="1440" w:top="1138" w:right="846" w:bottom="896" w:gutter="0" w:footer="0" w:header="0"/>
        </w:sectPr>
      </w:pPr>
    </w:p>
    <w:p>
      <w:pPr>
        <w:ind w:left="260" w:firstLine="708"/>
        <w:spacing w:after="0" w:line="235" w:lineRule="auto"/>
        <w:rPr>
          <w:sz w:val="20"/>
          <w:szCs w:val="20"/>
          <w:color w:val="auto"/>
        </w:rPr>
      </w:pPr>
      <w:r>
        <w:rPr>
          <w:rFonts w:ascii="Times New Roman" w:cs="Times New Roman" w:eastAsia="Times New Roman" w:hAnsi="Times New Roman"/>
          <w:sz w:val="28"/>
          <w:szCs w:val="28"/>
          <w:color w:val="auto"/>
        </w:rPr>
        <w:t>Программно-методический материал включает 2 раздела: «Действия с материалами», «Действия с предметами».</w:t>
      </w:r>
    </w:p>
    <w:p>
      <w:pPr>
        <w:spacing w:after="0" w:line="15" w:lineRule="exact"/>
        <w:rPr>
          <w:sz w:val="20"/>
          <w:szCs w:val="20"/>
          <w:color w:val="auto"/>
        </w:rPr>
      </w:pPr>
    </w:p>
    <w:p>
      <w:pPr>
        <w:jc w:val="both"/>
        <w:ind w:left="260" w:firstLine="710"/>
        <w:spacing w:after="0" w:line="238" w:lineRule="auto"/>
        <w:tabs>
          <w:tab w:leader="none" w:pos="1306" w:val="left"/>
        </w:tabs>
        <w:numPr>
          <w:ilvl w:val="0"/>
          <w:numId w:val="49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процессе обучения дети знакомятся с различными предметами и материалами и осваивают действия с ними. Сначала формируются приемы элементарной предметной деятельности, такие как: захват, удержание, перекладывание и др., которые в дальнейшем используются в разных видах продуктивной деятельности: изобразительной, доступной бытовой и трудовой деятельности, самообслуживании. В рамках предметно-практической деятельности и на коррекционно-развивающих занятиях также следует формировать элементы навыков, применяемых в доступных видах трудовой деятельности.</w:t>
      </w:r>
    </w:p>
    <w:p>
      <w:pPr>
        <w:spacing w:after="0" w:line="23" w:lineRule="exact"/>
        <w:rPr>
          <w:rFonts w:ascii="Times New Roman" w:cs="Times New Roman" w:eastAsia="Times New Roman" w:hAnsi="Times New Roman"/>
          <w:sz w:val="28"/>
          <w:szCs w:val="28"/>
          <w:color w:val="auto"/>
        </w:rPr>
      </w:pPr>
    </w:p>
    <w:p>
      <w:pPr>
        <w:jc w:val="both"/>
        <w:ind w:left="260" w:firstLine="708"/>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Материально-техническое оснащение учебного предмета «Предметно-практические действия» включает: предметы для нанизывания на стержень, шнур, нить (кольца, шары, бусины), звучащие предметы для встряхивания, предметы для сжимания (мячи различной фактуры, разного диаметра), вставления (стаканчики одинаковой величины); материалы ( песок, бумага, пластилин, ткань, пряжа и др.).</w:t>
      </w:r>
    </w:p>
    <w:p>
      <w:pPr>
        <w:spacing w:after="0" w:line="8"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Примерное содержание</w:t>
      </w:r>
    </w:p>
    <w:p>
      <w:pPr>
        <w:spacing w:after="0" w:line="8" w:lineRule="exact"/>
        <w:rPr>
          <w:sz w:val="20"/>
          <w:szCs w:val="20"/>
          <w:color w:val="auto"/>
        </w:rPr>
      </w:pPr>
    </w:p>
    <w:p>
      <w:pPr>
        <w:jc w:val="both"/>
        <w:ind w:left="260" w:firstLine="708"/>
        <w:spacing w:after="0" w:line="234" w:lineRule="auto"/>
        <w:rPr>
          <w:sz w:val="20"/>
          <w:szCs w:val="20"/>
          <w:color w:val="auto"/>
        </w:rPr>
      </w:pPr>
      <w:r>
        <w:rPr>
          <w:rFonts w:ascii="Times New Roman" w:cs="Times New Roman" w:eastAsia="Times New Roman" w:hAnsi="Times New Roman"/>
          <w:sz w:val="28"/>
          <w:szCs w:val="28"/>
          <w:color w:val="auto"/>
        </w:rPr>
        <w:t>Действия с материалами: сминание, разрывание, размазывание, разминание, пересыпание, переливание, наматывание.</w:t>
      </w:r>
    </w:p>
    <w:p>
      <w:pPr>
        <w:spacing w:after="0" w:line="18"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Действия с предметами</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захватывание, удержание, отпускание, встряхивание, толкание, вращение, нажимание всей рукой, пальцем, сжимание двумя руками, одной рукой, пальчиками, притягивание к себе, вынимание, складывание, перекладывание, вставление, нанизывание.</w:t>
      </w:r>
    </w:p>
    <w:p>
      <w:pPr>
        <w:spacing w:after="0" w:line="6"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X. ПРОФИЛЬНЫЙ ТРУД</w:t>
      </w: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Пояснительная записка.</w:t>
      </w:r>
    </w:p>
    <w:p>
      <w:pPr>
        <w:ind w:left="980"/>
        <w:spacing w:after="0" w:line="237" w:lineRule="auto"/>
        <w:rPr>
          <w:sz w:val="20"/>
          <w:szCs w:val="20"/>
          <w:color w:val="auto"/>
        </w:rPr>
      </w:pPr>
      <w:r>
        <w:rPr>
          <w:rFonts w:ascii="Times New Roman" w:cs="Times New Roman" w:eastAsia="Times New Roman" w:hAnsi="Times New Roman"/>
          <w:sz w:val="28"/>
          <w:szCs w:val="28"/>
          <w:color w:val="auto"/>
        </w:rPr>
        <w:t>Целью трудового обучения является подготовка глухих обучающихся с</w:t>
      </w:r>
    </w:p>
    <w:p>
      <w:pPr>
        <w:spacing w:after="0" w:line="1" w:lineRule="exact"/>
        <w:rPr>
          <w:sz w:val="20"/>
          <w:szCs w:val="20"/>
          <w:color w:val="auto"/>
        </w:rPr>
      </w:pPr>
    </w:p>
    <w:p>
      <w:pPr>
        <w:ind w:left="260"/>
        <w:spacing w:after="0"/>
        <w:tabs>
          <w:tab w:leader="none" w:pos="2180" w:val="left"/>
          <w:tab w:leader="none" w:pos="3740" w:val="left"/>
          <w:tab w:leader="none" w:pos="4460" w:val="left"/>
          <w:tab w:leader="none" w:pos="6120" w:val="left"/>
          <w:tab w:leader="none" w:pos="8100" w:val="left"/>
        </w:tabs>
        <w:rPr>
          <w:sz w:val="20"/>
          <w:szCs w:val="20"/>
          <w:color w:val="auto"/>
        </w:rPr>
      </w:pPr>
      <w:r>
        <w:rPr>
          <w:rFonts w:ascii="Times New Roman" w:cs="Times New Roman" w:eastAsia="Times New Roman" w:hAnsi="Times New Roman"/>
          <w:sz w:val="28"/>
          <w:szCs w:val="28"/>
          <w:color w:val="auto"/>
        </w:rPr>
        <w:t>умеренной,</w:t>
      </w:r>
      <w:r>
        <w:rPr>
          <w:sz w:val="20"/>
          <w:szCs w:val="20"/>
          <w:color w:val="auto"/>
        </w:rPr>
        <w:tab/>
      </w:r>
      <w:r>
        <w:rPr>
          <w:rFonts w:ascii="Times New Roman" w:cs="Times New Roman" w:eastAsia="Times New Roman" w:hAnsi="Times New Roman"/>
          <w:sz w:val="28"/>
          <w:szCs w:val="28"/>
          <w:color w:val="auto"/>
        </w:rPr>
        <w:t>тяжелой</w:t>
      </w:r>
      <w:r>
        <w:rPr>
          <w:sz w:val="20"/>
          <w:szCs w:val="20"/>
          <w:color w:val="auto"/>
        </w:rPr>
        <w:tab/>
      </w:r>
      <w:r>
        <w:rPr>
          <w:rFonts w:ascii="Times New Roman" w:cs="Times New Roman" w:eastAsia="Times New Roman" w:hAnsi="Times New Roman"/>
          <w:sz w:val="28"/>
          <w:szCs w:val="28"/>
          <w:color w:val="auto"/>
        </w:rPr>
        <w:t>и</w:t>
      </w:r>
      <w:r>
        <w:rPr>
          <w:sz w:val="20"/>
          <w:szCs w:val="20"/>
          <w:color w:val="auto"/>
        </w:rPr>
        <w:tab/>
      </w:r>
      <w:r>
        <w:rPr>
          <w:rFonts w:ascii="Times New Roman" w:cs="Times New Roman" w:eastAsia="Times New Roman" w:hAnsi="Times New Roman"/>
          <w:sz w:val="28"/>
          <w:szCs w:val="28"/>
          <w:color w:val="auto"/>
        </w:rPr>
        <w:t>глубокой</w:t>
      </w:r>
      <w:r>
        <w:rPr>
          <w:sz w:val="20"/>
          <w:szCs w:val="20"/>
          <w:color w:val="auto"/>
        </w:rPr>
        <w:tab/>
      </w:r>
      <w:r>
        <w:rPr>
          <w:rFonts w:ascii="Times New Roman" w:cs="Times New Roman" w:eastAsia="Times New Roman" w:hAnsi="Times New Roman"/>
          <w:sz w:val="28"/>
          <w:szCs w:val="28"/>
          <w:color w:val="auto"/>
        </w:rPr>
        <w:t>умственной</w:t>
      </w:r>
      <w:r>
        <w:rPr>
          <w:sz w:val="20"/>
          <w:szCs w:val="20"/>
          <w:color w:val="auto"/>
        </w:rPr>
        <w:tab/>
      </w:r>
      <w:r>
        <w:rPr>
          <w:rFonts w:ascii="Times New Roman" w:cs="Times New Roman" w:eastAsia="Times New Roman" w:hAnsi="Times New Roman"/>
          <w:sz w:val="28"/>
          <w:szCs w:val="28"/>
          <w:color w:val="auto"/>
        </w:rPr>
        <w:t>отсталостью</w:t>
      </w:r>
    </w:p>
    <w:p>
      <w:pPr>
        <w:spacing w:after="0" w:line="13" w:lineRule="exact"/>
        <w:rPr>
          <w:sz w:val="20"/>
          <w:szCs w:val="20"/>
          <w:color w:val="auto"/>
        </w:r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(интеллектуальными нарушениями), тяжелыми множественными нарушениями развития к доступной трудовой деятельности. Основные задачи: развитие интереса к трудовой деятельности; формирование навыков работы с различными инструментами и оборудованием; освоение отдельных операций и технологий по изготовлению различных изделий, по работе с почвой, с растениям и т.д.</w:t>
      </w:r>
    </w:p>
    <w:p>
      <w:pPr>
        <w:spacing w:after="0" w:line="16"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Обучение труду основано на умениях и навыках, сформированных у обучающихся в ходе занятий по предметно-практической деятельности, и нацелено на изготовление учащимися доступных продуктов труда. Важно также формирование мотивации трудовой деятельности, развитие интереса к разным видам доступной трудовой деятельности, положительное отношение</w:t>
      </w:r>
    </w:p>
    <w:p>
      <w:pPr>
        <w:spacing w:after="0" w:line="21" w:lineRule="exact"/>
        <w:rPr>
          <w:sz w:val="20"/>
          <w:szCs w:val="20"/>
          <w:color w:val="auto"/>
        </w:rPr>
      </w:pPr>
    </w:p>
    <w:p>
      <w:pPr>
        <w:jc w:val="both"/>
        <w:ind w:left="260" w:firstLine="2"/>
        <w:spacing w:after="0" w:line="236" w:lineRule="auto"/>
        <w:tabs>
          <w:tab w:leader="none" w:pos="502" w:val="left"/>
        </w:tabs>
        <w:numPr>
          <w:ilvl w:val="0"/>
          <w:numId w:val="49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результатам своего труда. Детей знакомят с различными материалами и инструментами, со специальным оборудованием, учат соблюдать технику безопасности в ходе трудового процесса.</w:t>
      </w:r>
    </w:p>
    <w:p>
      <w:pPr>
        <w:spacing w:after="0" w:line="200" w:lineRule="exact"/>
        <w:rPr>
          <w:sz w:val="20"/>
          <w:szCs w:val="20"/>
          <w:color w:val="auto"/>
        </w:rPr>
      </w:pPr>
    </w:p>
    <w:p>
      <w:pPr>
        <w:spacing w:after="0" w:line="259"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359</w:t>
      </w:r>
    </w:p>
    <w:p>
      <w:pPr>
        <w:sectPr>
          <w:pgSz w:w="11900" w:h="16838" w:orient="portrait"/>
          <w:cols w:equalWidth="0" w:num="1">
            <w:col w:w="9620"/>
          </w:cols>
          <w:pgMar w:left="1440" w:top="1138" w:right="846" w:bottom="896" w:gutter="0" w:footer="0" w:header="0"/>
        </w:sect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Постепенно накапливается практический опыт, происходит формирование операционно-технических умений. Формируются навыки самостоятельного изготовления продукции (умения намечать цель, подбирать необходимые инструменты и материалы, осуществлять задуманное, оценивать результат). Подросток учится самостоятельно организовывать свое рабочее место в соответствии с используемыми материалами, инструментами, оборудованием. С помощью учителя (или самостоятельно) он создает эскиз изделия, проводит анализ образца (задания)</w:t>
      </w:r>
    </w:p>
    <w:p>
      <w:pPr>
        <w:spacing w:after="0" w:line="24" w:lineRule="exact"/>
        <w:rPr>
          <w:sz w:val="20"/>
          <w:szCs w:val="20"/>
          <w:color w:val="auto"/>
        </w:rPr>
      </w:pPr>
    </w:p>
    <w:p>
      <w:pPr>
        <w:jc w:val="both"/>
        <w:ind w:left="260" w:firstLine="2"/>
        <w:spacing w:after="0" w:line="238" w:lineRule="auto"/>
        <w:tabs>
          <w:tab w:leader="none" w:pos="541" w:val="left"/>
        </w:tabs>
        <w:numPr>
          <w:ilvl w:val="0"/>
          <w:numId w:val="49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опорой на рисунок, схему, инструкцию; планирует последовательность операций по изготовлению продукта; контролирует качество выполненной работы; обсуждает полученный результат в соответствии с своими представлениями. Постепенно у учащегося формируются такие качества трудовой деятельности, которые позволяют выполнять освоенную деятельность в течение длительного времени, осуществлять работу в соответствии с требованиями, предъявляемые к качеству продукта и производить его в установленные сроки.</w:t>
      </w:r>
    </w:p>
    <w:p>
      <w:pPr>
        <w:spacing w:after="0" w:line="21" w:lineRule="exact"/>
        <w:rPr>
          <w:rFonts w:ascii="Times New Roman" w:cs="Times New Roman" w:eastAsia="Times New Roman" w:hAnsi="Times New Roman"/>
          <w:sz w:val="28"/>
          <w:szCs w:val="28"/>
          <w:color w:val="auto"/>
        </w:rPr>
      </w:pPr>
    </w:p>
    <w:p>
      <w:pPr>
        <w:jc w:val="both"/>
        <w:ind w:left="260" w:firstLine="708"/>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Программа по профильному труду представлена следующими разделами: «Полиграфия», «Керамика», «Батик», «Ткачество», «Шитье», «Деревообработка», «Растениеводство». Этот перечень может быть дополнен или заменен другими профилями труда по усмотрению образовательной организации, с учетом местных и региональных условий и возможностей для будущей трудовой занятости обучающегося, а также кадрового обеспечения организации.</w:t>
      </w:r>
    </w:p>
    <w:p>
      <w:pPr>
        <w:spacing w:after="0" w:line="18" w:lineRule="exact"/>
        <w:rPr>
          <w:rFonts w:ascii="Times New Roman" w:cs="Times New Roman" w:eastAsia="Times New Roman" w:hAnsi="Times New Roman"/>
          <w:sz w:val="28"/>
          <w:szCs w:val="28"/>
          <w:color w:val="auto"/>
        </w:rPr>
      </w:pPr>
    </w:p>
    <w:p>
      <w:pPr>
        <w:jc w:val="both"/>
        <w:ind w:left="260" w:firstLine="710"/>
        <w:spacing w:after="0" w:line="237" w:lineRule="auto"/>
        <w:tabs>
          <w:tab w:leader="none" w:pos="1284" w:val="left"/>
        </w:tabs>
        <w:numPr>
          <w:ilvl w:val="1"/>
          <w:numId w:val="49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учебном плане предмет представлен с 5 года обучения. В рамках предметно-практической деятельности и на коррекционно-развивающих занятиях также следует формировать элементы навыков, применяемых в доступных видах трудовой деятельности.</w:t>
      </w:r>
    </w:p>
    <w:p>
      <w:pPr>
        <w:spacing w:after="0" w:line="17" w:lineRule="exact"/>
        <w:rPr>
          <w:rFonts w:ascii="Times New Roman" w:cs="Times New Roman" w:eastAsia="Times New Roman" w:hAnsi="Times New Roman"/>
          <w:sz w:val="28"/>
          <w:szCs w:val="28"/>
          <w:color w:val="auto"/>
        </w:rPr>
      </w:pPr>
    </w:p>
    <w:p>
      <w:pPr>
        <w:ind w:left="260" w:firstLine="708"/>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Материально-техническое обеспечение образовательной области и предметов по труду включает:</w:t>
      </w:r>
    </w:p>
    <w:p>
      <w:pPr>
        <w:spacing w:after="0" w:line="20" w:lineRule="exact"/>
        <w:rPr>
          <w:rFonts w:ascii="Times New Roman" w:cs="Times New Roman" w:eastAsia="Times New Roman" w:hAnsi="Times New Roman"/>
          <w:sz w:val="28"/>
          <w:szCs w:val="28"/>
          <w:color w:val="auto"/>
        </w:rPr>
      </w:pPr>
    </w:p>
    <w:p>
      <w:pPr>
        <w:jc w:val="right"/>
        <w:ind w:left="620" w:hanging="360"/>
        <w:spacing w:after="0" w:line="227" w:lineRule="auto"/>
        <w:rPr>
          <w:rFonts w:ascii="Times New Roman" w:cs="Times New Roman" w:eastAsia="Times New Roman" w:hAnsi="Times New Roman"/>
          <w:sz w:val="28"/>
          <w:szCs w:val="28"/>
          <w:color w:val="auto"/>
        </w:rPr>
      </w:pPr>
      <w:r>
        <w:rPr>
          <w:rFonts w:ascii="Calibri" w:cs="Calibri" w:eastAsia="Calibri" w:hAnsi="Calibri"/>
          <w:sz w:val="28"/>
          <w:szCs w:val="28"/>
          <w:color w:val="auto"/>
        </w:rPr>
        <w:t xml:space="preserve">•  </w:t>
      </w:r>
      <w:r>
        <w:rPr>
          <w:rFonts w:ascii="Times New Roman" w:cs="Times New Roman" w:eastAsia="Times New Roman" w:hAnsi="Times New Roman"/>
          <w:sz w:val="28"/>
          <w:szCs w:val="28"/>
          <w:color w:val="auto"/>
        </w:rPr>
        <w:t>дидактический материал:</w:t>
      </w:r>
      <w:r>
        <w:rPr>
          <w:rFonts w:ascii="Calibri" w:cs="Calibri" w:eastAsia="Calibri" w:hAnsi="Calibri"/>
          <w:sz w:val="28"/>
          <w:szCs w:val="28"/>
          <w:color w:val="auto"/>
        </w:rPr>
        <w:t xml:space="preserve"> </w:t>
      </w:r>
      <w:r>
        <w:rPr>
          <w:rFonts w:ascii="Times New Roman" w:cs="Times New Roman" w:eastAsia="Times New Roman" w:hAnsi="Times New Roman"/>
          <w:sz w:val="28"/>
          <w:szCs w:val="28"/>
          <w:color w:val="auto"/>
        </w:rPr>
        <w:t>комплекты демонстрационных и раздаточного</w:t>
      </w:r>
      <w:r>
        <w:rPr>
          <w:rFonts w:ascii="Calibri" w:cs="Calibri" w:eastAsia="Calibri" w:hAnsi="Calibri"/>
          <w:sz w:val="28"/>
          <w:szCs w:val="28"/>
          <w:color w:val="auto"/>
        </w:rPr>
        <w:t xml:space="preserve"> </w:t>
      </w:r>
      <w:r>
        <w:rPr>
          <w:rFonts w:ascii="Times New Roman" w:cs="Times New Roman" w:eastAsia="Times New Roman" w:hAnsi="Times New Roman"/>
          <w:sz w:val="28"/>
          <w:szCs w:val="28"/>
          <w:color w:val="auto"/>
        </w:rPr>
        <w:t>материалов, таблицы по разделам и темам профильного труда, рабочие тетради;  фото,  картинки,  пиктограммы  с  изображениями  действий,</w:t>
      </w:r>
    </w:p>
    <w:p>
      <w:pPr>
        <w:spacing w:after="0" w:line="3" w:lineRule="exact"/>
        <w:rPr>
          <w:sz w:val="20"/>
          <w:szCs w:val="20"/>
          <w:color w:val="auto"/>
        </w:rPr>
      </w:pPr>
    </w:p>
    <w:p>
      <w:pPr>
        <w:ind w:left="620"/>
        <w:spacing w:after="0"/>
        <w:tabs>
          <w:tab w:leader="none" w:pos="2080" w:val="left"/>
          <w:tab w:leader="none" w:pos="3740" w:val="left"/>
          <w:tab w:leader="none" w:pos="4880" w:val="left"/>
          <w:tab w:leader="none" w:pos="5280" w:val="left"/>
          <w:tab w:leader="none" w:pos="7480" w:val="left"/>
          <w:tab w:leader="none" w:pos="9460" w:val="left"/>
        </w:tabs>
        <w:rPr>
          <w:sz w:val="20"/>
          <w:szCs w:val="20"/>
          <w:color w:val="auto"/>
        </w:rPr>
      </w:pPr>
      <w:r>
        <w:rPr>
          <w:rFonts w:ascii="Times New Roman" w:cs="Times New Roman" w:eastAsia="Times New Roman" w:hAnsi="Times New Roman"/>
          <w:sz w:val="28"/>
          <w:szCs w:val="28"/>
          <w:color w:val="auto"/>
        </w:rPr>
        <w:t>операций,</w:t>
        <w:tab/>
        <w:t>алгоритмов</w:t>
        <w:tab/>
        <w:t>работы</w:t>
        <w:tab/>
        <w:t>с</w:t>
        <w:tab/>
        <w:t>использованием</w:t>
        <w:tab/>
        <w:t>инструментов</w:t>
      </w:r>
      <w:r>
        <w:rPr>
          <w:sz w:val="20"/>
          <w:szCs w:val="20"/>
          <w:color w:val="auto"/>
        </w:rPr>
        <w:tab/>
      </w:r>
      <w:r>
        <w:rPr>
          <w:rFonts w:ascii="Times New Roman" w:cs="Times New Roman" w:eastAsia="Times New Roman" w:hAnsi="Times New Roman"/>
          <w:sz w:val="26"/>
          <w:szCs w:val="26"/>
          <w:color w:val="auto"/>
        </w:rPr>
        <w:t>и</w:t>
      </w:r>
    </w:p>
    <w:p>
      <w:pPr>
        <w:ind w:left="620"/>
        <w:spacing w:after="0"/>
        <w:tabs>
          <w:tab w:leader="none" w:pos="2600" w:val="left"/>
          <w:tab w:leader="none" w:pos="5120" w:val="left"/>
          <w:tab w:leader="none" w:pos="6160" w:val="left"/>
          <w:tab w:leader="none" w:pos="7800" w:val="left"/>
        </w:tabs>
        <w:rPr>
          <w:sz w:val="20"/>
          <w:szCs w:val="20"/>
          <w:color w:val="auto"/>
        </w:rPr>
      </w:pPr>
      <w:r>
        <w:rPr>
          <w:rFonts w:ascii="Times New Roman" w:cs="Times New Roman" w:eastAsia="Times New Roman" w:hAnsi="Times New Roman"/>
          <w:sz w:val="28"/>
          <w:szCs w:val="28"/>
          <w:color w:val="auto"/>
        </w:rPr>
        <w:t>оборудования;</w:t>
        <w:tab/>
        <w:t>технологические</w:t>
      </w:r>
      <w:r>
        <w:rPr>
          <w:sz w:val="20"/>
          <w:szCs w:val="20"/>
          <w:color w:val="auto"/>
        </w:rPr>
        <w:tab/>
      </w:r>
      <w:r>
        <w:rPr>
          <w:rFonts w:ascii="Times New Roman" w:cs="Times New Roman" w:eastAsia="Times New Roman" w:hAnsi="Times New Roman"/>
          <w:sz w:val="28"/>
          <w:szCs w:val="28"/>
          <w:color w:val="auto"/>
        </w:rPr>
        <w:t>карты,</w:t>
        <w:tab/>
        <w:t>обучающие</w:t>
        <w:tab/>
        <w:t>компьютерные</w:t>
      </w:r>
    </w:p>
    <w:p>
      <w:pPr>
        <w:spacing w:after="0" w:line="13" w:lineRule="exact"/>
        <w:rPr>
          <w:sz w:val="20"/>
          <w:szCs w:val="20"/>
          <w:color w:val="auto"/>
        </w:rPr>
      </w:pPr>
    </w:p>
    <w:p>
      <w:pPr>
        <w:jc w:val="both"/>
        <w:ind w:left="620"/>
        <w:spacing w:after="0" w:line="236" w:lineRule="auto"/>
        <w:rPr>
          <w:sz w:val="20"/>
          <w:szCs w:val="20"/>
          <w:color w:val="auto"/>
        </w:rPr>
      </w:pPr>
      <w:r>
        <w:rPr>
          <w:rFonts w:ascii="Times New Roman" w:cs="Times New Roman" w:eastAsia="Times New Roman" w:hAnsi="Times New Roman"/>
          <w:sz w:val="28"/>
          <w:szCs w:val="28"/>
          <w:color w:val="auto"/>
        </w:rPr>
        <w:t>программы, видеофильмы, иллюстрирующие труд людей, технологические процессы, примеры (образцы) народных промыслов, презентации и др.</w:t>
      </w:r>
    </w:p>
    <w:p>
      <w:pPr>
        <w:spacing w:after="0" w:line="20" w:lineRule="exact"/>
        <w:rPr>
          <w:sz w:val="20"/>
          <w:szCs w:val="20"/>
          <w:color w:val="auto"/>
        </w:rPr>
      </w:pPr>
    </w:p>
    <w:p>
      <w:pPr>
        <w:jc w:val="both"/>
        <w:ind w:left="620" w:hanging="358"/>
        <w:spacing w:after="0" w:line="235" w:lineRule="auto"/>
        <w:tabs>
          <w:tab w:leader="none" w:pos="620" w:val="left"/>
        </w:tabs>
        <w:numPr>
          <w:ilvl w:val="0"/>
          <w:numId w:val="500"/>
        </w:numPr>
        <w:rPr>
          <w:rFonts w:ascii="Calibri" w:cs="Calibri" w:eastAsia="Calibri" w:hAnsi="Calibri"/>
          <w:sz w:val="28"/>
          <w:szCs w:val="28"/>
          <w:color w:val="auto"/>
        </w:rPr>
      </w:pPr>
      <w:r>
        <w:rPr>
          <w:rFonts w:ascii="Times New Roman" w:cs="Times New Roman" w:eastAsia="Times New Roman" w:hAnsi="Times New Roman"/>
          <w:sz w:val="28"/>
          <w:szCs w:val="28"/>
          <w:color w:val="auto"/>
        </w:rPr>
        <w:t>Оборудование таких предметов как: швейное дело, деревообработка, керамика, ткачество и др. требуют наборов инструментов для обработки различных материалов; швейные машины, ткацкие станки (стационарные и настольные), муфельная печь, горшки, теплички; наборы инструментов для садоводства (грабли, ведра, лейки, лопаты и др.); оборудование для полиграфии: сканер, принтер, резак, ламинатор, брошюровщик, проектор,</w:t>
      </w:r>
    </w:p>
    <w:p>
      <w:pPr>
        <w:spacing w:after="0" w:line="134"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360</w:t>
      </w:r>
    </w:p>
    <w:p>
      <w:pPr>
        <w:sectPr>
          <w:pgSz w:w="11900" w:h="16838" w:orient="portrait"/>
          <w:cols w:equalWidth="0" w:num="1">
            <w:col w:w="9620"/>
          </w:cols>
          <w:pgMar w:left="1440" w:top="1138" w:right="846" w:bottom="896" w:gutter="0" w:footer="0" w:header="0"/>
        </w:sectPr>
      </w:pPr>
    </w:p>
    <w:p>
      <w:pPr>
        <w:ind w:left="620"/>
        <w:spacing w:after="0" w:line="235" w:lineRule="auto"/>
        <w:rPr>
          <w:sz w:val="20"/>
          <w:szCs w:val="20"/>
          <w:color w:val="auto"/>
        </w:rPr>
      </w:pPr>
      <w:r>
        <w:rPr>
          <w:rFonts w:ascii="Times New Roman" w:cs="Times New Roman" w:eastAsia="Times New Roman" w:hAnsi="Times New Roman"/>
          <w:sz w:val="28"/>
          <w:szCs w:val="28"/>
          <w:color w:val="auto"/>
        </w:rPr>
        <w:t>экран, компьютер, копировальный аппарат, носители электронной информации, цифровые фото и видеокамеры со штативом.</w:t>
      </w:r>
    </w:p>
    <w:p>
      <w:pPr>
        <w:spacing w:after="0" w:line="20" w:lineRule="exact"/>
        <w:rPr>
          <w:sz w:val="20"/>
          <w:szCs w:val="20"/>
          <w:color w:val="auto"/>
        </w:rPr>
      </w:pPr>
    </w:p>
    <w:p>
      <w:pPr>
        <w:jc w:val="both"/>
        <w:ind w:left="620" w:hanging="358"/>
        <w:spacing w:after="0" w:line="235" w:lineRule="auto"/>
        <w:tabs>
          <w:tab w:leader="none" w:pos="620" w:val="left"/>
        </w:tabs>
        <w:numPr>
          <w:ilvl w:val="0"/>
          <w:numId w:val="501"/>
        </w:numPr>
        <w:rPr>
          <w:rFonts w:ascii="Calibri" w:cs="Calibri" w:eastAsia="Calibri" w:hAnsi="Calibri"/>
          <w:sz w:val="28"/>
          <w:szCs w:val="28"/>
          <w:color w:val="auto"/>
        </w:rPr>
      </w:pPr>
      <w:r>
        <w:rPr>
          <w:rFonts w:ascii="Times New Roman" w:cs="Times New Roman" w:eastAsia="Times New Roman" w:hAnsi="Times New Roman"/>
          <w:sz w:val="28"/>
          <w:szCs w:val="28"/>
          <w:color w:val="auto"/>
        </w:rPr>
        <w:t>Расходные материалы для труда: клей, бумага, карандаши (простые, цветные), мелки (пастель, восковые и др.), фломастеры, маркеры, краски (акварель, гуашь, акриловые, для ткани), линейки и различные мерки, бумага разных размеров, плотности, формата, фактуры; ножницы, фигурные дыроколы, глина, стеки, нитки, иголки, ткань, шерсть (натуральная, искусственная), иглы для валяния, мыло детское и др.</w:t>
      </w:r>
    </w:p>
    <w:p>
      <w:pPr>
        <w:spacing w:after="0" w:line="12"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Примерное содержание предмета.</w:t>
      </w:r>
    </w:p>
    <w:p>
      <w:pPr>
        <w:jc w:val="center"/>
        <w:ind w:left="1560"/>
        <w:spacing w:after="0" w:line="236" w:lineRule="auto"/>
        <w:rPr>
          <w:sz w:val="20"/>
          <w:szCs w:val="20"/>
          <w:color w:val="auto"/>
        </w:rPr>
      </w:pPr>
      <w:r>
        <w:rPr>
          <w:rFonts w:ascii="Times New Roman" w:cs="Times New Roman" w:eastAsia="Times New Roman" w:hAnsi="Times New Roman"/>
          <w:sz w:val="28"/>
          <w:szCs w:val="28"/>
          <w:i w:val="1"/>
          <w:iCs w:val="1"/>
          <w:color w:val="auto"/>
        </w:rPr>
        <w:t>Батик</w:t>
      </w:r>
    </w:p>
    <w:p>
      <w:pPr>
        <w:spacing w:after="0" w:line="13"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Подготовка рабочего места. Подготовка ткани к работе. Нанесение контура рисунка на ткань. Выделение контура рисунка резервирующим составом (воск, контур).</w:t>
      </w:r>
    </w:p>
    <w:p>
      <w:pPr>
        <w:spacing w:after="0" w:line="14" w:lineRule="exact"/>
        <w:rPr>
          <w:sz w:val="20"/>
          <w:szCs w:val="20"/>
          <w:color w:val="auto"/>
        </w:rPr>
      </w:pPr>
    </w:p>
    <w:p>
      <w:pPr>
        <w:jc w:val="both"/>
        <w:ind w:left="260" w:firstLine="708"/>
        <w:spacing w:after="0" w:line="234" w:lineRule="auto"/>
        <w:rPr>
          <w:sz w:val="20"/>
          <w:szCs w:val="20"/>
          <w:color w:val="auto"/>
        </w:rPr>
      </w:pPr>
      <w:r>
        <w:rPr>
          <w:rFonts w:ascii="Times New Roman" w:cs="Times New Roman" w:eastAsia="Times New Roman" w:hAnsi="Times New Roman"/>
          <w:sz w:val="28"/>
          <w:szCs w:val="28"/>
          <w:color w:val="auto"/>
        </w:rPr>
        <w:t>Подготовка красок. Раскрашивание внутри контура. Удаление воска с ткани. Уборка рабочего места.</w:t>
      </w:r>
    </w:p>
    <w:p>
      <w:pPr>
        <w:spacing w:after="0" w:line="2"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i w:val="1"/>
          <w:iCs w:val="1"/>
          <w:color w:val="auto"/>
        </w:rPr>
        <w:t>Керамика</w:t>
      </w:r>
    </w:p>
    <w:p>
      <w:pPr>
        <w:spacing w:after="0" w:line="13"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Знакомство со свойствами глины. Подготовка рабочего места. Подготовка глины к работе: отрезание куска глины. Отщипывание кусочка глины. Разминание глины. Отбивание глины. Изготовление заготовок для изделий: раскатывание глины скалкой. Вырезание шилом формы по шаблону. Обработка краев изделия. Катание колбаски (на доске, в руках). Катание шарика (на доске, в руках). Набивка формы. Декоративная отделка изделия (нанесение рисунка, присоединение мелких деталей, придание фактуры). Проделывание отверстия в изделии. Покрытие изделия глазурью (краской) (способом погружения, с помощью кисти). Уборка рабочего места.</w:t>
      </w:r>
    </w:p>
    <w:p>
      <w:pPr>
        <w:spacing w:after="0" w:line="12"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i w:val="1"/>
          <w:iCs w:val="1"/>
          <w:color w:val="auto"/>
        </w:rPr>
        <w:t>Ткачество.</w:t>
      </w:r>
    </w:p>
    <w:p>
      <w:pPr>
        <w:spacing w:after="0" w:line="13"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Различение основных частей ткацкого станка и ткацкого оборудования. Подготовка рабочего места. Подготовка станка к работе. Работа с нитками: различение нитей. Выбор ниток для изделия. Наматывание ниток на челнок. Завязывание нити узлами. Выполнение плетения (полотняное</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саржевое</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атласное). Плетение по схеме. Снятие готового полотна со станка. Украшение изделия декоративным материалом. Уборка рабочего места.</w:t>
      </w:r>
    </w:p>
    <w:p>
      <w:pPr>
        <w:spacing w:after="0" w:line="3"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i w:val="1"/>
          <w:iCs w:val="1"/>
          <w:color w:val="auto"/>
        </w:rPr>
        <w:t>Деревообработка.</w:t>
      </w:r>
    </w:p>
    <w:p>
      <w:pPr>
        <w:spacing w:after="0" w:line="13"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Различение материалов (древесный (сырье), крепёжный, покрасочный). Различение инструментов (для разметки, для обработки дерева, для соединения деталей). Подготовка рабочего места. Уборка рабочего места. Подготовительная работа с заготовкой. Разметка заготовки. Приемы обработки деревянной заготовки. Распиливание заготовки. Сверление отверстия в заготовке. Шлифовка заготовки наждачной бумагой. Нанесение покрытия на заготовку. Соединение деревянных деталей: склеивание деревянных деталей, соединение при помощи гвоздей, шурупов.</w:t>
      </w:r>
    </w:p>
    <w:p>
      <w:pPr>
        <w:spacing w:after="0" w:line="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8"/>
          <w:szCs w:val="28"/>
          <w:i w:val="1"/>
          <w:iCs w:val="1"/>
          <w:color w:val="auto"/>
        </w:rPr>
        <w:t>Полиграфия.</w:t>
      </w:r>
    </w:p>
    <w:p>
      <w:pPr>
        <w:spacing w:after="0" w:line="200" w:lineRule="exact"/>
        <w:rPr>
          <w:sz w:val="20"/>
          <w:szCs w:val="20"/>
          <w:color w:val="auto"/>
        </w:rPr>
      </w:pPr>
    </w:p>
    <w:p>
      <w:pPr>
        <w:spacing w:after="0" w:line="253"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361</w:t>
      </w:r>
    </w:p>
    <w:p>
      <w:pPr>
        <w:sectPr>
          <w:pgSz w:w="11900" w:h="16838" w:orient="portrait"/>
          <w:cols w:equalWidth="0" w:num="1">
            <w:col w:w="9620"/>
          </w:cols>
          <w:pgMar w:left="1440" w:top="1138" w:right="846" w:bottom="896" w:gutter="0" w:footer="0" w:header="0"/>
        </w:sectPr>
      </w:pPr>
    </w:p>
    <w:p>
      <w:pPr>
        <w:jc w:val="both"/>
        <w:ind w:left="260" w:firstLine="708"/>
        <w:spacing w:after="0" w:line="239" w:lineRule="auto"/>
        <w:rPr>
          <w:sz w:val="20"/>
          <w:szCs w:val="20"/>
          <w:color w:val="auto"/>
        </w:rPr>
      </w:pPr>
      <w:r>
        <w:rPr>
          <w:rFonts w:ascii="Times New Roman" w:cs="Times New Roman" w:eastAsia="Times New Roman" w:hAnsi="Times New Roman"/>
          <w:sz w:val="28"/>
          <w:szCs w:val="28"/>
          <w:color w:val="auto"/>
        </w:rPr>
        <w:t>Фотография. Обращение с фотоаппаратом: различение составных частей цифрового фотоаппарата. Пользование кнопками, расположенными на панелях цифрового фотоаппарата. Различение качества фотографий. Настройка изображения (ребенок наводит фотоаппарат на фотографируемый объект, корректирует изображение). Соблюдение последовательности действий при работе с фотоаппаратом: выбор объекта, включение фотоаппарата, настройка изображения, фотографирование, удаление некачественных снимков, выключение фотоаппарата. Правила хранения фототехники.</w:t>
      </w:r>
    </w:p>
    <w:p>
      <w:pPr>
        <w:spacing w:after="0" w:line="14"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Ламинирование: различение составных частей ламинатора. Вставление листа бумаги в конверт. Соблюдение последовательности действий при работе на ламинаторе (включение ламинатора, вставление листа бумаги в конверт, вставление конверта во входное отверстие, вынимание конверта из выпускного отверстия).</w:t>
      </w:r>
    </w:p>
    <w:p>
      <w:pPr>
        <w:spacing w:after="0" w:line="15"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Выполнение копировальных работ: различение составных частей копировального аппарата. Выполнение отдельных операций и соблюдение последовательности действий при работе на копировальном аппарате: включение копировального аппарата, открывание крышки копировального аппарата, размещение листа бумаги на стекле планшета, опускание крышки копировального аппарата, нажимание кнопки «Пуск», открывание крышки копировального аппарата, вынимание листов (оригинал, копия), опускание крышки копировального аппарата, выключение копировального аппарата.</w:t>
      </w:r>
    </w:p>
    <w:p>
      <w:pPr>
        <w:spacing w:after="0" w:line="21"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Использование резака: различение составных частей резака. Выполнение отдельных операций и соблюдение последовательности действий при работе на резаке: поднимание ножа, помещение листа на панель корпуса, опускание ножа, убирание листа и обрезков.</w:t>
      </w:r>
    </w:p>
    <w:p>
      <w:pPr>
        <w:spacing w:after="0" w:line="17"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Брошюрование: различение составных частей брошюровщика. Выполнение отдельных операций и соблюдение последовательности действий при работе на брошюровщике: установка пружины на гребень, подъем рычага, подъем ручки, вставление листа в перфорационное отверстие, опускание и поднимание ручки, вынимание листа, нанизывание листа на пружину, опускание рычага, снятие изделия с гребня, чистка съемного поддона.</w:t>
      </w:r>
    </w:p>
    <w:p>
      <w:pPr>
        <w:spacing w:after="0" w:line="327"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i w:val="1"/>
          <w:iCs w:val="1"/>
          <w:color w:val="auto"/>
        </w:rPr>
        <w:t>Растениеводство.</w:t>
      </w:r>
    </w:p>
    <w:p>
      <w:pPr>
        <w:spacing w:after="0" w:line="14"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Выращивание комнатных растений: представление об условиях жизни растений: свет, вода, температура почвы и воздуха. Определение количества воды для полива. Полив растения. Рыхление почвы. Пересадка растения. Мытье растения. Опрыскивание растений. Удаление сухих листьев с растений. Чистка горшков и поддонов. Выращивание растений в открытом грунте: перекапывание почвы. Внесение органических удобрений в почву. Приготовление компоста. Оформление грядки и междурядий. Изготовление бороздки и лунки на грядке. Выкапывание ямы. Подготовка семян к посадке.</w:t>
      </w:r>
    </w:p>
    <w:p>
      <w:pPr>
        <w:spacing w:after="0" w:line="143"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362</w:t>
      </w:r>
    </w:p>
    <w:p>
      <w:pPr>
        <w:sectPr>
          <w:pgSz w:w="11900" w:h="16838" w:orient="portrait"/>
          <w:cols w:equalWidth="0" w:num="1">
            <w:col w:w="9620"/>
          </w:cols>
          <w:pgMar w:left="1440" w:top="1138" w:right="846" w:bottom="896" w:gutter="0" w:footer="0" w:header="0"/>
        </w:sect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Посев семян. Высаживание рассады в открытый грунт. Полив растений. Удаление сорняков. Обрезка веток. Выкапывание овощей. Срезание овощей. Подготовка овощей к хранению (очищение от земли, обрезка ботва, просушивание). Уход за садовым инвентарем.</w:t>
      </w:r>
    </w:p>
    <w:p>
      <w:pPr>
        <w:spacing w:after="0" w:line="4"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i w:val="1"/>
          <w:iCs w:val="1"/>
          <w:color w:val="auto"/>
        </w:rPr>
        <w:t>Швейное дело.</w:t>
      </w:r>
    </w:p>
    <w:p>
      <w:pPr>
        <w:spacing w:after="0" w:line="13"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Ручное шитье: различение инструментов и материалов для ручного шитья. Подготовка рабочего места. Отрезание нити определенной длины. Вдевание нити в иголку. Завязывание узелка. Пришивание пуговицы (с двумя отверстиями</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с четырьмя отверстиями, на ножке). Выполнение шва «вперед иголкой». Закрепление нити на ткани. Выполнение шва «через край».</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8"/>
          <w:szCs w:val="28"/>
          <w:b w:val="1"/>
          <w:bCs w:val="1"/>
          <w:color w:val="auto"/>
        </w:rPr>
        <w:t>Содержание курсов коррекционно-развивающей области</w:t>
      </w:r>
    </w:p>
    <w:p>
      <w:pPr>
        <w:spacing w:after="0" w:line="16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8"/>
          <w:szCs w:val="28"/>
          <w:b w:val="1"/>
          <w:bCs w:val="1"/>
          <w:color w:val="auto"/>
        </w:rPr>
        <w:t>I. Развитие слухового восприятия и обучение произношению</w:t>
      </w:r>
    </w:p>
    <w:p>
      <w:pPr>
        <w:ind w:left="980"/>
        <w:spacing w:after="0" w:line="236" w:lineRule="auto"/>
        <w:rPr>
          <w:sz w:val="20"/>
          <w:szCs w:val="20"/>
          <w:color w:val="auto"/>
        </w:rPr>
      </w:pPr>
      <w:r>
        <w:rPr>
          <w:rFonts w:ascii="Times New Roman" w:cs="Times New Roman" w:eastAsia="Times New Roman" w:hAnsi="Times New Roman"/>
          <w:sz w:val="28"/>
          <w:szCs w:val="28"/>
          <w:color w:val="auto"/>
        </w:rPr>
        <w:t>Одним из важных направлений коррекционно - развивающей работы с</w:t>
      </w:r>
    </w:p>
    <w:p>
      <w:pPr>
        <w:spacing w:after="0" w:line="16" w:lineRule="exact"/>
        <w:rPr>
          <w:sz w:val="20"/>
          <w:szCs w:val="20"/>
          <w:color w:val="auto"/>
        </w:r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глухими детьми, имеющими умеренную или тяжелую умственную отсталость, является использование возможностей слухового восприятия для социальной адаптации. В структуре сложного нарушения у детей может быть разная потеря слуха: от незначительной тугоухости до глухоты. Однако в сочетании с другими нарушениями даже небольшое снижение слуха в значительной степени усиливает его отрицательное влияние на развитие ребенка. Обогащение сенсорной сферы за счет использования возможностей слухового восприятия может оказать детям значительную помощь в ориентации в звуках окружающего мира, а также, по возможности, развитии восприятия устной речи, формировании ее произносительной стороны.</w:t>
      </w:r>
    </w:p>
    <w:p>
      <w:pPr>
        <w:spacing w:after="0" w:line="26"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Коррекционно–развивающая работа направлена на формирование у детей базовых способностей слухового восприятия: умений вычленять разнообразные звуковые сигналы; обогащение представлений о неречевых звучаниях окружающего мира, воспитанию поведения, учитывающего ориентацию на доступные неречевые звуки. Работа строится в двух направлениях: обучение восприятию звучаний музыкальных инструментов / игрушек (барабана, дудки, гармошки, свистка, металлофона, бубна и др.), и обучение восприятию неречевых звуков окружающего мира (бытовых и городских шумов, голосов птиц и животных и др.).</w:t>
      </w:r>
    </w:p>
    <w:p>
      <w:pPr>
        <w:spacing w:after="0" w:line="26"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Важным направлением коррекционно –развивающей работы является развитие возможностей детей в восприятии неречевых звучаний, связанных с окружающим человека звуковым фоном</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Развитие представлений об акустическом пространстве является весьма значимыми для более их полноценной ориентации в социуме. В процессе обучения с учетом индивидуальных возможностей детей можно использовать бытовые шумы – шумы бытовой техники (включенного пылесоса, холодильника, будильника, миксера, дрели и др.), телефонный звонок, стук в дверь, звонок в дверь, стук молотка, звуки от упавшего или поставленного с силой предмета, скрип качелей и др.; городские шумы – сигналы городского транспорта, шумы</w:t>
      </w:r>
    </w:p>
    <w:p>
      <w:pPr>
        <w:spacing w:after="0" w:line="309"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363</w:t>
      </w:r>
    </w:p>
    <w:p>
      <w:pPr>
        <w:sectPr>
          <w:pgSz w:w="11900" w:h="16838" w:orient="portrait"/>
          <w:cols w:equalWidth="0" w:num="1">
            <w:col w:w="9620"/>
          </w:cols>
          <w:pgMar w:left="1440" w:top="1138" w:right="846" w:bottom="896" w:gutter="0" w:footer="0" w:header="0"/>
        </w:sect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приближающегося транспорта, сигналы машин службы помощи – скорая, пожарная, милиция и др.; голоса животных и птиц; шумы, связанные с явлениями природы (раскаты грома, шум дождя, завывание ветра, звон капели, плеск реки и др.). Важно, чтобы обучение восприятию на слух неречевых звучаний не проводилось формально, всегда связывалось с расширением представлений детей об окружающей действительности. Поэтому рекомендуется группировать звучания по темам, например, «На ферме», «Животные в лесу», «Пение птиц» «Городской транспорт» и др.</w:t>
      </w:r>
    </w:p>
    <w:p>
      <w:pPr>
        <w:spacing w:after="0" w:line="24" w:lineRule="exact"/>
        <w:rPr>
          <w:sz w:val="20"/>
          <w:szCs w:val="20"/>
          <w:color w:val="auto"/>
        </w:rPr>
      </w:pPr>
    </w:p>
    <w:p>
      <w:pPr>
        <w:jc w:val="both"/>
        <w:ind w:left="260" w:firstLine="710"/>
        <w:spacing w:after="0" w:line="238" w:lineRule="auto"/>
        <w:tabs>
          <w:tab w:leader="none" w:pos="1349" w:val="left"/>
        </w:tabs>
        <w:numPr>
          <w:ilvl w:val="1"/>
          <w:numId w:val="50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обучение с учетом возможностей детей может быть включена специальная работа по развитию слухо-зрительного и слухового восприятия сначала слов, а затем элементарных фраз разговорного характера, обучение произношению. Дети учатся воспринимать слухо-зрительно и на слух знакомый им и необходимый в устном общении на уроках и во внеурочное время речевой материал, включающий фразы, слова и словосочетания разговорного характера.</w:t>
      </w:r>
    </w:p>
    <w:p>
      <w:pPr>
        <w:spacing w:after="0" w:line="19" w:lineRule="exact"/>
        <w:rPr>
          <w:rFonts w:ascii="Times New Roman" w:cs="Times New Roman" w:eastAsia="Times New Roman" w:hAnsi="Times New Roman"/>
          <w:sz w:val="28"/>
          <w:szCs w:val="28"/>
          <w:color w:val="auto"/>
        </w:rPr>
      </w:pPr>
    </w:p>
    <w:p>
      <w:pPr>
        <w:jc w:val="both"/>
        <w:ind w:left="260" w:firstLine="778"/>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Обучение произношению глухих обучающихся (вариант 1.4.) направлено на достижение, по–возможности, достаточно внятного, т.е. понятного окружающим, произнесения необходимого в общении речевого материала. Ведется работа по развитию речевого дыхания, голоса нормальной высоты, силы и тембра, формированию звукового состава речи,</w:t>
      </w:r>
    </w:p>
    <w:p>
      <w:pPr>
        <w:spacing w:after="0" w:line="20" w:lineRule="exact"/>
        <w:rPr>
          <w:rFonts w:ascii="Times New Roman" w:cs="Times New Roman" w:eastAsia="Times New Roman" w:hAnsi="Times New Roman"/>
          <w:sz w:val="28"/>
          <w:szCs w:val="28"/>
          <w:color w:val="auto"/>
        </w:rPr>
      </w:pPr>
    </w:p>
    <w:p>
      <w:pPr>
        <w:ind w:left="260" w:firstLine="2"/>
        <w:spacing w:after="0" w:line="234" w:lineRule="auto"/>
        <w:tabs>
          <w:tab w:leader="none" w:pos="639" w:val="left"/>
        </w:tabs>
        <w:numPr>
          <w:ilvl w:val="0"/>
          <w:numId w:val="50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ритмико –интонационной структуры, обучению детей воспроизведению слов и фраз.</w:t>
      </w:r>
    </w:p>
    <w:p>
      <w:pPr>
        <w:spacing w:after="0" w:line="15" w:lineRule="exact"/>
        <w:rPr>
          <w:rFonts w:ascii="Times New Roman" w:cs="Times New Roman" w:eastAsia="Times New Roman" w:hAnsi="Times New Roman"/>
          <w:sz w:val="28"/>
          <w:szCs w:val="28"/>
          <w:color w:val="auto"/>
        </w:rPr>
      </w:pPr>
    </w:p>
    <w:p>
      <w:pPr>
        <w:jc w:val="both"/>
        <w:ind w:left="260" w:firstLine="710"/>
        <w:spacing w:after="0" w:line="237" w:lineRule="auto"/>
        <w:tabs>
          <w:tab w:leader="none" w:pos="1332" w:val="left"/>
        </w:tabs>
        <w:numPr>
          <w:ilvl w:val="1"/>
          <w:numId w:val="50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процессе обучения большое внимание уделяется формированию имитационных способностей, т.е. умений подражать речевым и неречевым действиям взрослых и сверстников - движениям фонетической ритмики, образцу речи учителя, движениям его артикуляционных органов и др.</w:t>
      </w:r>
    </w:p>
    <w:p>
      <w:pPr>
        <w:spacing w:after="0" w:line="17" w:lineRule="exact"/>
        <w:rPr>
          <w:rFonts w:ascii="Times New Roman" w:cs="Times New Roman" w:eastAsia="Times New Roman" w:hAnsi="Times New Roman"/>
          <w:sz w:val="28"/>
          <w:szCs w:val="28"/>
          <w:color w:val="auto"/>
        </w:rPr>
      </w:pPr>
    </w:p>
    <w:p>
      <w:pPr>
        <w:jc w:val="both"/>
        <w:ind w:left="260" w:firstLine="708"/>
        <w:spacing w:after="0" w:line="23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Важное значение придается формированию умений пользоваться при передаче речевой информации соответствующими неречевыми средствами – выражением лица, позой, естественными жестами.</w:t>
      </w:r>
    </w:p>
    <w:p>
      <w:pPr>
        <w:spacing w:after="0" w:line="14" w:lineRule="exact"/>
        <w:rPr>
          <w:rFonts w:ascii="Times New Roman" w:cs="Times New Roman" w:eastAsia="Times New Roman" w:hAnsi="Times New Roman"/>
          <w:sz w:val="28"/>
          <w:szCs w:val="28"/>
          <w:color w:val="auto"/>
        </w:rPr>
      </w:pPr>
    </w:p>
    <w:p>
      <w:pPr>
        <w:jc w:val="both"/>
        <w:ind w:left="260" w:firstLine="708"/>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Работа по развитию слухо-зрительного и слухового восприятия устной речи, ее воспроизведения осуществляется, прежде всего, на индивидуальных занятиях. В работе малыми группами может осуществляться закрепление сформированных навыков восприятия и воспроизведения устной речи. Кроме этого, в условиях слухоречевой среды развитие восприятия и воспроизведения устной речи обучающихся осуществляется в ходе всего образовательно – коррекционного процесса.</w:t>
      </w:r>
    </w:p>
    <w:p>
      <w:pPr>
        <w:spacing w:after="0" w:line="19" w:lineRule="exact"/>
        <w:rPr>
          <w:rFonts w:ascii="Times New Roman" w:cs="Times New Roman" w:eastAsia="Times New Roman" w:hAnsi="Times New Roman"/>
          <w:sz w:val="28"/>
          <w:szCs w:val="28"/>
          <w:color w:val="auto"/>
        </w:rPr>
      </w:pPr>
    </w:p>
    <w:p>
      <w:pPr>
        <w:jc w:val="both"/>
        <w:ind w:left="260" w:firstLine="708"/>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Предмет «Развитие слухового восприятия и обучение произношению» представлен в учебном плане в каждом классе. В случае, если для глухого обучающегося с умеренной или тяжелой умственной отсталостью работа по развитию слухового восприятия и обучению произношению является недоступной, занятия не включаются в индивидуальный учебный план и специальную индивидуальную образовательную программу.</w:t>
      </w:r>
    </w:p>
    <w:p>
      <w:pPr>
        <w:spacing w:after="0" w:line="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8"/>
          <w:szCs w:val="28"/>
          <w:b w:val="1"/>
          <w:bCs w:val="1"/>
          <w:color w:val="auto"/>
        </w:rPr>
        <w:t>Содержание предмета.</w:t>
      </w:r>
    </w:p>
    <w:p>
      <w:pPr>
        <w:spacing w:after="0" w:line="131"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364</w:t>
      </w:r>
    </w:p>
    <w:p>
      <w:pPr>
        <w:sectPr>
          <w:pgSz w:w="11900" w:h="16838" w:orient="portrait"/>
          <w:cols w:equalWidth="0" w:num="1">
            <w:col w:w="9620"/>
          </w:cols>
          <w:pgMar w:left="1440" w:top="1138" w:right="846" w:bottom="896" w:gutter="0" w:footer="0" w:header="0"/>
        </w:sectPr>
      </w:pPr>
    </w:p>
    <w:p>
      <w:pPr>
        <w:ind w:left="3340" w:right="1700" w:hanging="685"/>
        <w:spacing w:after="0" w:line="235" w:lineRule="auto"/>
        <w:rPr>
          <w:sz w:val="20"/>
          <w:szCs w:val="20"/>
          <w:color w:val="auto"/>
        </w:rPr>
      </w:pPr>
      <w:r>
        <w:rPr>
          <w:rFonts w:ascii="Times New Roman" w:cs="Times New Roman" w:eastAsia="Times New Roman" w:hAnsi="Times New Roman"/>
          <w:sz w:val="28"/>
          <w:szCs w:val="28"/>
          <w:i w:val="1"/>
          <w:iCs w:val="1"/>
          <w:color w:val="auto"/>
        </w:rPr>
        <w:t>Выработка условной двигательной реакции на неречевые и речевые стимулы</w:t>
      </w:r>
    </w:p>
    <w:p>
      <w:pPr>
        <w:spacing w:after="0" w:line="15"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Формирование стойкой условной двигательной реакции при восприятии сначала слухозрительно, а затем на слух (без аппаратов и с использованием индивидуальных слуховых аппаратов и /или кохлеарного импланта (кохлеарных имплантов) звучания музыкальных инструментов, речевых стимулов.Формирование условной двигательной реакции при восприятии на слух аудиозаписей бытовых шумов (телефонный звонок, звонок в дверь и др.); городских шумов (сигналы городского транспорта и др.); голосов домашних животных (лошади, коровы, овцы, свиньи, собаки, кошки и др.). Определение расстояния, на котором ученик реагирует на данные речевые стимулы.</w:t>
      </w:r>
    </w:p>
    <w:p>
      <w:pPr>
        <w:spacing w:after="0" w:line="12"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i w:val="1"/>
          <w:iCs w:val="1"/>
          <w:color w:val="auto"/>
        </w:rPr>
        <w:t>Обучение различению и опознаванию на слух неречевых звучаний</w:t>
      </w:r>
    </w:p>
    <w:p>
      <w:pPr>
        <w:spacing w:after="0" w:line="16" w:lineRule="exact"/>
        <w:rPr>
          <w:sz w:val="20"/>
          <w:szCs w:val="20"/>
          <w:color w:val="auto"/>
        </w:rPr>
      </w:pPr>
    </w:p>
    <w:p>
      <w:pPr>
        <w:jc w:val="both"/>
        <w:ind w:left="260" w:firstLine="708"/>
        <w:spacing w:after="0" w:line="236" w:lineRule="auto"/>
        <w:rPr>
          <w:sz w:val="20"/>
          <w:szCs w:val="20"/>
          <w:color w:val="auto"/>
        </w:rPr>
      </w:pPr>
      <w:r>
        <w:rPr>
          <w:rFonts w:ascii="Times New Roman" w:cs="Times New Roman" w:eastAsia="Times New Roman" w:hAnsi="Times New Roman"/>
          <w:sz w:val="28"/>
          <w:szCs w:val="28"/>
          <w:color w:val="auto"/>
        </w:rPr>
        <w:t>Формирование различения (и опознавания - с учетом индивидуальных возможностей) слухозрительно и на слух и воспроизведение движениями звучаний музыкальных инструментов (игрушек), резко противопоставленных</w:t>
      </w:r>
    </w:p>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322"/>
        </w:trPr>
        <w:tc>
          <w:tcPr>
            <w:tcW w:w="620" w:type="dxa"/>
            <w:vAlign w:val="bottom"/>
          </w:tcPr>
          <w:p>
            <w:pPr>
              <w:spacing w:after="0"/>
              <w:rPr>
                <w:sz w:val="20"/>
                <w:szCs w:val="20"/>
                <w:color w:val="auto"/>
              </w:rPr>
            </w:pPr>
            <w:r>
              <w:rPr>
                <w:rFonts w:ascii="Times New Roman" w:cs="Times New Roman" w:eastAsia="Times New Roman" w:hAnsi="Times New Roman"/>
                <w:sz w:val="28"/>
                <w:szCs w:val="28"/>
                <w:color w:val="auto"/>
              </w:rPr>
              <w:t>по</w:t>
            </w:r>
          </w:p>
        </w:tc>
        <w:tc>
          <w:tcPr>
            <w:tcW w:w="6540" w:type="dxa"/>
            <w:vAlign w:val="bottom"/>
          </w:tcPr>
          <w:p>
            <w:pPr>
              <w:ind w:left="80"/>
              <w:spacing w:after="0"/>
              <w:rPr>
                <w:sz w:val="20"/>
                <w:szCs w:val="20"/>
                <w:color w:val="auto"/>
              </w:rPr>
            </w:pPr>
            <w:r>
              <w:rPr>
                <w:rFonts w:ascii="Times New Roman" w:cs="Times New Roman" w:eastAsia="Times New Roman" w:hAnsi="Times New Roman"/>
                <w:sz w:val="28"/>
                <w:szCs w:val="28"/>
                <w:color w:val="auto"/>
              </w:rPr>
              <w:t>высоте  и  тембру  сначала  при  выборе  из  двух</w:t>
            </w:r>
          </w:p>
        </w:tc>
        <w:tc>
          <w:tcPr>
            <w:tcW w:w="2200" w:type="dxa"/>
            <w:vAlign w:val="bottom"/>
          </w:tcPr>
          <w:p>
            <w:pPr>
              <w:jc w:val="right"/>
              <w:spacing w:after="0"/>
              <w:rPr>
                <w:sz w:val="20"/>
                <w:szCs w:val="20"/>
                <w:color w:val="auto"/>
              </w:rPr>
            </w:pPr>
            <w:r>
              <w:rPr>
                <w:rFonts w:ascii="Times New Roman" w:cs="Times New Roman" w:eastAsia="Times New Roman" w:hAnsi="Times New Roman"/>
                <w:sz w:val="28"/>
                <w:szCs w:val="28"/>
                <w:color w:val="auto"/>
              </w:rPr>
              <w:t>(барабан-свисток,</w:t>
            </w:r>
          </w:p>
        </w:tc>
      </w:tr>
      <w:tr>
        <w:trPr>
          <w:trHeight w:val="322"/>
        </w:trPr>
        <w:tc>
          <w:tcPr>
            <w:tcW w:w="7160" w:type="dxa"/>
            <w:vAlign w:val="bottom"/>
            <w:gridSpan w:val="2"/>
          </w:tcPr>
          <w:p>
            <w:pPr>
              <w:spacing w:after="0"/>
              <w:rPr>
                <w:sz w:val="20"/>
                <w:szCs w:val="20"/>
                <w:color w:val="auto"/>
              </w:rPr>
            </w:pPr>
            <w:r>
              <w:rPr>
                <w:rFonts w:ascii="Times New Roman" w:cs="Times New Roman" w:eastAsia="Times New Roman" w:hAnsi="Times New Roman"/>
                <w:sz w:val="28"/>
                <w:szCs w:val="28"/>
                <w:color w:val="auto"/>
              </w:rPr>
              <w:t>металлофон-бубен,  гармошка-бубен,  гармошка-шарманка</w:t>
            </w:r>
          </w:p>
        </w:tc>
        <w:tc>
          <w:tcPr>
            <w:tcW w:w="2200" w:type="dxa"/>
            <w:vAlign w:val="bottom"/>
          </w:tcPr>
          <w:p>
            <w:pPr>
              <w:jc w:val="right"/>
              <w:spacing w:after="0"/>
              <w:rPr>
                <w:sz w:val="20"/>
                <w:szCs w:val="20"/>
                <w:color w:val="auto"/>
              </w:rPr>
            </w:pPr>
            <w:r>
              <w:rPr>
                <w:rFonts w:ascii="Times New Roman" w:cs="Times New Roman" w:eastAsia="Times New Roman" w:hAnsi="Times New Roman"/>
                <w:sz w:val="28"/>
                <w:szCs w:val="28"/>
                <w:color w:val="auto"/>
              </w:rPr>
              <w:t>и  др.),  затем   с</w:t>
            </w:r>
          </w:p>
        </w:tc>
      </w:tr>
      <w:tr>
        <w:trPr>
          <w:trHeight w:val="322"/>
        </w:trPr>
        <w:tc>
          <w:tcPr>
            <w:tcW w:w="7160" w:type="dxa"/>
            <w:vAlign w:val="bottom"/>
            <w:gridSpan w:val="2"/>
          </w:tcPr>
          <w:p>
            <w:pPr>
              <w:spacing w:after="0"/>
              <w:rPr>
                <w:sz w:val="20"/>
                <w:szCs w:val="20"/>
                <w:color w:val="auto"/>
              </w:rPr>
            </w:pPr>
            <w:r>
              <w:rPr>
                <w:rFonts w:ascii="Times New Roman" w:cs="Times New Roman" w:eastAsia="Times New Roman" w:hAnsi="Times New Roman"/>
                <w:sz w:val="28"/>
                <w:szCs w:val="28"/>
                <w:color w:val="auto"/>
              </w:rPr>
              <w:t>постепенным увеличением выбора</w:t>
            </w:r>
          </w:p>
        </w:tc>
        <w:tc>
          <w:tcPr>
            <w:tcW w:w="2200" w:type="dxa"/>
            <w:vAlign w:val="bottom"/>
          </w:tcPr>
          <w:p>
            <w:pPr>
              <w:spacing w:after="0"/>
              <w:rPr>
                <w:sz w:val="24"/>
                <w:szCs w:val="24"/>
                <w:color w:val="auto"/>
              </w:rPr>
            </w:pPr>
          </w:p>
        </w:tc>
      </w:tr>
      <w:tr>
        <w:trPr>
          <w:trHeight w:val="322"/>
        </w:trPr>
        <w:tc>
          <w:tcPr>
            <w:tcW w:w="620" w:type="dxa"/>
            <w:vAlign w:val="bottom"/>
          </w:tcPr>
          <w:p>
            <w:pPr>
              <w:spacing w:after="0"/>
              <w:rPr>
                <w:sz w:val="24"/>
                <w:szCs w:val="24"/>
                <w:color w:val="auto"/>
              </w:rPr>
            </w:pPr>
          </w:p>
        </w:tc>
        <w:tc>
          <w:tcPr>
            <w:tcW w:w="8740" w:type="dxa"/>
            <w:vAlign w:val="bottom"/>
            <w:gridSpan w:val="2"/>
          </w:tcPr>
          <w:p>
            <w:pPr>
              <w:jc w:val="right"/>
              <w:spacing w:after="0"/>
              <w:rPr>
                <w:sz w:val="20"/>
                <w:szCs w:val="20"/>
                <w:color w:val="auto"/>
              </w:rPr>
            </w:pPr>
            <w:r>
              <w:rPr>
                <w:rFonts w:ascii="Times New Roman" w:cs="Times New Roman" w:eastAsia="Times New Roman" w:hAnsi="Times New Roman"/>
                <w:sz w:val="28"/>
                <w:szCs w:val="28"/>
                <w:color w:val="auto"/>
              </w:rPr>
              <w:t>Формирование различения и опознавания сначала слухозрительно и на</w:t>
            </w:r>
          </w:p>
        </w:tc>
      </w:tr>
      <w:tr>
        <w:trPr>
          <w:trHeight w:val="324"/>
        </w:trPr>
        <w:tc>
          <w:tcPr>
            <w:tcW w:w="620" w:type="dxa"/>
            <w:vAlign w:val="bottom"/>
          </w:tcPr>
          <w:p>
            <w:pPr>
              <w:spacing w:after="0"/>
              <w:rPr>
                <w:sz w:val="20"/>
                <w:szCs w:val="20"/>
                <w:color w:val="auto"/>
              </w:rPr>
            </w:pPr>
            <w:r>
              <w:rPr>
                <w:rFonts w:ascii="Times New Roman" w:cs="Times New Roman" w:eastAsia="Times New Roman" w:hAnsi="Times New Roman"/>
                <w:sz w:val="28"/>
                <w:szCs w:val="28"/>
                <w:color w:val="auto"/>
              </w:rPr>
              <w:t>слух</w:t>
            </w:r>
          </w:p>
        </w:tc>
        <w:tc>
          <w:tcPr>
            <w:tcW w:w="6540" w:type="dxa"/>
            <w:vAlign w:val="bottom"/>
          </w:tcPr>
          <w:p>
            <w:pPr>
              <w:ind w:left="360"/>
              <w:spacing w:after="0"/>
              <w:rPr>
                <w:sz w:val="20"/>
                <w:szCs w:val="20"/>
                <w:color w:val="auto"/>
              </w:rPr>
            </w:pPr>
            <w:r>
              <w:rPr>
                <w:rFonts w:ascii="Times New Roman" w:cs="Times New Roman" w:eastAsia="Times New Roman" w:hAnsi="Times New Roman"/>
                <w:sz w:val="28"/>
                <w:szCs w:val="28"/>
                <w:color w:val="auto"/>
              </w:rPr>
              <w:t>при  выборе  из  двух,  затем  трех  звучаний  и</w:t>
            </w:r>
          </w:p>
        </w:tc>
        <w:tc>
          <w:tcPr>
            <w:tcW w:w="2200" w:type="dxa"/>
            <w:vAlign w:val="bottom"/>
          </w:tcPr>
          <w:p>
            <w:pPr>
              <w:jc w:val="right"/>
              <w:spacing w:after="0"/>
              <w:rPr>
                <w:sz w:val="20"/>
                <w:szCs w:val="20"/>
                <w:color w:val="auto"/>
              </w:rPr>
            </w:pPr>
            <w:r>
              <w:rPr>
                <w:rFonts w:ascii="Times New Roman" w:cs="Times New Roman" w:eastAsia="Times New Roman" w:hAnsi="Times New Roman"/>
                <w:sz w:val="28"/>
                <w:szCs w:val="28"/>
                <w:color w:val="auto"/>
              </w:rPr>
              <w:t>воспроизведение</w:t>
            </w:r>
          </w:p>
        </w:tc>
      </w:tr>
    </w:tbl>
    <w:p>
      <w:pPr>
        <w:spacing w:after="0" w:line="13" w:lineRule="exact"/>
        <w:rPr>
          <w:sz w:val="20"/>
          <w:szCs w:val="20"/>
          <w:color w:val="auto"/>
        </w:r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движениями и голосом: многократных и однократных звучаний (один – много), длительности звучаний (кратко – долго),темпа звучаний (быстрый, медленный, умеренный), степени интенсивности звучания (громко, тихо, негромко), высоты звучаний.</w:t>
      </w:r>
    </w:p>
    <w:p>
      <w:pPr>
        <w:spacing w:after="0" w:line="15" w:lineRule="exact"/>
        <w:rPr>
          <w:sz w:val="20"/>
          <w:szCs w:val="20"/>
          <w:color w:val="auto"/>
        </w:rPr>
      </w:pPr>
    </w:p>
    <w:p>
      <w:pPr>
        <w:jc w:val="both"/>
        <w:ind w:left="260" w:firstLine="708"/>
        <w:spacing w:after="0" w:line="235" w:lineRule="auto"/>
        <w:rPr>
          <w:sz w:val="20"/>
          <w:szCs w:val="20"/>
          <w:color w:val="auto"/>
        </w:rPr>
      </w:pPr>
      <w:r>
        <w:rPr>
          <w:rFonts w:ascii="Times New Roman" w:cs="Times New Roman" w:eastAsia="Times New Roman" w:hAnsi="Times New Roman"/>
          <w:sz w:val="28"/>
          <w:szCs w:val="28"/>
          <w:i w:val="1"/>
          <w:iCs w:val="1"/>
          <w:color w:val="auto"/>
        </w:rPr>
        <w:t>(Источники звучания - музыкальные инструменты / игрушки, доступные слуховому восприятию обучающихся)</w:t>
      </w:r>
    </w:p>
    <w:p>
      <w:pPr>
        <w:spacing w:after="0" w:line="15"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Формирование различения и опознавания на слух доступных по звучанию неречевых звуков окружающего мира при прослушивании аудиозаписей и естественных звучаний бытовых шумов (шумы бытовой техники, звонок мобильного телефона, стук в дверь и др.); городских шумов (сигналы городского транспорта, сигналы машин службы помощи – скорая, пожарная, милиция, свисток милиционера и др.); голосов домашних животных и птиц, шумов, связанных с явлениями природы (раскаты грома, шум дождя).</w:t>
      </w:r>
    </w:p>
    <w:p>
      <w:pPr>
        <w:spacing w:after="0" w:line="21" w:lineRule="exact"/>
        <w:rPr>
          <w:sz w:val="20"/>
          <w:szCs w:val="20"/>
          <w:color w:val="auto"/>
        </w:rPr>
      </w:pPr>
    </w:p>
    <w:p>
      <w:pPr>
        <w:jc w:val="center"/>
        <w:ind w:left="1560" w:right="400"/>
        <w:spacing w:after="0" w:line="234" w:lineRule="auto"/>
        <w:rPr>
          <w:sz w:val="20"/>
          <w:szCs w:val="20"/>
          <w:color w:val="auto"/>
        </w:rPr>
      </w:pPr>
      <w:r>
        <w:rPr>
          <w:rFonts w:ascii="Times New Roman" w:cs="Times New Roman" w:eastAsia="Times New Roman" w:hAnsi="Times New Roman"/>
          <w:sz w:val="28"/>
          <w:szCs w:val="28"/>
          <w:i w:val="1"/>
          <w:iCs w:val="1"/>
          <w:color w:val="auto"/>
        </w:rPr>
        <w:t>Развитие слухозрительного и слухового восприятия устной речи, ее произносительной стороны</w:t>
      </w:r>
    </w:p>
    <w:p>
      <w:pPr>
        <w:spacing w:after="0" w:line="15"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 xml:space="preserve">Формирование внимания к лицу говорящего. Побуждение обучающихся к устной коммуникации на уровне их произносительных возможностей. Формирование различения и опознавания (слухо-зрительно и на слух) знакомых и необходимых в общении слов и коротких фраз (сначала при выборе из двух – трех с последующим увеличением выбора с учетом возможностей обучающихся). </w:t>
      </w:r>
      <w:r>
        <w:rPr>
          <w:rFonts w:ascii="Times New Roman" w:cs="Times New Roman" w:eastAsia="Times New Roman" w:hAnsi="Times New Roman"/>
          <w:sz w:val="28"/>
          <w:szCs w:val="28"/>
          <w:i w:val="1"/>
          <w:iCs w:val="1"/>
          <w:color w:val="auto"/>
        </w:rPr>
        <w:t>Темы для развития слухозрительного и</w:t>
      </w:r>
    </w:p>
    <w:p>
      <w:pPr>
        <w:spacing w:after="0" w:line="139"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365</w:t>
      </w:r>
    </w:p>
    <w:p>
      <w:pPr>
        <w:sectPr>
          <w:pgSz w:w="11900" w:h="16838" w:orient="portrait"/>
          <w:cols w:equalWidth="0" w:num="1">
            <w:col w:w="9620"/>
          </w:cols>
          <w:pgMar w:left="1440" w:top="1138" w:right="846" w:bottom="896" w:gutter="0" w:footer="0" w:header="0"/>
        </w:sectPr>
      </w:pPr>
    </w:p>
    <w:p>
      <w:pPr>
        <w:ind w:left="260"/>
        <w:spacing w:after="0" w:line="235" w:lineRule="auto"/>
        <w:rPr>
          <w:sz w:val="20"/>
          <w:szCs w:val="20"/>
          <w:color w:val="auto"/>
        </w:rPr>
      </w:pPr>
      <w:r>
        <w:rPr>
          <w:rFonts w:ascii="Times New Roman" w:cs="Times New Roman" w:eastAsia="Times New Roman" w:hAnsi="Times New Roman"/>
          <w:sz w:val="28"/>
          <w:szCs w:val="28"/>
          <w:i w:val="1"/>
          <w:iCs w:val="1"/>
          <w:color w:val="auto"/>
        </w:rPr>
        <w:t>слухового восприятия: « В классе», «Завтракаем, обедаем, ужинаем», «Здоровье», «Я и моя семья», « Времена года», «Каникулы», «Тематическая</w:t>
      </w:r>
    </w:p>
    <w:p>
      <w:pPr>
        <w:spacing w:after="0" w:line="2" w:lineRule="exact"/>
        <w:rPr>
          <w:sz w:val="20"/>
          <w:szCs w:val="20"/>
          <w:color w:val="auto"/>
        </w:rPr>
      </w:pPr>
    </w:p>
    <w:p>
      <w:pPr>
        <w:ind w:left="480" w:hanging="218"/>
        <w:spacing w:after="0"/>
        <w:tabs>
          <w:tab w:leader="none" w:pos="480" w:val="left"/>
        </w:tabs>
        <w:numPr>
          <w:ilvl w:val="0"/>
          <w:numId w:val="503"/>
        </w:numPr>
        <w:rPr>
          <w:rFonts w:ascii="Times New Roman" w:cs="Times New Roman" w:eastAsia="Times New Roman" w:hAnsi="Times New Roman"/>
          <w:sz w:val="28"/>
          <w:szCs w:val="28"/>
          <w:i w:val="1"/>
          <w:iCs w:val="1"/>
          <w:color w:val="auto"/>
        </w:rPr>
      </w:pPr>
      <w:r>
        <w:rPr>
          <w:rFonts w:ascii="Times New Roman" w:cs="Times New Roman" w:eastAsia="Times New Roman" w:hAnsi="Times New Roman"/>
          <w:sz w:val="28"/>
          <w:szCs w:val="28"/>
          <w:i w:val="1"/>
          <w:iCs w:val="1"/>
          <w:color w:val="auto"/>
        </w:rPr>
        <w:t>терминологическая лексика общеобразовательных дисциплин» и др.</w:t>
      </w:r>
    </w:p>
    <w:p>
      <w:pPr>
        <w:ind w:left="980"/>
        <w:spacing w:after="0"/>
        <w:rPr>
          <w:rFonts w:ascii="Times New Roman" w:cs="Times New Roman" w:eastAsia="Times New Roman" w:hAnsi="Times New Roman"/>
          <w:sz w:val="28"/>
          <w:szCs w:val="28"/>
          <w:i w:val="1"/>
          <w:iCs w:val="1"/>
          <w:color w:val="auto"/>
        </w:rPr>
      </w:pPr>
      <w:r>
        <w:rPr>
          <w:rFonts w:ascii="Times New Roman" w:cs="Times New Roman" w:eastAsia="Times New Roman" w:hAnsi="Times New Roman"/>
          <w:sz w:val="28"/>
          <w:szCs w:val="28"/>
          <w:color w:val="auto"/>
        </w:rPr>
        <w:t>Подражание  движениям  фонетической  ритмики  и  артикуляционным</w:t>
      </w:r>
    </w:p>
    <w:p>
      <w:pPr>
        <w:spacing w:after="0" w:line="13" w:lineRule="exact"/>
        <w:rPr>
          <w:sz w:val="20"/>
          <w:szCs w:val="20"/>
          <w:color w:val="auto"/>
        </w:rPr>
      </w:pPr>
    </w:p>
    <w:p>
      <w:pPr>
        <w:jc w:val="both"/>
        <w:ind w:left="260"/>
        <w:spacing w:after="0" w:line="236" w:lineRule="auto"/>
        <w:rPr>
          <w:sz w:val="20"/>
          <w:szCs w:val="20"/>
          <w:color w:val="auto"/>
        </w:rPr>
      </w:pPr>
      <w:r>
        <w:rPr>
          <w:rFonts w:ascii="Times New Roman" w:cs="Times New Roman" w:eastAsia="Times New Roman" w:hAnsi="Times New Roman"/>
          <w:sz w:val="28"/>
          <w:szCs w:val="28"/>
          <w:color w:val="auto"/>
        </w:rPr>
        <w:t>движениям. Формирование и развитие умений правильно пользоваться речевым дыханием, воспроизводить слитно на одном выдохе слова и короткие фразы (сопряжено с учителем, отраженно и самостоятельно).</w:t>
      </w:r>
    </w:p>
    <w:p>
      <w:pPr>
        <w:spacing w:after="0" w:line="17" w:lineRule="exact"/>
        <w:rPr>
          <w:sz w:val="20"/>
          <w:szCs w:val="20"/>
          <w:color w:val="auto"/>
        </w:rPr>
      </w:pPr>
    </w:p>
    <w:p>
      <w:pPr>
        <w:jc w:val="both"/>
        <w:ind w:left="260" w:firstLine="708"/>
        <w:spacing w:after="0" w:line="234" w:lineRule="auto"/>
        <w:rPr>
          <w:sz w:val="20"/>
          <w:szCs w:val="20"/>
          <w:color w:val="auto"/>
        </w:rPr>
      </w:pPr>
      <w:r>
        <w:rPr>
          <w:rFonts w:ascii="Times New Roman" w:cs="Times New Roman" w:eastAsia="Times New Roman" w:hAnsi="Times New Roman"/>
          <w:sz w:val="28"/>
          <w:szCs w:val="28"/>
          <w:color w:val="auto"/>
        </w:rPr>
        <w:t>Формирование голоса нормальной высоты и силы, без грубых отклонений от нормального тембра. Формирование и развитие умений</w:t>
      </w:r>
    </w:p>
    <w:p>
      <w:pPr>
        <w:spacing w:after="0" w:line="15" w:lineRule="exact"/>
        <w:rPr>
          <w:sz w:val="20"/>
          <w:szCs w:val="20"/>
          <w:color w:val="auto"/>
        </w:r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воспроизведения звукового состава речи. С учетом возможностей обучающихся формирование и развитие ритмико - интонационной структурой речи - слухового восприятия и воспроизведения основных интонационных структур - паузация, темп, громкость, ритмическая и, по – возможности, мелодическая структура речи (сопряжено с учителем, отраженно и самостоятельно). Воспроизведение речевого материала эмоционально при использовании в процессе устной коммуникации естественных невербальных средств (выражение лица, поза, пластика) (по подражанию учителю и самостоятельно)</w:t>
      </w:r>
    </w:p>
    <w:p>
      <w:pPr>
        <w:spacing w:after="0" w:line="15"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II.МУЗЫКАЛЬНО – РИТМИЧЕСКИЕ ЗАНЯТИЯ</w:t>
      </w:r>
      <w:r>
        <w:rPr>
          <w:rFonts w:ascii="Times New Roman" w:cs="Times New Roman" w:eastAsia="Times New Roman" w:hAnsi="Times New Roman"/>
          <w:sz w:val="28"/>
          <w:szCs w:val="28"/>
          <w:b w:val="1"/>
          <w:bCs w:val="1"/>
          <w:i w:val="1"/>
          <w:iCs w:val="1"/>
          <w:color w:val="auto"/>
        </w:rPr>
        <w:t>.</w:t>
      </w: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Пояснительная записка.</w:t>
      </w:r>
    </w:p>
    <w:p>
      <w:pPr>
        <w:spacing w:after="0" w:line="10"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Музыкально-ритмические занятия являются одним из специальных (коррекционных) предметов в системе образовательно–коррекционной работы с глухими обучающимися, имеющими умеренную или тяжелую умственную отсталость.</w:t>
      </w:r>
    </w:p>
    <w:p>
      <w:pPr>
        <w:spacing w:after="0" w:line="15" w:lineRule="exact"/>
        <w:rPr>
          <w:sz w:val="20"/>
          <w:szCs w:val="20"/>
          <w:color w:val="auto"/>
        </w:rPr>
      </w:pPr>
    </w:p>
    <w:p>
      <w:pPr>
        <w:jc w:val="both"/>
        <w:ind w:left="260" w:firstLine="708"/>
        <w:spacing w:after="0" w:line="234" w:lineRule="auto"/>
        <w:rPr>
          <w:sz w:val="20"/>
          <w:szCs w:val="20"/>
          <w:color w:val="auto"/>
        </w:rPr>
      </w:pPr>
      <w:r>
        <w:rPr>
          <w:rFonts w:ascii="Times New Roman" w:cs="Times New Roman" w:eastAsia="Times New Roman" w:hAnsi="Times New Roman"/>
          <w:sz w:val="28"/>
          <w:szCs w:val="28"/>
          <w:color w:val="auto"/>
        </w:rPr>
        <w:t>Цель музыкально – ритмических занятий - приобщение глухих детей, обучающихся по варианту 1.4., к различным видам деятельности, связанным</w:t>
      </w:r>
    </w:p>
    <w:p>
      <w:pPr>
        <w:spacing w:after="0" w:line="18" w:lineRule="exact"/>
        <w:rPr>
          <w:sz w:val="20"/>
          <w:szCs w:val="20"/>
          <w:color w:val="auto"/>
        </w:rPr>
      </w:pPr>
    </w:p>
    <w:p>
      <w:pPr>
        <w:jc w:val="both"/>
        <w:ind w:left="260" w:firstLine="2"/>
        <w:spacing w:after="0" w:line="237" w:lineRule="auto"/>
        <w:tabs>
          <w:tab w:leader="none" w:pos="488" w:val="left"/>
        </w:tabs>
        <w:numPr>
          <w:ilvl w:val="0"/>
          <w:numId w:val="50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музыкой, и тем самым развитие их слухового восприятия, двигательной и эмоционально – волевой сфер, психических функций, произносительной стороны речи. На занятиях у детей целенаправленно развиваются умения взаимодействовать в коллективе сверстников, получать удовольствие от совместной деятельности, связанной с музыкой.</w:t>
      </w:r>
    </w:p>
    <w:p>
      <w:pPr>
        <w:spacing w:after="0" w:line="18" w:lineRule="exact"/>
        <w:rPr>
          <w:rFonts w:ascii="Times New Roman" w:cs="Times New Roman" w:eastAsia="Times New Roman" w:hAnsi="Times New Roman"/>
          <w:sz w:val="28"/>
          <w:szCs w:val="28"/>
          <w:color w:val="auto"/>
        </w:rPr>
      </w:pPr>
    </w:p>
    <w:p>
      <w:pPr>
        <w:jc w:val="both"/>
        <w:ind w:left="260" w:firstLine="710"/>
        <w:spacing w:after="0" w:line="238" w:lineRule="auto"/>
        <w:tabs>
          <w:tab w:leader="none" w:pos="1477" w:val="left"/>
        </w:tabs>
        <w:numPr>
          <w:ilvl w:val="1"/>
          <w:numId w:val="50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процессе проведения музыкально – ритмических занятий обучающиеся, если не имеются медицинские противопоказания, пользуются индивидуальными слуховыми аппаратами в условиях индукционной петли или других видов беспроводной аппаратуры, например, применяющей радиопринцип.</w:t>
      </w:r>
    </w:p>
    <w:p>
      <w:pPr>
        <w:spacing w:after="0" w:line="14" w:lineRule="exact"/>
        <w:rPr>
          <w:rFonts w:ascii="Times New Roman" w:cs="Times New Roman" w:eastAsia="Times New Roman" w:hAnsi="Times New Roman"/>
          <w:sz w:val="28"/>
          <w:szCs w:val="28"/>
          <w:color w:val="auto"/>
        </w:rPr>
      </w:pPr>
    </w:p>
    <w:p>
      <w:pPr>
        <w:jc w:val="both"/>
        <w:ind w:left="260" w:firstLine="708"/>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Коррекционно – развивающая работа на музыкально–ритмических занятиях базируется на сочетании музыки, движений и устной речи при использовании следующих видов деятельности, связанные с музыкой: восприятие музыки, движения под музыку, игра на элементарных музыкальных инструментах, работа над произношением с использованием фонетической ритмики и мелодекламации.</w:t>
      </w: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366</w:t>
      </w:r>
    </w:p>
    <w:p>
      <w:pPr>
        <w:sectPr>
          <w:pgSz w:w="11900" w:h="16838" w:orient="portrait"/>
          <w:cols w:equalWidth="0" w:num="1">
            <w:col w:w="9620"/>
          </w:cols>
          <w:pgMar w:left="1440" w:top="1138" w:right="846" w:bottom="896" w:gutter="0" w:footer="0" w:header="0"/>
        </w:sectPr>
      </w:pPr>
    </w:p>
    <w:p>
      <w:pPr>
        <w:jc w:val="both"/>
        <w:ind w:left="260" w:firstLine="778"/>
        <w:spacing w:after="0" w:line="237" w:lineRule="auto"/>
        <w:rPr>
          <w:sz w:val="20"/>
          <w:szCs w:val="20"/>
          <w:color w:val="auto"/>
        </w:rPr>
      </w:pPr>
      <w:r>
        <w:rPr>
          <w:rFonts w:ascii="Times New Roman" w:cs="Times New Roman" w:eastAsia="Times New Roman" w:hAnsi="Times New Roman"/>
          <w:sz w:val="28"/>
          <w:szCs w:val="28"/>
          <w:color w:val="auto"/>
        </w:rPr>
        <w:t>На занятиях у детей (с учетом их индивидуальных особенностей и возможностей) формируется эмоциональная отзывчивость на музыку, условная двигательная реакция на музыкальное звучание, восприятие ее</w:t>
      </w:r>
    </w:p>
    <w:p>
      <w:pPr>
        <w:spacing w:after="0" w:line="14" w:lineRule="exact"/>
        <w:rPr>
          <w:sz w:val="20"/>
          <w:szCs w:val="20"/>
          <w:color w:val="auto"/>
        </w:rPr>
      </w:pPr>
    </w:p>
    <w:p>
      <w:pPr>
        <w:jc w:val="both"/>
        <w:ind w:left="260"/>
        <w:spacing w:after="0" w:line="239" w:lineRule="auto"/>
        <w:rPr>
          <w:sz w:val="20"/>
          <w:szCs w:val="20"/>
          <w:color w:val="auto"/>
        </w:rPr>
      </w:pPr>
      <w:r>
        <w:rPr>
          <w:rFonts w:ascii="Times New Roman" w:cs="Times New Roman" w:eastAsia="Times New Roman" w:hAnsi="Times New Roman"/>
          <w:sz w:val="28"/>
          <w:szCs w:val="28"/>
          <w:color w:val="auto"/>
        </w:rPr>
        <w:t>элементарных структур (контрастных динамических, темповых, ритмических, звуковысотных и тембровых отношений). Основными методическими приемами обучения восприятию музыки является двигательное моделирование воспринятых элементов музыки с помощью элементарных движений, доступных детям (хлопки, притопы, ходьба, бег, элементарные движения пляски и танца и др.), предметное моделирование (соотнесение музыкального звучания с игрушками, например, большой мишка идет – низкие звуки, маленький – высокие звуки), по–возможности, словесное определение звучаний. Дети различают и опознают контрастные музыкальные звучания в условиях, когда видят исполнение учителя на фортепьяно и слышат музыку; затем только на слух (зрительное восприятие клавиатуры и пианиста исключается) в случае доступности этого вида деятельности.</w:t>
      </w:r>
    </w:p>
    <w:p>
      <w:pPr>
        <w:spacing w:after="0" w:line="18"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Ведущим видом деятельности являются движения под музыку. Дети, с учетом индивидуальных возможностей, учатся эмоционально выполнять под музыку основные движения, элементарные гимнастические и танцевальные движения на месте и при перестроениях в простых пространственных композициях. Дети выполняют движения под музыку по подражанию учителю и самостоятельно. На занятиях используются музыкально – двигательные игры, способствующие в доступной и интересной для детей форме закреплению сформированных умений восприятия музыки, двигательных умений.</w:t>
      </w:r>
    </w:p>
    <w:p>
      <w:pPr>
        <w:spacing w:after="0" w:line="24"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На музыкально – ритмических занятиях дети учатся также игре на элементарных музыкальных инструментах - барабане, бубне, румбах, маракасах, треугольниках, тарелках, металлофоне и др., эмоциональному исполнению в ансамбле простого ритмического аккомпанемента к музыкальной пьесе или песне, исполняемой учителем на фортепьяно.</w:t>
      </w:r>
    </w:p>
    <w:p>
      <w:pPr>
        <w:spacing w:after="0" w:line="14"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На занятиях с учетом индивидуальных возможностей детей ведется работа над произношением с использованием фонетической ритмики и декламации под музыку элементарных рифмованных текстов, детских песенок.</w:t>
      </w:r>
    </w:p>
    <w:p>
      <w:pPr>
        <w:spacing w:after="0" w:line="17"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На музыкально – ритмических занятиях, с учетом возможностей детей, может использоваться драматизация фрагментов доступных детям музыкальных сказок. Работа над музыкальными сказками предполагает постоянное взаимодействие музыки, движений и речи: познакомившись со сказкой, дети учатся различать и опознавать на слух музыкальные фрагменты, разучивают несложные музыкально – пластические композиции, песенки, учатся передавать образ персонажа в выразительной пластике и эмоциональных простых высказываниях.</w:t>
      </w:r>
    </w:p>
    <w:p>
      <w:pPr>
        <w:spacing w:after="0" w:line="200" w:lineRule="exact"/>
        <w:rPr>
          <w:sz w:val="20"/>
          <w:szCs w:val="20"/>
          <w:color w:val="auto"/>
        </w:rPr>
      </w:pPr>
    </w:p>
    <w:p>
      <w:pPr>
        <w:spacing w:after="0" w:line="266"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367</w:t>
      </w:r>
    </w:p>
    <w:p>
      <w:pPr>
        <w:sectPr>
          <w:pgSz w:w="11900" w:h="16838" w:orient="portrait"/>
          <w:cols w:equalWidth="0" w:num="1">
            <w:col w:w="9620"/>
          </w:cols>
          <w:pgMar w:left="1440" w:top="1138" w:right="846" w:bottom="896" w:gutter="0" w:footer="0" w:header="0"/>
        </w:sectPr>
      </w:pPr>
    </w:p>
    <w:p>
      <w:pPr>
        <w:ind w:left="980"/>
        <w:spacing w:after="0"/>
        <w:rPr>
          <w:sz w:val="20"/>
          <w:szCs w:val="20"/>
          <w:color w:val="auto"/>
        </w:rPr>
      </w:pPr>
      <w:r>
        <w:rPr>
          <w:rFonts w:ascii="Times New Roman" w:cs="Times New Roman" w:eastAsia="Times New Roman" w:hAnsi="Times New Roman"/>
          <w:sz w:val="28"/>
          <w:szCs w:val="28"/>
          <w:color w:val="auto"/>
        </w:rPr>
        <w:t>Материально-техническое оснащение специального (коррекционного)</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предмета «Музыкально – ритмические занятия»» включает:</w:t>
      </w:r>
    </w:p>
    <w:p>
      <w:pPr>
        <w:spacing w:after="0" w:line="34" w:lineRule="exact"/>
        <w:rPr>
          <w:sz w:val="20"/>
          <w:szCs w:val="20"/>
          <w:color w:val="auto"/>
        </w:rPr>
      </w:pPr>
    </w:p>
    <w:p>
      <w:pPr>
        <w:ind w:left="260" w:firstLine="710"/>
        <w:spacing w:after="0" w:line="227" w:lineRule="auto"/>
        <w:tabs>
          <w:tab w:leader="none" w:pos="1676" w:val="left"/>
        </w:tabs>
        <w:numPr>
          <w:ilvl w:val="0"/>
          <w:numId w:val="505"/>
        </w:numPr>
        <w:rPr>
          <w:rFonts w:ascii="Symbol" w:cs="Symbol" w:eastAsia="Symbol" w:hAnsi="Symbol"/>
          <w:sz w:val="28"/>
          <w:szCs w:val="28"/>
          <w:color w:val="auto"/>
        </w:rPr>
      </w:pPr>
      <w:r>
        <w:rPr>
          <w:rFonts w:ascii="Times New Roman" w:cs="Times New Roman" w:eastAsia="Times New Roman" w:hAnsi="Times New Roman"/>
          <w:sz w:val="28"/>
          <w:szCs w:val="28"/>
          <w:color w:val="auto"/>
        </w:rPr>
        <w:t>индивидуальные слуховые аппараты, если не имеются медицинские противопоказания;</w:t>
      </w:r>
    </w:p>
    <w:p>
      <w:pPr>
        <w:spacing w:after="0" w:line="33" w:lineRule="exact"/>
        <w:rPr>
          <w:rFonts w:ascii="Symbol" w:cs="Symbol" w:eastAsia="Symbol" w:hAnsi="Symbol"/>
          <w:sz w:val="28"/>
          <w:szCs w:val="28"/>
          <w:color w:val="auto"/>
        </w:rPr>
      </w:pPr>
    </w:p>
    <w:p>
      <w:pPr>
        <w:ind w:left="260" w:firstLine="710"/>
        <w:spacing w:after="0" w:line="228" w:lineRule="auto"/>
        <w:tabs>
          <w:tab w:leader="none" w:pos="1676" w:val="left"/>
        </w:tabs>
        <w:numPr>
          <w:ilvl w:val="0"/>
          <w:numId w:val="505"/>
        </w:numPr>
        <w:rPr>
          <w:rFonts w:ascii="Symbol" w:cs="Symbol" w:eastAsia="Symbol" w:hAnsi="Symbol"/>
          <w:sz w:val="28"/>
          <w:szCs w:val="28"/>
          <w:color w:val="auto"/>
        </w:rPr>
      </w:pPr>
      <w:r>
        <w:rPr>
          <w:rFonts w:ascii="Times New Roman" w:cs="Times New Roman" w:eastAsia="Times New Roman" w:hAnsi="Times New Roman"/>
          <w:sz w:val="28"/>
          <w:szCs w:val="28"/>
          <w:color w:val="auto"/>
        </w:rPr>
        <w:t>стационарная индукционная петля или аппаратура, работающая на радиопринципе или инфракрасном излучении;</w:t>
      </w:r>
    </w:p>
    <w:p>
      <w:pPr>
        <w:spacing w:after="0" w:line="33" w:lineRule="exact"/>
        <w:rPr>
          <w:rFonts w:ascii="Symbol" w:cs="Symbol" w:eastAsia="Symbol" w:hAnsi="Symbol"/>
          <w:sz w:val="28"/>
          <w:szCs w:val="28"/>
          <w:color w:val="auto"/>
        </w:rPr>
      </w:pPr>
    </w:p>
    <w:p>
      <w:pPr>
        <w:jc w:val="both"/>
        <w:ind w:left="260" w:firstLine="710"/>
        <w:spacing w:after="0" w:line="231" w:lineRule="auto"/>
        <w:tabs>
          <w:tab w:leader="none" w:pos="1676" w:val="left"/>
        </w:tabs>
        <w:numPr>
          <w:ilvl w:val="0"/>
          <w:numId w:val="505"/>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фортепиано, элементарные музыкальные инструменты - барабаны, бубны, маракасы, румбы, бубенцы, тарелки, треугольники, ложки, палочки, кастаньеты, конги, жалейки, трещотки, колокольчики и др.</w:t>
      </w:r>
    </w:p>
    <w:p>
      <w:pPr>
        <w:spacing w:after="0" w:line="36" w:lineRule="exact"/>
        <w:rPr>
          <w:rFonts w:ascii="Symbol" w:cs="Symbol" w:eastAsia="Symbol" w:hAnsi="Symbol"/>
          <w:sz w:val="28"/>
          <w:szCs w:val="28"/>
          <w:color w:val="auto"/>
        </w:rPr>
      </w:pPr>
    </w:p>
    <w:p>
      <w:pPr>
        <w:ind w:left="260" w:firstLine="710"/>
        <w:spacing w:after="0" w:line="228" w:lineRule="auto"/>
        <w:tabs>
          <w:tab w:leader="none" w:pos="1676" w:val="left"/>
        </w:tabs>
        <w:numPr>
          <w:ilvl w:val="0"/>
          <w:numId w:val="505"/>
        </w:numPr>
        <w:rPr>
          <w:rFonts w:ascii="Symbol" w:cs="Symbol" w:eastAsia="Symbol" w:hAnsi="Symbol"/>
          <w:sz w:val="28"/>
          <w:szCs w:val="28"/>
          <w:color w:val="auto"/>
        </w:rPr>
      </w:pPr>
      <w:r>
        <w:rPr>
          <w:rFonts w:ascii="Times New Roman" w:cs="Times New Roman" w:eastAsia="Times New Roman" w:hAnsi="Times New Roman"/>
          <w:sz w:val="28"/>
          <w:szCs w:val="28"/>
          <w:color w:val="auto"/>
        </w:rPr>
        <w:t>музыкальный центр, компьютер, проекционное оборудование, стеллажи для наглядных пособий, нот, музыкальных инструментов и др.,</w:t>
      </w:r>
    </w:p>
    <w:p>
      <w:pPr>
        <w:ind w:left="1680" w:hanging="710"/>
        <w:spacing w:after="0" w:line="238" w:lineRule="auto"/>
        <w:tabs>
          <w:tab w:leader="none" w:pos="1680" w:val="left"/>
        </w:tabs>
        <w:numPr>
          <w:ilvl w:val="0"/>
          <w:numId w:val="505"/>
        </w:numPr>
        <w:rPr>
          <w:rFonts w:ascii="Symbol" w:cs="Symbol" w:eastAsia="Symbol" w:hAnsi="Symbol"/>
          <w:sz w:val="28"/>
          <w:szCs w:val="28"/>
          <w:color w:val="auto"/>
        </w:rPr>
      </w:pPr>
      <w:r>
        <w:rPr>
          <w:rFonts w:ascii="Times New Roman" w:cs="Times New Roman" w:eastAsia="Times New Roman" w:hAnsi="Times New Roman"/>
          <w:sz w:val="28"/>
          <w:szCs w:val="28"/>
          <w:color w:val="auto"/>
        </w:rPr>
        <w:t>аудио – и видеозаписи, видеофильмы и др.</w:t>
      </w:r>
    </w:p>
    <w:p>
      <w:pPr>
        <w:spacing w:after="0" w:line="33" w:lineRule="exact"/>
        <w:rPr>
          <w:rFonts w:ascii="Symbol" w:cs="Symbol" w:eastAsia="Symbol" w:hAnsi="Symbol"/>
          <w:sz w:val="28"/>
          <w:szCs w:val="28"/>
          <w:color w:val="auto"/>
        </w:rPr>
      </w:pPr>
    </w:p>
    <w:p>
      <w:pPr>
        <w:jc w:val="both"/>
        <w:ind w:left="260" w:firstLine="710"/>
        <w:spacing w:after="0" w:line="231" w:lineRule="auto"/>
        <w:tabs>
          <w:tab w:leader="none" w:pos="1676" w:val="left"/>
        </w:tabs>
        <w:numPr>
          <w:ilvl w:val="0"/>
          <w:numId w:val="505"/>
        </w:numPr>
        <w:rPr>
          <w:rFonts w:ascii="Symbol" w:cs="Symbol" w:eastAsia="Symbol" w:hAnsi="Symbol"/>
          <w:sz w:val="28"/>
          <w:szCs w:val="28"/>
          <w:color w:val="auto"/>
        </w:rPr>
      </w:pPr>
      <w:r>
        <w:rPr>
          <w:rFonts w:ascii="Times New Roman" w:cs="Times New Roman" w:eastAsia="Times New Roman" w:hAnsi="Times New Roman"/>
          <w:sz w:val="28"/>
          <w:szCs w:val="28"/>
          <w:color w:val="auto"/>
        </w:rPr>
        <w:t>дидактический материал, разработанный в соответствии с содержанием занятий (картинки, фотографии и др.), письменные таблички, игрушки, флажки, ленты, обручи, мячи и др.</w:t>
      </w:r>
    </w:p>
    <w:p>
      <w:pPr>
        <w:spacing w:after="0" w:line="8"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Содержание предмета.</w:t>
      </w:r>
    </w:p>
    <w:p>
      <w:pPr>
        <w:jc w:val="center"/>
        <w:ind w:left="1560"/>
        <w:spacing w:after="0" w:line="236" w:lineRule="auto"/>
        <w:rPr>
          <w:sz w:val="20"/>
          <w:szCs w:val="20"/>
          <w:color w:val="auto"/>
        </w:rPr>
      </w:pPr>
      <w:r>
        <w:rPr>
          <w:rFonts w:ascii="Times New Roman" w:cs="Times New Roman" w:eastAsia="Times New Roman" w:hAnsi="Times New Roman"/>
          <w:sz w:val="28"/>
          <w:szCs w:val="28"/>
          <w:i w:val="1"/>
          <w:iCs w:val="1"/>
          <w:color w:val="auto"/>
        </w:rPr>
        <w:t>Восприятие музыки.</w:t>
      </w:r>
    </w:p>
    <w:p>
      <w:pPr>
        <w:spacing w:after="0" w:line="13"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Формирование условной двигательной реакции на музыкальное звучание, определение начала и окончания звучания музыки. Различение и опознавание на слух громкой, тихой музыки. Различение и опознавание на слух быстрого, медленного и умеренного темпа. Различение и опознавание на слух веселой и грустной музыки. Различение, опознавание на слух музыкальных жанров ( марш - танец, марш –песня, песня – танец, марш – танец –песня). Распознавание на слух музыкальных жанров (марш, танец, песня).</w:t>
      </w:r>
    </w:p>
    <w:p>
      <w:pPr>
        <w:spacing w:after="0" w:line="10"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i w:val="1"/>
          <w:iCs w:val="1"/>
          <w:color w:val="auto"/>
        </w:rPr>
        <w:t>Движение под музыку.</w:t>
      </w:r>
    </w:p>
    <w:p>
      <w:pPr>
        <w:spacing w:after="0" w:line="13" w:lineRule="exact"/>
        <w:rPr>
          <w:sz w:val="20"/>
          <w:szCs w:val="20"/>
          <w:color w:val="auto"/>
        </w:rPr>
      </w:pPr>
    </w:p>
    <w:p>
      <w:pPr>
        <w:jc w:val="both"/>
        <w:ind w:left="260" w:firstLine="708"/>
        <w:spacing w:after="0" w:line="239" w:lineRule="auto"/>
        <w:rPr>
          <w:sz w:val="20"/>
          <w:szCs w:val="20"/>
          <w:color w:val="auto"/>
        </w:rPr>
      </w:pPr>
      <w:r>
        <w:rPr>
          <w:rFonts w:ascii="Times New Roman" w:cs="Times New Roman" w:eastAsia="Times New Roman" w:hAnsi="Times New Roman"/>
          <w:sz w:val="28"/>
          <w:szCs w:val="28"/>
          <w:color w:val="auto"/>
        </w:rPr>
        <w:t>По подражанию учителю и самостоятельно начинать движение под музыку вместе с началом ее звучания и останавливаться по ее окончании (элементарные движения - хлопки под музыку, притопы, покачивание с одной ноги на другую, покачивание руками и др.); выполнять основные движения (ходьба, бег, прыжки и др.) под музыку. В зависимости от возможностей детей, в том числе и двигательных, выполнять под музыку: действия с предметами (наклонять предмет в разные стороны, опускать/поднимать предмет, подбрасывать/ловить предмет, махать предметом и т.п.); элементарные гимнастические движения под музыку (наклоны, повороты головы, туловищ, различные положения рук и т п.); построения и простые перестроения (в колонну, в шеренгу, в круг, свободное размещение, различные положения в парах и др..); передавать простейшие движения животных; участвовать в музыкально – двигательных играх (типа «Третий лишний», «Волк и зайцы», «Кто первый» и т. п.).</w:t>
      </w:r>
    </w:p>
    <w:p>
      <w:pPr>
        <w:spacing w:after="0" w:line="5"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i w:val="1"/>
          <w:iCs w:val="1"/>
          <w:color w:val="auto"/>
        </w:rPr>
        <w:t>Игра на музыкальных инструментах.</w:t>
      </w:r>
    </w:p>
    <w:p>
      <w:pPr>
        <w:spacing w:after="0" w:line="13" w:lineRule="exact"/>
        <w:rPr>
          <w:sz w:val="20"/>
          <w:szCs w:val="20"/>
          <w:color w:val="auto"/>
        </w:rPr>
      </w:pPr>
    </w:p>
    <w:p>
      <w:pPr>
        <w:jc w:val="both"/>
        <w:ind w:left="260" w:firstLine="708"/>
        <w:spacing w:after="0" w:line="234" w:lineRule="auto"/>
        <w:rPr>
          <w:sz w:val="20"/>
          <w:szCs w:val="20"/>
          <w:color w:val="auto"/>
        </w:rPr>
      </w:pPr>
      <w:r>
        <w:rPr>
          <w:rFonts w:ascii="Times New Roman" w:cs="Times New Roman" w:eastAsia="Times New Roman" w:hAnsi="Times New Roman"/>
          <w:sz w:val="28"/>
          <w:szCs w:val="28"/>
          <w:color w:val="auto"/>
        </w:rPr>
        <w:t>Различение и опознавание по звучанию элементарных музыкальных инструментов. Освоение приемов игры на элементарных музыкальных</w:t>
      </w:r>
    </w:p>
    <w:p>
      <w:pPr>
        <w:spacing w:after="0" w:line="18"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368</w:t>
      </w:r>
    </w:p>
    <w:p>
      <w:pPr>
        <w:sectPr>
          <w:pgSz w:w="11900" w:h="16838" w:orient="portrait"/>
          <w:cols w:equalWidth="0" w:num="1">
            <w:col w:w="9620"/>
          </w:cols>
          <w:pgMar w:left="1440" w:top="1125" w:right="846" w:bottom="896" w:gutter="0" w:footer="0" w:header="0"/>
        </w:sect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инструментах. Тихая и громкая игра на музыкальном инструменте. Своевременное вступление и окончание игры на музыкальном инструменте. Исполнение на элементарных ударных музыкальных инструментах в ансамбле простейшего ритмического аккомпанемента (сильной или каждой доли такта) к музыкальной пьесе (песне), исполняемой учителем.</w:t>
      </w:r>
    </w:p>
    <w:p>
      <w:pPr>
        <w:spacing w:after="0" w:line="14" w:lineRule="exact"/>
        <w:rPr>
          <w:sz w:val="20"/>
          <w:szCs w:val="20"/>
          <w:color w:val="auto"/>
        </w:rPr>
      </w:pPr>
    </w:p>
    <w:p>
      <w:pPr>
        <w:ind w:left="3420" w:right="100" w:hanging="2364"/>
        <w:spacing w:after="0" w:line="234" w:lineRule="auto"/>
        <w:rPr>
          <w:sz w:val="20"/>
          <w:szCs w:val="20"/>
          <w:color w:val="auto"/>
        </w:rPr>
      </w:pPr>
      <w:r>
        <w:rPr>
          <w:rFonts w:ascii="Times New Roman" w:cs="Times New Roman" w:eastAsia="Times New Roman" w:hAnsi="Times New Roman"/>
          <w:sz w:val="28"/>
          <w:szCs w:val="28"/>
          <w:i w:val="1"/>
          <w:iCs w:val="1"/>
          <w:color w:val="auto"/>
        </w:rPr>
        <w:t>Работа над произношением с использованием фонетической ритмики и декламации под музыку</w:t>
      </w:r>
    </w:p>
    <w:p>
      <w:pPr>
        <w:spacing w:after="0" w:line="18"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Развитие речевого дыхания, умений говорить слитно слова и короткие фразы. Развитие голоса нормальной высоты, силы и тембра. В зависимости от возможностей детей восприятие на слух и воспроизведение элементов ритмико-интонационной структуры речи. Закрепление правильного воспроизведения в речевом материале звуков, усвоенных учащимися класса на индивидуальных занятиях. Развитие умений воспроизводить слова и фразы, короткие стихотворения. Развитие умений реализовывать произносительные возможности при драматизации фрагментов музыкальных сказок. Разучивание попевок и детских песен.</w:t>
      </w:r>
    </w:p>
    <w:p>
      <w:pPr>
        <w:spacing w:after="0" w:line="15"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III. ДВИГАТЕЛЬНОЕ РАЗВИТИЕ</w:t>
      </w: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Пояснительная записка.</w:t>
      </w:r>
    </w:p>
    <w:p>
      <w:pPr>
        <w:spacing w:after="0" w:line="8" w:lineRule="exact"/>
        <w:rPr>
          <w:sz w:val="20"/>
          <w:szCs w:val="20"/>
          <w:color w:val="auto"/>
        </w:rPr>
      </w:pPr>
    </w:p>
    <w:p>
      <w:pPr>
        <w:jc w:val="both"/>
        <w:ind w:left="260" w:firstLine="708"/>
        <w:spacing w:after="0" w:line="239" w:lineRule="auto"/>
        <w:rPr>
          <w:sz w:val="20"/>
          <w:szCs w:val="20"/>
          <w:color w:val="auto"/>
        </w:rPr>
      </w:pPr>
      <w:r>
        <w:rPr>
          <w:rFonts w:ascii="Times New Roman" w:cs="Times New Roman" w:eastAsia="Times New Roman" w:hAnsi="Times New Roman"/>
          <w:sz w:val="28"/>
          <w:szCs w:val="28"/>
          <w:color w:val="auto"/>
        </w:rPr>
        <w:t>Двигательная активность является естественной потребностью человека. Развитие двигательных навыков необходимо для нормальной жизнедеятельности всех систем и функций органов человека. У большинства глухих детей с выраженной умственной отсталостью имеются тяжелые нарушения опорно-двигательных функций, значительно ограничивающие возможности самостоятельной деятельности обучающихся. Поэтому работа по обогащению сенсомоторного опыта, поддержанию и развитию способности к движению и функциональному использованию двигательных навыков является целью индивидуальных форм работы.</w:t>
      </w:r>
    </w:p>
    <w:p>
      <w:pPr>
        <w:spacing w:after="0" w:line="14"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Основные задачи: мотивация двигательной активности, поддержка и развитие имеющихся движений, расширение диапазона движений и профилактика возможных нарушений; освоение новых способов передвижения, включая передвижение с помощью технических средств реабилитации. Целенаправленное развитие движений на специально организованных занятиях, которые проводятся инструкторами лечебной физкультуры и/или учителями адаптивной физкультуры.</w:t>
      </w:r>
    </w:p>
    <w:p>
      <w:pPr>
        <w:spacing w:after="0" w:line="19"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Развитие двигательных умений у обучающихся с детским церебральным параличом тесно связано с профилактикой возникновения у них патологических состояний. В ходе работы тело ребенка фиксируется в таких позах (горизонтальных, сидячих, вертикальных), которые снижают</w:t>
      </w:r>
    </w:p>
    <w:p>
      <w:pPr>
        <w:spacing w:after="0" w:line="15" w:lineRule="exact"/>
        <w:rPr>
          <w:sz w:val="20"/>
          <w:szCs w:val="20"/>
          <w:color w:val="auto"/>
        </w:r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активность патологических рефлексов, обеспечивая максимально комфортное положение ребенка в пространстве и возможность реализации движений. Придание правильной позы и фиксация обеспечивается при помощи специального оборудования и вспомогательных приспособлений с соблюдением индивидуального режима. Такая работа организуется в</w:t>
      </w:r>
    </w:p>
    <w:p>
      <w:pPr>
        <w:spacing w:after="0" w:line="137"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369</w:t>
      </w:r>
    </w:p>
    <w:p>
      <w:pPr>
        <w:sectPr>
          <w:pgSz w:w="11900" w:h="16838" w:orient="portrait"/>
          <w:cols w:equalWidth="0" w:num="1">
            <w:col w:w="9620"/>
          </w:cols>
          <w:pgMar w:left="1440" w:top="1138" w:right="846" w:bottom="896" w:gutter="0" w:footer="0" w:header="0"/>
        </w:sect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физкультурном зале, в классе и дома в соответствии с рекомендациями врача-ортопеда и специалиста по лечебной физкультуре. Обеспечение условий для придания и поддержания правильного положения тела создает благоприятные предпосылки для обучения ребенка самостоятельным движениям, действиям с предметами, элементарным операциям самообслуживания, способствует развитию познавательных процессов.</w:t>
      </w:r>
    </w:p>
    <w:p>
      <w:pPr>
        <w:spacing w:after="0" w:line="17"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Техническое оснащение курса включает: технические средства реабилитации (кресла-коляски, ходунки, вертикализаторы); средства для фиксации ног, груди, таза; мягкие формы и приспособления для придания положения лежа, сидя, стоя; ограничители; автомобильные кресла; гимнастические мячи различного диаметра, гамак, тележки, коврики, специальный велосипед, тренажеры («Пони», «Мотомед» и др.), подъемники и др.</w:t>
      </w:r>
    </w:p>
    <w:p>
      <w:pPr>
        <w:spacing w:after="0" w:line="13"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Примерное содержание коррекционных занятий</w:t>
      </w:r>
    </w:p>
    <w:p>
      <w:pPr>
        <w:spacing w:after="0" w:line="8" w:lineRule="exact"/>
        <w:rPr>
          <w:sz w:val="20"/>
          <w:szCs w:val="20"/>
          <w:color w:val="auto"/>
        </w:rPr>
      </w:pPr>
    </w:p>
    <w:p>
      <w:pPr>
        <w:jc w:val="both"/>
        <w:ind w:left="260" w:firstLine="708"/>
        <w:spacing w:after="0" w:line="239" w:lineRule="auto"/>
        <w:rPr>
          <w:sz w:val="20"/>
          <w:szCs w:val="20"/>
          <w:color w:val="auto"/>
        </w:rPr>
      </w:pPr>
      <w:r>
        <w:rPr>
          <w:rFonts w:ascii="Times New Roman" w:cs="Times New Roman" w:eastAsia="Times New Roman" w:hAnsi="Times New Roman"/>
          <w:sz w:val="28"/>
          <w:szCs w:val="28"/>
          <w:color w:val="auto"/>
        </w:rPr>
        <w:t>Удержание головы. Выполнение движений головой. Выполнение движений руками, пальцами рук. Выполнение движений плечами. Опора на предплечья и кисти рук. Броски и ловля мяча. Отбивание мяча от пола. Изменение поз в положении лежа, сидя, стоя. Поза на четвереньках. Ползание. Сидение. Опора на колени (изменение положения тела из положения «сидя на пятках»). Стояние на коленях. Ходьба на коленях. Вставание из положения «стоя на коленях». Стояние. Выполнение движений ногами. Ходьба по ровной и наклонной поверхности, по лестнице. Ходьба на носках, пятках, высоко поднимая бедро, захлестывая голень, приставным шагом, широким шагом, в полуприседе, приседе. Бег с захлестыванием голени, высоко поднимая бедро, приставным шагом. Прыжки на двух ногах, на одной ноге. Удары по мячу ногой.</w:t>
      </w:r>
    </w:p>
    <w:p>
      <w:pPr>
        <w:spacing w:after="0" w:line="22" w:lineRule="exact"/>
        <w:rPr>
          <w:sz w:val="20"/>
          <w:szCs w:val="20"/>
          <w:color w:val="auto"/>
        </w:rPr>
      </w:pPr>
    </w:p>
    <w:p>
      <w:pPr>
        <w:ind w:left="4320" w:right="620" w:hanging="2731"/>
        <w:spacing w:after="0" w:line="234" w:lineRule="auto"/>
        <w:rPr>
          <w:sz w:val="20"/>
          <w:szCs w:val="20"/>
          <w:color w:val="auto"/>
        </w:rPr>
      </w:pPr>
      <w:r>
        <w:rPr>
          <w:rFonts w:ascii="Times New Roman" w:cs="Times New Roman" w:eastAsia="Times New Roman" w:hAnsi="Times New Roman"/>
          <w:sz w:val="28"/>
          <w:szCs w:val="28"/>
          <w:b w:val="1"/>
          <w:bCs w:val="1"/>
          <w:color w:val="auto"/>
        </w:rPr>
        <w:t>IV.Коррекционно-развивающие занятия ( познавательное развитие)</w:t>
      </w:r>
    </w:p>
    <w:p>
      <w:pPr>
        <w:spacing w:after="0" w:line="2"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Пояснительная записка.</w:t>
      </w:r>
    </w:p>
    <w:p>
      <w:pPr>
        <w:spacing w:after="0" w:line="2" w:lineRule="exact"/>
        <w:rPr>
          <w:sz w:val="20"/>
          <w:szCs w:val="20"/>
          <w:color w:val="auto"/>
        </w:rPr>
      </w:pPr>
    </w:p>
    <w:p>
      <w:pPr>
        <w:jc w:val="center"/>
        <w:ind w:left="1580"/>
        <w:spacing w:after="0"/>
        <w:tabs>
          <w:tab w:leader="none" w:pos="260" w:val="left"/>
          <w:tab w:leader="none" w:pos="260" w:val="left"/>
          <w:tab w:leader="none" w:pos="260" w:val="left"/>
          <w:tab w:leader="none" w:pos="260" w:val="left"/>
        </w:tabs>
        <w:rPr>
          <w:sz w:val="20"/>
          <w:szCs w:val="20"/>
          <w:color w:val="auto"/>
        </w:rPr>
      </w:pPr>
      <w:r>
        <w:rPr>
          <w:rFonts w:ascii="Times New Roman" w:cs="Times New Roman" w:eastAsia="Times New Roman" w:hAnsi="Times New Roman"/>
          <w:sz w:val="28"/>
          <w:szCs w:val="28"/>
          <w:b w:val="1"/>
          <w:bCs w:val="1"/>
          <w:i w:val="1"/>
          <w:iCs w:val="1"/>
          <w:color w:val="auto"/>
        </w:rPr>
        <w:t>Коррекционно-развивающие</w:t>
        <w:tab/>
        <w:t>занятия</w:t>
        <w:tab/>
        <w:t>направлены</w:t>
        <w:tab/>
        <w:t>на</w:t>
        <w:tab/>
        <w:t>развитие</w:t>
      </w:r>
    </w:p>
    <w:p>
      <w:pPr>
        <w:spacing w:after="0" w:line="6" w:lineRule="exact"/>
        <w:rPr>
          <w:sz w:val="20"/>
          <w:szCs w:val="20"/>
          <w:color w:val="auto"/>
        </w:rPr>
      </w:pPr>
    </w:p>
    <w:p>
      <w:pPr>
        <w:ind w:left="260"/>
        <w:spacing w:after="0" w:line="234" w:lineRule="auto"/>
        <w:rPr>
          <w:sz w:val="20"/>
          <w:szCs w:val="20"/>
          <w:color w:val="auto"/>
        </w:rPr>
      </w:pPr>
      <w:r>
        <w:rPr>
          <w:rFonts w:ascii="Times New Roman" w:cs="Times New Roman" w:eastAsia="Times New Roman" w:hAnsi="Times New Roman"/>
          <w:sz w:val="28"/>
          <w:szCs w:val="28"/>
          <w:color w:val="auto"/>
        </w:rPr>
        <w:t>познавательных процессов, представлений об окружающей действительности; коррекцию личностных особенностей,</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8"/>
          <w:szCs w:val="28"/>
          <w:color w:val="auto"/>
        </w:rPr>
        <w:t>Основные направления коррекционной работы:</w:t>
      </w:r>
    </w:p>
    <w:p>
      <w:pPr>
        <w:spacing w:after="0" w:line="1" w:lineRule="exact"/>
        <w:rPr>
          <w:sz w:val="20"/>
          <w:szCs w:val="20"/>
          <w:color w:val="auto"/>
        </w:rPr>
      </w:pPr>
    </w:p>
    <w:p>
      <w:pPr>
        <w:ind w:left="260" w:firstLine="708"/>
        <w:spacing w:after="0" w:line="239" w:lineRule="auto"/>
        <w:rPr>
          <w:sz w:val="20"/>
          <w:szCs w:val="20"/>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Совершенствование сенсомоторного развития. Развитие различных видов восприятия.</w:t>
      </w:r>
    </w:p>
    <w:p>
      <w:pPr>
        <w:ind w:left="1740" w:hanging="770"/>
        <w:spacing w:after="0"/>
        <w:tabs>
          <w:tab w:leader="none" w:pos="1740" w:val="left"/>
        </w:tabs>
        <w:numPr>
          <w:ilvl w:val="0"/>
          <w:numId w:val="506"/>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познавательных процессов.</w:t>
      </w:r>
    </w:p>
    <w:p>
      <w:pPr>
        <w:ind w:left="1740" w:hanging="770"/>
        <w:spacing w:after="0"/>
        <w:tabs>
          <w:tab w:leader="none" w:pos="1740" w:val="left"/>
        </w:tabs>
        <w:numPr>
          <w:ilvl w:val="0"/>
          <w:numId w:val="506"/>
        </w:numPr>
        <w:rPr>
          <w:rFonts w:ascii="Symbol" w:cs="Symbol" w:eastAsia="Symbol" w:hAnsi="Symbol"/>
          <w:sz w:val="28"/>
          <w:szCs w:val="28"/>
          <w:color w:val="auto"/>
        </w:rPr>
      </w:pPr>
      <w:r>
        <w:rPr>
          <w:rFonts w:ascii="Times New Roman" w:cs="Times New Roman" w:eastAsia="Times New Roman" w:hAnsi="Times New Roman"/>
          <w:sz w:val="28"/>
          <w:szCs w:val="28"/>
          <w:color w:val="auto"/>
        </w:rPr>
        <w:t>Обогащение представлений об окружающем мире.</w:t>
      </w:r>
    </w:p>
    <w:p>
      <w:pPr>
        <w:ind w:left="1680" w:hanging="710"/>
        <w:spacing w:after="0" w:line="238" w:lineRule="auto"/>
        <w:tabs>
          <w:tab w:leader="none" w:pos="1680" w:val="left"/>
        </w:tabs>
        <w:numPr>
          <w:ilvl w:val="0"/>
          <w:numId w:val="506"/>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средств общения в речевой и неречевой формах.</w:t>
      </w:r>
    </w:p>
    <w:p>
      <w:pPr>
        <w:ind w:left="1680" w:hanging="710"/>
        <w:spacing w:after="0"/>
        <w:tabs>
          <w:tab w:leader="none" w:pos="1680" w:val="left"/>
        </w:tabs>
        <w:numPr>
          <w:ilvl w:val="0"/>
          <w:numId w:val="506"/>
        </w:numPr>
        <w:rPr>
          <w:rFonts w:ascii="Symbol" w:cs="Symbol" w:eastAsia="Symbol" w:hAnsi="Symbol"/>
          <w:sz w:val="28"/>
          <w:szCs w:val="28"/>
          <w:color w:val="auto"/>
        </w:rPr>
      </w:pPr>
      <w:r>
        <w:rPr>
          <w:rFonts w:ascii="Times New Roman" w:cs="Times New Roman" w:eastAsia="Times New Roman" w:hAnsi="Times New Roman"/>
          <w:sz w:val="28"/>
          <w:szCs w:val="28"/>
          <w:color w:val="auto"/>
        </w:rPr>
        <w:t>Коррекция  нарушений  в  развитии  эмоционально-личностной</w:t>
      </w:r>
    </w:p>
    <w:p>
      <w:pPr>
        <w:ind w:left="260"/>
        <w:spacing w:after="0"/>
        <w:rPr>
          <w:rFonts w:ascii="Symbol" w:cs="Symbol" w:eastAsia="Symbol" w:hAnsi="Symbol"/>
          <w:sz w:val="28"/>
          <w:szCs w:val="28"/>
          <w:color w:val="auto"/>
        </w:rPr>
      </w:pPr>
      <w:r>
        <w:rPr>
          <w:rFonts w:ascii="Times New Roman" w:cs="Times New Roman" w:eastAsia="Times New Roman" w:hAnsi="Times New Roman"/>
          <w:sz w:val="28"/>
          <w:szCs w:val="28"/>
          <w:color w:val="auto"/>
        </w:rPr>
        <w:t>сферы</w:t>
      </w:r>
    </w:p>
    <w:p>
      <w:pPr>
        <w:spacing w:after="0" w:line="34" w:lineRule="exact"/>
        <w:rPr>
          <w:rFonts w:ascii="Symbol" w:cs="Symbol" w:eastAsia="Symbol" w:hAnsi="Symbol"/>
          <w:sz w:val="28"/>
          <w:szCs w:val="28"/>
          <w:color w:val="auto"/>
        </w:rPr>
      </w:pPr>
    </w:p>
    <w:p>
      <w:pPr>
        <w:ind w:left="260" w:firstLine="710"/>
        <w:spacing w:after="0" w:line="227" w:lineRule="auto"/>
        <w:tabs>
          <w:tab w:leader="none" w:pos="1676" w:val="left"/>
        </w:tabs>
        <w:numPr>
          <w:ilvl w:val="0"/>
          <w:numId w:val="506"/>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индивидуальных способностей обучающихся, их творческого потенциала.</w:t>
      </w:r>
    </w:p>
    <w:p>
      <w:pPr>
        <w:spacing w:after="0" w:line="1" w:lineRule="exact"/>
        <w:rPr>
          <w:rFonts w:ascii="Symbol" w:cs="Symbol" w:eastAsia="Symbol" w:hAnsi="Symbol"/>
          <w:sz w:val="28"/>
          <w:szCs w:val="28"/>
          <w:color w:val="auto"/>
        </w:rPr>
      </w:pPr>
    </w:p>
    <w:p>
      <w:pPr>
        <w:ind w:left="980"/>
        <w:spacing w:after="0"/>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познавательных  процессов  глухих  учащихся  строится  на</w:t>
      </w:r>
    </w:p>
    <w:p>
      <w:pPr>
        <w:spacing w:after="0" w:line="15"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370</w:t>
      </w:r>
    </w:p>
    <w:p>
      <w:pPr>
        <w:sectPr>
          <w:pgSz w:w="11900" w:h="16838" w:orient="portrait"/>
          <w:cols w:equalWidth="0" w:num="1">
            <w:col w:w="9620"/>
          </w:cols>
          <w:pgMar w:left="1440" w:top="1138" w:right="846" w:bottom="896" w:gutter="0" w:footer="0" w:header="0"/>
        </w:sectPr>
      </w:pPr>
    </w:p>
    <w:p>
      <w:pPr>
        <w:ind w:left="260"/>
        <w:spacing w:after="0"/>
        <w:rPr>
          <w:sz w:val="20"/>
          <w:szCs w:val="20"/>
          <w:color w:val="auto"/>
        </w:rPr>
      </w:pPr>
      <w:r>
        <w:rPr>
          <w:rFonts w:ascii="Times New Roman" w:cs="Times New Roman" w:eastAsia="Times New Roman" w:hAnsi="Times New Roman"/>
          <w:sz w:val="28"/>
          <w:szCs w:val="28"/>
          <w:color w:val="auto"/>
        </w:rPr>
        <w:t>основе следующих положений:</w:t>
      </w:r>
    </w:p>
    <w:p>
      <w:pPr>
        <w:spacing w:after="0" w:line="35" w:lineRule="exact"/>
        <w:rPr>
          <w:sz w:val="20"/>
          <w:szCs w:val="20"/>
          <w:color w:val="auto"/>
        </w:rPr>
      </w:pPr>
    </w:p>
    <w:p>
      <w:pPr>
        <w:ind w:left="980" w:hanging="358"/>
        <w:spacing w:after="0" w:line="227" w:lineRule="auto"/>
        <w:tabs>
          <w:tab w:leader="none" w:pos="1467" w:val="left"/>
        </w:tabs>
        <w:numPr>
          <w:ilvl w:val="0"/>
          <w:numId w:val="507"/>
        </w:numPr>
        <w:rPr>
          <w:rFonts w:ascii="Symbol" w:cs="Symbol" w:eastAsia="Symbol" w:hAnsi="Symbol"/>
          <w:sz w:val="28"/>
          <w:szCs w:val="28"/>
          <w:color w:val="auto"/>
        </w:rPr>
      </w:pPr>
      <w:r>
        <w:rPr>
          <w:rFonts w:ascii="Times New Roman" w:cs="Times New Roman" w:eastAsia="Times New Roman" w:hAnsi="Times New Roman"/>
          <w:sz w:val="28"/>
          <w:szCs w:val="28"/>
          <w:color w:val="auto"/>
        </w:rPr>
        <w:t>познавательное развитие осуществляется в тесной связи с предметно-практической деятельностью учащихся;</w:t>
      </w:r>
    </w:p>
    <w:p>
      <w:pPr>
        <w:jc w:val="both"/>
        <w:ind w:left="980" w:hanging="359"/>
        <w:spacing w:after="0" w:line="236" w:lineRule="auto"/>
        <w:tabs>
          <w:tab w:leader="none" w:pos="960" w:val="left"/>
        </w:tabs>
        <w:rPr>
          <w:sz w:val="20"/>
          <w:szCs w:val="20"/>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ab/>
        <w:t>в предъявляемых заданиях используются естественные ситуации, знакомых детям из жизненного опыта, а также материала различных учебных предметов;</w:t>
      </w:r>
    </w:p>
    <w:p>
      <w:pPr>
        <w:spacing w:after="0" w:line="37" w:lineRule="exact"/>
        <w:rPr>
          <w:sz w:val="20"/>
          <w:szCs w:val="20"/>
          <w:color w:val="auto"/>
        </w:rPr>
      </w:pPr>
    </w:p>
    <w:p>
      <w:pPr>
        <w:jc w:val="both"/>
        <w:ind w:left="980" w:hanging="359"/>
        <w:spacing w:after="0" w:line="227" w:lineRule="auto"/>
        <w:tabs>
          <w:tab w:leader="none" w:pos="960" w:val="left"/>
        </w:tabs>
        <w:rPr>
          <w:sz w:val="20"/>
          <w:szCs w:val="20"/>
          <w:color w:val="auto"/>
        </w:rPr>
      </w:pPr>
      <w:r>
        <w:rPr>
          <w:rFonts w:ascii="Symbol" w:cs="Symbol" w:eastAsia="Symbol" w:hAnsi="Symbol"/>
          <w:sz w:val="28"/>
          <w:szCs w:val="28"/>
          <w:color w:val="auto"/>
        </w:rPr>
        <w:t></w:t>
      </w:r>
      <w:r>
        <w:rPr>
          <w:sz w:val="20"/>
          <w:szCs w:val="20"/>
          <w:color w:val="auto"/>
        </w:rPr>
        <w:tab/>
      </w:r>
      <w:r>
        <w:rPr>
          <w:rFonts w:ascii="Times New Roman" w:cs="Times New Roman" w:eastAsia="Times New Roman" w:hAnsi="Times New Roman"/>
          <w:sz w:val="28"/>
          <w:szCs w:val="28"/>
          <w:color w:val="auto"/>
        </w:rPr>
        <w:t>в процессе занятий используются различные формы вербальной и невербальной коммуникации, доступной обучающимся;</w:t>
      </w:r>
    </w:p>
    <w:p>
      <w:pPr>
        <w:spacing w:after="0" w:line="70" w:lineRule="exact"/>
        <w:rPr>
          <w:sz w:val="20"/>
          <w:szCs w:val="20"/>
          <w:color w:val="auto"/>
        </w:rPr>
      </w:pPr>
    </w:p>
    <w:p>
      <w:pPr>
        <w:jc w:val="both"/>
        <w:ind w:left="980" w:hanging="358"/>
        <w:spacing w:after="0" w:line="231" w:lineRule="auto"/>
        <w:tabs>
          <w:tab w:leader="none" w:pos="1676" w:val="left"/>
        </w:tabs>
        <w:numPr>
          <w:ilvl w:val="0"/>
          <w:numId w:val="508"/>
        </w:numPr>
        <w:rPr>
          <w:rFonts w:ascii="Symbol" w:cs="Symbol" w:eastAsia="Symbol" w:hAnsi="Symbol"/>
          <w:sz w:val="28"/>
          <w:szCs w:val="28"/>
          <w:color w:val="auto"/>
        </w:rPr>
      </w:pPr>
      <w:r>
        <w:rPr>
          <w:rFonts w:ascii="Times New Roman" w:cs="Times New Roman" w:eastAsia="Times New Roman" w:hAnsi="Times New Roman"/>
          <w:sz w:val="28"/>
          <w:szCs w:val="28"/>
          <w:color w:val="auto"/>
        </w:rPr>
        <w:t>обучающимся предлагается разнообразный наглядный материал для обеспечения постепенного обобщения детьми логических отношений, их независимости от конкретного содержания материала;</w:t>
      </w:r>
    </w:p>
    <w:p>
      <w:pPr>
        <w:spacing w:after="0" w:line="36" w:lineRule="exact"/>
        <w:rPr>
          <w:rFonts w:ascii="Symbol" w:cs="Symbol" w:eastAsia="Symbol" w:hAnsi="Symbol"/>
          <w:sz w:val="28"/>
          <w:szCs w:val="28"/>
          <w:color w:val="auto"/>
        </w:rPr>
      </w:pPr>
    </w:p>
    <w:p>
      <w:pPr>
        <w:ind w:left="980" w:hanging="358"/>
        <w:spacing w:after="0" w:line="227" w:lineRule="auto"/>
        <w:tabs>
          <w:tab w:leader="none" w:pos="980" w:val="left"/>
        </w:tabs>
        <w:numPr>
          <w:ilvl w:val="0"/>
          <w:numId w:val="508"/>
        </w:numPr>
        <w:rPr>
          <w:rFonts w:ascii="Symbol" w:cs="Symbol" w:eastAsia="Symbol" w:hAnsi="Symbol"/>
          <w:sz w:val="28"/>
          <w:szCs w:val="28"/>
          <w:color w:val="auto"/>
        </w:rPr>
      </w:pPr>
      <w:r>
        <w:rPr>
          <w:rFonts w:ascii="Times New Roman" w:cs="Times New Roman" w:eastAsia="Times New Roman" w:hAnsi="Times New Roman"/>
          <w:sz w:val="28"/>
          <w:szCs w:val="28"/>
          <w:color w:val="auto"/>
        </w:rPr>
        <w:t>сформированные умения включаются в задания по различным учебным предметам.</w:t>
      </w:r>
    </w:p>
    <w:p>
      <w:pPr>
        <w:spacing w:after="0" w:line="1" w:lineRule="exact"/>
        <w:rPr>
          <w:rFonts w:ascii="Symbol" w:cs="Symbol" w:eastAsia="Symbol" w:hAnsi="Symbol"/>
          <w:sz w:val="28"/>
          <w:szCs w:val="28"/>
          <w:color w:val="auto"/>
        </w:rPr>
      </w:pPr>
    </w:p>
    <w:p>
      <w:pPr>
        <w:ind w:left="980" w:hanging="358"/>
        <w:spacing w:after="0" w:line="238" w:lineRule="auto"/>
        <w:tabs>
          <w:tab w:leader="none" w:pos="980" w:val="left"/>
        </w:tabs>
        <w:numPr>
          <w:ilvl w:val="0"/>
          <w:numId w:val="508"/>
        </w:numPr>
        <w:rPr>
          <w:rFonts w:ascii="Symbol" w:cs="Symbol" w:eastAsia="Symbol" w:hAnsi="Symbol"/>
          <w:sz w:val="28"/>
          <w:szCs w:val="28"/>
          <w:color w:val="auto"/>
        </w:rPr>
      </w:pPr>
      <w:r>
        <w:rPr>
          <w:rFonts w:ascii="Times New Roman" w:cs="Times New Roman" w:eastAsia="Times New Roman" w:hAnsi="Times New Roman"/>
          <w:sz w:val="28"/>
          <w:szCs w:val="28"/>
          <w:color w:val="auto"/>
        </w:rPr>
        <w:t>практическое   овладение   логическими   умениями,   произвольными</w:t>
      </w:r>
    </w:p>
    <w:p>
      <w:pPr>
        <w:spacing w:after="0" w:line="16" w:lineRule="exact"/>
        <w:rPr>
          <w:rFonts w:ascii="Symbol" w:cs="Symbol" w:eastAsia="Symbol" w:hAnsi="Symbol"/>
          <w:sz w:val="28"/>
          <w:szCs w:val="28"/>
          <w:color w:val="auto"/>
        </w:rPr>
      </w:pPr>
    </w:p>
    <w:p>
      <w:pPr>
        <w:ind w:left="980"/>
        <w:spacing w:after="0" w:line="234"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психическими процессами без использования специальной терминологии, без заучивания каких-либо правил и определений;</w:t>
      </w:r>
    </w:p>
    <w:p>
      <w:pPr>
        <w:spacing w:after="0" w:line="34" w:lineRule="exact"/>
        <w:rPr>
          <w:rFonts w:ascii="Symbol" w:cs="Symbol" w:eastAsia="Symbol" w:hAnsi="Symbol"/>
          <w:sz w:val="28"/>
          <w:szCs w:val="28"/>
          <w:color w:val="auto"/>
        </w:rPr>
      </w:pPr>
    </w:p>
    <w:p>
      <w:pPr>
        <w:jc w:val="both"/>
        <w:ind w:left="980" w:hanging="358"/>
        <w:spacing w:after="0" w:line="235" w:lineRule="auto"/>
        <w:tabs>
          <w:tab w:leader="none" w:pos="1676" w:val="left"/>
        </w:tabs>
        <w:numPr>
          <w:ilvl w:val="0"/>
          <w:numId w:val="508"/>
        </w:numPr>
        <w:rPr>
          <w:rFonts w:ascii="Symbol" w:cs="Symbol" w:eastAsia="Symbol" w:hAnsi="Symbol"/>
          <w:sz w:val="28"/>
          <w:szCs w:val="28"/>
          <w:color w:val="auto"/>
        </w:rPr>
      </w:pPr>
      <w:r>
        <w:rPr>
          <w:rFonts w:ascii="Times New Roman" w:cs="Times New Roman" w:eastAsia="Times New Roman" w:hAnsi="Times New Roman"/>
          <w:sz w:val="28"/>
          <w:szCs w:val="28"/>
          <w:color w:val="auto"/>
        </w:rPr>
        <w:t>требуется целенаправленное, достаточно длительное по времени времени формирование произвольных психических процессов и приемов логического мышления, происходящих с помощью системы упражнений и заданий, обеспечивающих постепенность становления познавательной сферы.</w:t>
      </w:r>
    </w:p>
    <w:p>
      <w:pPr>
        <w:spacing w:after="0" w:line="337" w:lineRule="exact"/>
        <w:rPr>
          <w:sz w:val="20"/>
          <w:szCs w:val="20"/>
          <w:color w:val="auto"/>
        </w:rPr>
      </w:pPr>
    </w:p>
    <w:p>
      <w:pPr>
        <w:jc w:val="both"/>
        <w:ind w:left="260" w:firstLine="708"/>
        <w:spacing w:after="0" w:line="234" w:lineRule="auto"/>
        <w:rPr>
          <w:sz w:val="20"/>
          <w:szCs w:val="20"/>
          <w:color w:val="auto"/>
        </w:rPr>
      </w:pPr>
      <w:r>
        <w:rPr>
          <w:rFonts w:ascii="Times New Roman" w:cs="Times New Roman" w:eastAsia="Times New Roman" w:hAnsi="Times New Roman"/>
          <w:sz w:val="28"/>
          <w:szCs w:val="28"/>
          <w:color w:val="auto"/>
        </w:rPr>
        <w:t>Одной из основных задач коррекционно-развивающих занятий является сенсорное развитие глухих обучающихся с умственной</w:t>
      </w:r>
    </w:p>
    <w:p>
      <w:pPr>
        <w:spacing w:after="0" w:line="16" w:lineRule="exact"/>
        <w:rPr>
          <w:sz w:val="20"/>
          <w:szCs w:val="20"/>
          <w:color w:val="auto"/>
        </w:rPr>
      </w:pPr>
    </w:p>
    <w:p>
      <w:pPr>
        <w:jc w:val="both"/>
        <w:ind w:left="260"/>
        <w:spacing w:after="0" w:line="239" w:lineRule="auto"/>
        <w:rPr>
          <w:sz w:val="20"/>
          <w:szCs w:val="20"/>
          <w:color w:val="auto"/>
        </w:rPr>
      </w:pPr>
      <w:r>
        <w:rPr>
          <w:rFonts w:ascii="Times New Roman" w:cs="Times New Roman" w:eastAsia="Times New Roman" w:hAnsi="Times New Roman"/>
          <w:sz w:val="28"/>
          <w:szCs w:val="28"/>
          <w:color w:val="auto"/>
        </w:rPr>
        <w:t>отсталостью, направленное на формирование полноценного восприятия окружающей действительности. Успешность умственного, физического, эстетического воспитания в значительной степени зависит от качества сенсорного опыта детей, т.е. от того, насколько полно ребенок воспринимает окружающий мир. У глухих детей с умственной отсталостью сенсорный опыт спонтанно не формируется. Чем тяжелее нарушения у ребенка, тем значительнее роль развития чувственного опыта: ощущений и восприятий. Дети данной группы наиболее чувствительны к воздействиям на сохранные анализаторы, поэтому педагогически продуманный выбор средств и способов сенсорного воздействия будет благоприятствовать их дальнейшему психическому и физическому развитию.</w:t>
      </w:r>
    </w:p>
    <w:p>
      <w:pPr>
        <w:spacing w:after="0" w:line="16" w:lineRule="exact"/>
        <w:rPr>
          <w:sz w:val="20"/>
          <w:szCs w:val="20"/>
          <w:color w:val="auto"/>
        </w:rPr>
      </w:pPr>
    </w:p>
    <w:p>
      <w:pPr>
        <w:jc w:val="both"/>
        <w:ind w:left="260" w:firstLine="710"/>
        <w:spacing w:after="0" w:line="236" w:lineRule="auto"/>
        <w:tabs>
          <w:tab w:leader="none" w:pos="1275" w:val="left"/>
        </w:tabs>
        <w:numPr>
          <w:ilvl w:val="0"/>
          <w:numId w:val="50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работу по данному направлению включается развитие зрительного восприятия, кинестетического восприятия, восприятия запаха, восприятие вкуса.</w:t>
      </w:r>
    </w:p>
    <w:p>
      <w:pPr>
        <w:spacing w:after="0" w:line="14" w:lineRule="exact"/>
        <w:rPr>
          <w:rFonts w:ascii="Times New Roman" w:cs="Times New Roman" w:eastAsia="Times New Roman" w:hAnsi="Times New Roman"/>
          <w:sz w:val="28"/>
          <w:szCs w:val="28"/>
          <w:color w:val="auto"/>
        </w:rPr>
      </w:pPr>
    </w:p>
    <w:p>
      <w:pPr>
        <w:jc w:val="both"/>
        <w:ind w:left="260" w:firstLine="708"/>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Содержание каждого раздела представлено по принципу от простого к сложному. Сначала проводится работа, направленная на расширение диапазона воспринимаемых ощущений ребенка, стимуляцию активности. Под активностью подразумеваются психические, физические, речевые</w:t>
      </w:r>
    </w:p>
    <w:p>
      <w:pPr>
        <w:spacing w:after="0" w:line="320"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371</w:t>
      </w:r>
    </w:p>
    <w:p>
      <w:pPr>
        <w:sectPr>
          <w:pgSz w:w="11900" w:h="16838" w:orient="portrait"/>
          <w:cols w:equalWidth="0" w:num="1">
            <w:col w:w="9620"/>
          </w:cols>
          <w:pgMar w:left="1440" w:top="1125" w:right="846" w:bottom="896" w:gutter="0" w:footer="0" w:header="0"/>
        </w:sect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реакции ребенка, например: эмоционально-двигательная отзывчивость, концентрация внимания, вокализация. В дальнейшем в ходе обучения формируются сенсорно-перцептивные действия. Ребенок учится не только распознавать свои ощущения, но и перерабатывать получаемую информацию, что в будущем поможет ему лучше ориентироваться в окружающем мире. Для реализации курса необходимо специальное</w:t>
      </w:r>
    </w:p>
    <w:p>
      <w:pPr>
        <w:spacing w:after="0" w:line="17" w:lineRule="exact"/>
        <w:rPr>
          <w:sz w:val="20"/>
          <w:szCs w:val="20"/>
          <w:color w:val="auto"/>
        </w:r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материально-техническое оснащение, включающее: оборудованную сенсорную комнату, сухой (шариковый) и водный бассейны, игрушки и предметы со световыми, звуковыми эффектами, образцы материалов, различных по фактуре, вязкости, температуре, плотности, сенсорные панели, наборы аромобаночек, вибромассажеры; наборы предметных и сюжетных картинок, видеоматериалы и т.д.</w:t>
      </w:r>
    </w:p>
    <w:p>
      <w:pPr>
        <w:spacing w:after="0" w:line="332"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Примерное содержание</w:t>
      </w:r>
    </w:p>
    <w:p>
      <w:pPr>
        <w:spacing w:after="0" w:line="8"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b w:val="1"/>
          <w:bCs w:val="1"/>
          <w:color w:val="auto"/>
        </w:rPr>
        <w:t xml:space="preserve">Сенсорное развитие. </w:t>
      </w:r>
      <w:r>
        <w:rPr>
          <w:rFonts w:ascii="Times New Roman" w:cs="Times New Roman" w:eastAsia="Times New Roman" w:hAnsi="Times New Roman"/>
          <w:sz w:val="28"/>
          <w:szCs w:val="28"/>
          <w:i w:val="1"/>
          <w:iCs w:val="1"/>
          <w:color w:val="auto"/>
        </w:rPr>
        <w:t>Зрительное восприятие</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фиксация взгляда на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лице человека. Фиксация взгляда на неподвижном светящемся предмете. Фиксация взгляда на неподвижном предмете, расположенном напротив ребенка, справа и слева от него. Прослеживание взглядом за движущимся близко расположенным предметом (по горизонтали, по вертикали, по кругу, вперед/назад). Прослеживание взглядом за движущимся удаленным объектом. Узнавание и различение цвета объекта.</w:t>
      </w:r>
    </w:p>
    <w:p>
      <w:pPr>
        <w:spacing w:after="0" w:line="19" w:lineRule="exact"/>
        <w:rPr>
          <w:sz w:val="20"/>
          <w:szCs w:val="20"/>
          <w:color w:val="auto"/>
        </w:rPr>
      </w:pPr>
    </w:p>
    <w:p>
      <w:pPr>
        <w:jc w:val="both"/>
        <w:ind w:left="260" w:firstLine="708"/>
        <w:spacing w:after="0" w:line="234" w:lineRule="auto"/>
        <w:rPr>
          <w:sz w:val="20"/>
          <w:szCs w:val="20"/>
          <w:color w:val="auto"/>
        </w:rPr>
      </w:pPr>
      <w:r>
        <w:rPr>
          <w:rFonts w:ascii="Times New Roman" w:cs="Times New Roman" w:eastAsia="Times New Roman" w:hAnsi="Times New Roman"/>
          <w:sz w:val="28"/>
          <w:szCs w:val="28"/>
          <w:i w:val="1"/>
          <w:iCs w:val="1"/>
          <w:color w:val="auto"/>
        </w:rPr>
        <w:t>Кинестетическое восприятие</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адекватная эмоционально-двигательная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реакция на прикосновения человека. Адекватная реакция на соприкосновение</w:t>
      </w:r>
    </w:p>
    <w:p>
      <w:pPr>
        <w:spacing w:after="0" w:line="15" w:lineRule="exact"/>
        <w:rPr>
          <w:sz w:val="20"/>
          <w:szCs w:val="20"/>
          <w:color w:val="auto"/>
        </w:rPr>
      </w:pPr>
    </w:p>
    <w:p>
      <w:pPr>
        <w:jc w:val="both"/>
        <w:ind w:left="260" w:firstLine="2"/>
        <w:spacing w:after="0" w:line="238" w:lineRule="auto"/>
        <w:tabs>
          <w:tab w:leader="none" w:pos="514" w:val="left"/>
        </w:tabs>
        <w:numPr>
          <w:ilvl w:val="0"/>
          <w:numId w:val="51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материалами (дерево, металл, клейстер, пластмасса, бумага, вода и др.), различными по температуре (холодный, теплый), фактуре (гладкий, шероховатый), вязкости (жидкий, густой, сыпучий). Адекватная реакция на вибрацию, исходящую от объектов. Адекватная реакция на давление на поверхность тела. Адекватная реакция на положение тела (горизонтальное, вертикальное). Адекватная реакция на положение частей тела. Адекватная реакция на соприкосновение тела с разными видами поверхностей. Различение материалов по характеристикам (температура, фактура, влажность, вязкость)</w:t>
      </w:r>
      <w:r>
        <w:rPr>
          <w:rFonts w:ascii="Times New Roman" w:cs="Times New Roman" w:eastAsia="Times New Roman" w:hAnsi="Times New Roman"/>
          <w:sz w:val="28"/>
          <w:szCs w:val="28"/>
          <w:i w:val="1"/>
          <w:iCs w:val="1"/>
          <w:color w:val="auto"/>
        </w:rPr>
        <w:t>.</w:t>
      </w:r>
    </w:p>
    <w:p>
      <w:pPr>
        <w:spacing w:after="0" w:line="23" w:lineRule="exact"/>
        <w:rPr>
          <w:rFonts w:ascii="Times New Roman" w:cs="Times New Roman" w:eastAsia="Times New Roman" w:hAnsi="Times New Roman"/>
          <w:sz w:val="28"/>
          <w:szCs w:val="28"/>
          <w:color w:val="auto"/>
        </w:rPr>
      </w:pPr>
    </w:p>
    <w:p>
      <w:pPr>
        <w:jc w:val="both"/>
        <w:ind w:left="260" w:firstLine="708"/>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Восприятие запаха</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адекватная реакция на запахи.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Различение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объектов по запаху. Восприятие вкуса: адекватная реакция на продукты, различные по вкусовым качествам (горький, сладкий, кислый, соленый) и консистенции (жидкий, твердый, вязкий, сыпучий).</w:t>
      </w:r>
    </w:p>
    <w:p>
      <w:pPr>
        <w:spacing w:after="0" w:line="17" w:lineRule="exact"/>
        <w:rPr>
          <w:rFonts w:ascii="Times New Roman" w:cs="Times New Roman" w:eastAsia="Times New Roman" w:hAnsi="Times New Roman"/>
          <w:sz w:val="28"/>
          <w:szCs w:val="28"/>
          <w:color w:val="auto"/>
        </w:rPr>
      </w:pPr>
    </w:p>
    <w:p>
      <w:pPr>
        <w:ind w:left="260" w:firstLine="708"/>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Узнавание продукта по вкусу</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Различение основных вкусовых качеств</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продуктов (горький, сладкий, кислый, соленый).</w:t>
      </w:r>
    </w:p>
    <w:p>
      <w:pPr>
        <w:spacing w:after="0" w:line="15" w:lineRule="exact"/>
        <w:rPr>
          <w:rFonts w:ascii="Times New Roman" w:cs="Times New Roman" w:eastAsia="Times New Roman" w:hAnsi="Times New Roman"/>
          <w:sz w:val="28"/>
          <w:szCs w:val="28"/>
          <w:color w:val="auto"/>
        </w:rPr>
      </w:pPr>
    </w:p>
    <w:p>
      <w:pPr>
        <w:jc w:val="both"/>
        <w:ind w:left="260" w:firstLine="708"/>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Развитие познавательных процессов</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Развитие</w:t>
      </w:r>
      <w:r>
        <w:rPr>
          <w:rFonts w:ascii="Times New Roman" w:cs="Times New Roman" w:eastAsia="Times New Roman" w:hAnsi="Times New Roman"/>
          <w:sz w:val="28"/>
          <w:szCs w:val="28"/>
          <w:i w:val="1"/>
          <w:iCs w:val="1"/>
          <w:color w:val="auto"/>
        </w:rPr>
        <w:t xml:space="preserve"> произвольного внимания, </w:t>
      </w:r>
      <w:r>
        <w:rPr>
          <w:rFonts w:ascii="Times New Roman" w:cs="Times New Roman" w:eastAsia="Times New Roman" w:hAnsi="Times New Roman"/>
          <w:sz w:val="28"/>
          <w:szCs w:val="28"/>
          <w:color w:val="auto"/>
        </w:rPr>
        <w:t>его объема.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Развитие</w:t>
      </w:r>
      <w:r>
        <w:rPr>
          <w:rFonts w:ascii="Times New Roman" w:cs="Times New Roman" w:eastAsia="Times New Roman" w:hAnsi="Times New Roman"/>
          <w:sz w:val="28"/>
          <w:szCs w:val="28"/>
          <w:i w:val="1"/>
          <w:iCs w:val="1"/>
          <w:color w:val="auto"/>
        </w:rPr>
        <w:t xml:space="preserve"> наглядного мышления</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Использование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различных орудий и приспособлений ( палка, совок, веревка и др.) для решения задач в игровой и практической деятельности. Создание проблемных ситуаций, в которых необходимо найти решение проблемы (</w:t>
      </w:r>
    </w:p>
    <w:p>
      <w:pPr>
        <w:spacing w:after="0" w:line="137"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372</w:t>
      </w:r>
    </w:p>
    <w:p>
      <w:pPr>
        <w:sectPr>
          <w:pgSz w:w="11900" w:h="16838" w:orient="portrait"/>
          <w:cols w:equalWidth="0" w:num="1">
            <w:col w:w="9620"/>
          </w:cols>
          <w:pgMar w:left="1440" w:top="1138" w:right="846" w:bottom="896" w:gutter="0" w:footer="0" w:header="0"/>
        </w:sect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 xml:space="preserve">извлечь пуговицу из-под дивана, достать упавший в лужу мяч и т.д.) Развитие </w:t>
      </w:r>
      <w:r>
        <w:rPr>
          <w:rFonts w:ascii="Times New Roman" w:cs="Times New Roman" w:eastAsia="Times New Roman" w:hAnsi="Times New Roman"/>
          <w:sz w:val="28"/>
          <w:szCs w:val="28"/>
          <w:i w:val="1"/>
          <w:iCs w:val="1"/>
          <w:color w:val="auto"/>
        </w:rPr>
        <w:t>наглядно-образного мышления</w:t>
      </w:r>
      <w:r>
        <w:rPr>
          <w:rFonts w:ascii="Times New Roman" w:cs="Times New Roman" w:eastAsia="Times New Roman" w:hAnsi="Times New Roman"/>
          <w:sz w:val="28"/>
          <w:szCs w:val="28"/>
          <w:color w:val="auto"/>
        </w:rPr>
        <w:t>. Развитие логического мышления на доступном материале: группировка предметов и картинок по определенным признакам, со сменой оснований. Развитие словесно-логического мышления (с учетом возможностей детей. Развитие наглядной памяти на доступном детям материале. Проведение игр на запоминание различных символических средств ( пиктограмм, bliss-символов, жестов), речевого материала.</w:t>
      </w:r>
    </w:p>
    <w:p>
      <w:pPr>
        <w:spacing w:after="0" w:line="21"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i w:val="1"/>
          <w:iCs w:val="1"/>
          <w:color w:val="auto"/>
        </w:rPr>
        <w:t>Обогащение представлений об окружающем мире</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Формирование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познавательных интересов, любознательности. Обучение умению задавать вопросы «Что это?», «Для чего нужно?», выявлять свойства и функции предметов, использовать в деятельности. Обогащение представлений об окружающем природном мире.</w:t>
      </w:r>
    </w:p>
    <w:p>
      <w:pPr>
        <w:spacing w:after="0" w:line="18"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i w:val="1"/>
          <w:iCs w:val="1"/>
          <w:color w:val="auto"/>
        </w:rPr>
        <w:t xml:space="preserve">Развитие средств общения в речевой и неречевой формах. </w:t>
      </w:r>
      <w:r>
        <w:rPr>
          <w:rFonts w:ascii="Times New Roman" w:cs="Times New Roman" w:eastAsia="Times New Roman" w:hAnsi="Times New Roman"/>
          <w:sz w:val="28"/>
          <w:szCs w:val="28"/>
          <w:color w:val="auto"/>
        </w:rPr>
        <w:t>На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индивидуальных коррекционных занятиях проводится дополнительная работа по развитию средств коммуникации в том случае, если обучающийся не овладевает ими на уроках, вместе с другими учащимися в классе. Необходимо обучение всем доступным ученику неречевым и речевым средствам. Если ребенок не овладевает жестовой речью или жестами, необходимо использовать пиктограммы, схематические рисунки, картинки.</w:t>
      </w:r>
    </w:p>
    <w:p>
      <w:pPr>
        <w:spacing w:after="0" w:line="19"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На индивидуальные коррекционно-развивающие занятия может быть вынесен материал, которым ребенок не овладевает на уроках, например, математические представления, развитие речи.</w:t>
      </w:r>
    </w:p>
    <w:p>
      <w:pPr>
        <w:spacing w:after="0" w:line="125"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8"/>
          <w:szCs w:val="28"/>
          <w:b w:val="1"/>
          <w:bCs w:val="1"/>
          <w:color w:val="auto"/>
        </w:rPr>
        <w:t>5.2.3. Программа нравственного воспитания</w:t>
      </w:r>
    </w:p>
    <w:p>
      <w:pPr>
        <w:spacing w:after="0" w:line="129"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Программа нравственного воспитания направлена на обеспечение личностного и социокультурного развития глухих обучающихся с умеренной, тяжелой умственной отсталостью, в единстве урочной, внеурочной и внешкольной деятельности, в совместной педагогической работе образовательной организации, семьи и других институтов общества.</w:t>
      </w:r>
    </w:p>
    <w:p>
      <w:pPr>
        <w:spacing w:after="0" w:line="14" w:lineRule="exact"/>
        <w:rPr>
          <w:sz w:val="20"/>
          <w:szCs w:val="20"/>
          <w:color w:val="auto"/>
        </w:rPr>
      </w:pPr>
    </w:p>
    <w:p>
      <w:pPr>
        <w:jc w:val="both"/>
        <w:ind w:left="260" w:firstLine="710"/>
        <w:spacing w:after="0" w:line="237" w:lineRule="auto"/>
        <w:tabs>
          <w:tab w:leader="none" w:pos="1335" w:val="left"/>
        </w:tabs>
        <w:numPr>
          <w:ilvl w:val="0"/>
          <w:numId w:val="51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основу данной программы положены ключевые воспитательные задачи, базовые национальные ценности российского общества, общечеловеческие ценности в контексте формирования у обучающихся нравственных чувств, нравственного сознания и поведения.</w:t>
      </w:r>
    </w:p>
    <w:p>
      <w:pPr>
        <w:spacing w:after="0" w:line="14" w:lineRule="exact"/>
        <w:rPr>
          <w:rFonts w:ascii="Times New Roman" w:cs="Times New Roman" w:eastAsia="Times New Roman" w:hAnsi="Times New Roman"/>
          <w:sz w:val="28"/>
          <w:szCs w:val="28"/>
          <w:color w:val="auto"/>
        </w:rPr>
      </w:pPr>
    </w:p>
    <w:p>
      <w:pPr>
        <w:ind w:left="260" w:firstLine="708"/>
        <w:spacing w:after="0" w:line="235"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Программа предлагает следующие </w:t>
      </w:r>
      <w:r>
        <w:rPr>
          <w:rFonts w:ascii="Times New Roman" w:cs="Times New Roman" w:eastAsia="Times New Roman" w:hAnsi="Times New Roman"/>
          <w:sz w:val="28"/>
          <w:szCs w:val="28"/>
          <w:b w:val="1"/>
          <w:bCs w:val="1"/>
          <w:color w:val="auto"/>
        </w:rPr>
        <w:t>направления нравственного</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color w:val="auto"/>
        </w:rPr>
        <w:t xml:space="preserve">воспитания </w:t>
      </w:r>
      <w:r>
        <w:rPr>
          <w:rFonts w:ascii="Times New Roman" w:cs="Times New Roman" w:eastAsia="Times New Roman" w:hAnsi="Times New Roman"/>
          <w:sz w:val="28"/>
          <w:szCs w:val="28"/>
          <w:color w:val="auto"/>
        </w:rPr>
        <w:t>обучающихся:</w:t>
      </w:r>
    </w:p>
    <w:p>
      <w:pPr>
        <w:spacing w:after="0" w:line="15" w:lineRule="exact"/>
        <w:rPr>
          <w:rFonts w:ascii="Times New Roman" w:cs="Times New Roman" w:eastAsia="Times New Roman" w:hAnsi="Times New Roman"/>
          <w:sz w:val="28"/>
          <w:szCs w:val="28"/>
          <w:color w:val="auto"/>
        </w:rPr>
      </w:pPr>
    </w:p>
    <w:p>
      <w:pPr>
        <w:jc w:val="both"/>
        <w:ind w:left="260" w:firstLine="708"/>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 xml:space="preserve">Осмысление ценности жизни (своей и окружающих). </w:t>
      </w:r>
      <w:r>
        <w:rPr>
          <w:rFonts w:ascii="Times New Roman" w:cs="Times New Roman" w:eastAsia="Times New Roman" w:hAnsi="Times New Roman"/>
          <w:sz w:val="28"/>
          <w:szCs w:val="28"/>
          <w:color w:val="auto"/>
        </w:rPr>
        <w:t>Развитие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способности замечать и запоминать происходящее, радоваться новому дню, неделе, месяцу замечая какие события, встречи, изменения происходят в жизни; на доступном уровне осознавать значимость этих событий для каждого по отдельности и для всех людей.</w:t>
      </w:r>
    </w:p>
    <w:p>
      <w:pPr>
        <w:spacing w:after="0" w:line="7" w:lineRule="exact"/>
        <w:rPr>
          <w:rFonts w:ascii="Times New Roman" w:cs="Times New Roman" w:eastAsia="Times New Roman" w:hAnsi="Times New Roman"/>
          <w:sz w:val="28"/>
          <w:szCs w:val="28"/>
          <w:color w:val="auto"/>
        </w:rPr>
      </w:pPr>
    </w:p>
    <w:p>
      <w:pPr>
        <w:ind w:left="104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Воспитание  чувства  уважения  к  друг  другу,  к  человеку  вообще</w:t>
      </w:r>
      <w:r>
        <w:rPr>
          <w:rFonts w:ascii="Times New Roman" w:cs="Times New Roman" w:eastAsia="Times New Roman" w:hAnsi="Times New Roman"/>
          <w:sz w:val="28"/>
          <w:szCs w:val="28"/>
          <w:color w:val="auto"/>
        </w:rPr>
        <w:t>.</w:t>
      </w:r>
    </w:p>
    <w:p>
      <w:pPr>
        <w:spacing w:after="0" w:line="13" w:lineRule="exact"/>
        <w:rPr>
          <w:rFonts w:ascii="Times New Roman" w:cs="Times New Roman" w:eastAsia="Times New Roman" w:hAnsi="Times New Roman"/>
          <w:sz w:val="28"/>
          <w:szCs w:val="28"/>
          <w:color w:val="auto"/>
        </w:rPr>
      </w:pPr>
    </w:p>
    <w:p>
      <w:pPr>
        <w:jc w:val="both"/>
        <w:ind w:left="260"/>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доброжелательного отношения к окружающим, умение устанавливать контакт, общаться и взаимодействовать с людьми.</w:t>
      </w:r>
    </w:p>
    <w:p>
      <w:pPr>
        <w:spacing w:after="0" w:line="220"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373</w:t>
      </w:r>
    </w:p>
    <w:p>
      <w:pPr>
        <w:sectPr>
          <w:pgSz w:w="11900" w:h="16838" w:orient="portrait"/>
          <w:cols w:equalWidth="0" w:num="1">
            <w:col w:w="9620"/>
          </w:cols>
          <w:pgMar w:left="1440" w:top="1138" w:right="846" w:bottom="896" w:gutter="0" w:footer="0" w:header="0"/>
        </w:sectPr>
      </w:pPr>
    </w:p>
    <w:p>
      <w:pPr>
        <w:jc w:val="both"/>
        <w:ind w:left="260"/>
        <w:spacing w:after="0" w:line="239" w:lineRule="auto"/>
        <w:rPr>
          <w:sz w:val="20"/>
          <w:szCs w:val="20"/>
          <w:color w:val="auto"/>
        </w:rPr>
      </w:pPr>
      <w:r>
        <w:rPr>
          <w:rFonts w:ascii="Times New Roman" w:cs="Times New Roman" w:eastAsia="Times New Roman" w:hAnsi="Times New Roman"/>
          <w:sz w:val="28"/>
          <w:szCs w:val="28"/>
          <w:color w:val="auto"/>
        </w:rPr>
        <w:t>Поддержание у ребенка положительных эмоций и добрых чувств в отношении окружающих с использованием общепринятых форм общения, как вербальных, так и невербальных. Независимо от внешних проявлений инвалидности, взрослые, сопровождающие обучение и воспитание ребенка, общаются с ним как с обычным ребенком, без проявлений жалости, которая унижает человеческое достоинство развивающейся личности. Отношение к учащемуся с уважением его достоинства – является основным требованием ко всем работникам организации. Взрослый, являясь носителем нравственных ценностей, будет эталоном, примером для детей.</w:t>
      </w:r>
    </w:p>
    <w:p>
      <w:pPr>
        <w:spacing w:after="0" w:line="14"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i w:val="1"/>
          <w:iCs w:val="1"/>
          <w:color w:val="auto"/>
        </w:rPr>
        <w:t>Осмысление свободы и ответственности</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Дети учатся выбирать</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деятельность, выбирать способ выражения своих желаний. Делая выбор, они учатся принимать на себя посильную ответственность и понимать результаты своих действий. К примеру, нужно приготовить еду, чтобы утолить голод, но можно не готовить – тогда мы останемся голодными. Ребенок, на доступном ему уровне, учится предвидеть последствия своих действий, понимать насколько его действия соотносятся с нормами и правилами жизни людей. Выбирая ту или иную деятельность, не всегда желаемую, но необходимую, ребенок учится управлять своими эмоциями и поведением, у него формируются волевые качества.</w:t>
      </w:r>
    </w:p>
    <w:p>
      <w:pPr>
        <w:spacing w:after="0" w:line="26"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i w:val="1"/>
          <w:iCs w:val="1"/>
          <w:color w:val="auto"/>
        </w:rPr>
        <w:t>Укрепление веры и доверия</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Выполняя поручения или задания,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ребенок</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учится верить в то, что «я смогу научиться делать это самостоятельно», в то, что «мне помогут, если у меня не получится» и в то, что «даже если не получится – меня все равно будут любить и уважать». Взрослые (педагоги, родители) создают ситуации успеха, мотивируют стремление ребенка к самостоятельным действиям, создают для него атмосферу доверия и доброжелательности.</w:t>
      </w:r>
    </w:p>
    <w:p>
      <w:pPr>
        <w:spacing w:after="0" w:line="21"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Формирование доверия к окружающим у ребенка происходит посредством общения с ним во время занятий, внеурочной деятельности, а также ухода: при кормлении, переодевании, осуществлении гигиенических процедур. В процессе ухода ребенок включается в общение со взрослым,</w:t>
      </w:r>
    </w:p>
    <w:p>
      <w:pPr>
        <w:spacing w:after="0" w:line="15" w:lineRule="exact"/>
        <w:rPr>
          <w:sz w:val="20"/>
          <w:szCs w:val="20"/>
          <w:color w:val="auto"/>
        </w:r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который своим уважительным отношением (с эмпатией) и доброжелательным общением, вызывает у ребенка доверие к себе и желание взаимодействовать. Уход следует рассматривать как часть воспитательного процесса, как способ коммуникации и взаимодействия с ребенком. Деятельность работника, осуществляющего уход, не должна сводиться к механическим действиям.</w:t>
      </w:r>
    </w:p>
    <w:p>
      <w:pPr>
        <w:spacing w:after="0" w:line="17"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i w:val="1"/>
          <w:iCs w:val="1"/>
          <w:color w:val="auto"/>
        </w:rPr>
        <w:t>Взаимодействие с окружающими на основе общекультурных норм и правил социального поведения</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Усвоение правил совместной деятельности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происходит в процессе специально организованного общения, в игре, учебе, работе, досуге. Для этого важны эталоны поведения, ориентиры («подсказки») и др. Таким эталоном для ребенка являются люди, живущие с ним рядом и являющиеся носителями гуманистических ценностей и социально одобряемых норм поведения. Любому ребенку, а с нарушением</w:t>
      </w:r>
    </w:p>
    <w:p>
      <w:pPr>
        <w:spacing w:after="0" w:line="141"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374</w:t>
      </w:r>
    </w:p>
    <w:p>
      <w:pPr>
        <w:sectPr>
          <w:pgSz w:w="11900" w:h="16838" w:orient="portrait"/>
          <w:cols w:equalWidth="0" w:num="1">
            <w:col w:w="9620"/>
          </w:cols>
          <w:pgMar w:left="1440" w:top="1138" w:right="846" w:bottom="896" w:gutter="0" w:footer="0" w:header="0"/>
        </w:sect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интеллекта особенно, трудно понять смысл и содержание нравственных категорий, поэтому их усвоение возможно только на основе общения, совместной деятельности, подражания взрослым. Ребенок «впитывает в себя» примеры и возможные способы реагирования на различные ситуации повседневной жизни, копируя и примеряя на себя поведение взрослых.</w:t>
      </w:r>
    </w:p>
    <w:p>
      <w:pPr>
        <w:spacing w:after="0" w:line="14" w:lineRule="exact"/>
        <w:rPr>
          <w:sz w:val="20"/>
          <w:szCs w:val="20"/>
          <w:color w:val="auto"/>
        </w:rPr>
      </w:pPr>
    </w:p>
    <w:p>
      <w:pPr>
        <w:jc w:val="both"/>
        <w:ind w:left="260" w:firstLine="708"/>
        <w:spacing w:after="0" w:line="239" w:lineRule="auto"/>
        <w:rPr>
          <w:sz w:val="20"/>
          <w:szCs w:val="20"/>
          <w:color w:val="auto"/>
        </w:rPr>
      </w:pPr>
      <w:r>
        <w:rPr>
          <w:rFonts w:ascii="Times New Roman" w:cs="Times New Roman" w:eastAsia="Times New Roman" w:hAnsi="Times New Roman"/>
          <w:sz w:val="28"/>
          <w:szCs w:val="28"/>
          <w:color w:val="auto"/>
        </w:rPr>
        <w:t>Важно, чтобы педагог, который работает с детьми с инвалидностью, помнил о том, что независимо от степени выраженности нарушений каждый человек уникален, он равноправный член общества. Во время общения с ребенком возникают разные ситуации, в которых педагог должен проявлять спокойствие, терпение, настойчивость, доброжелательность. От реакции педагога зависит то, как ребенок станет в дальнейшем относиться к себе и к окружающим. Например, если кто-то из детей громко кричит и проявляет агрессию, другие дети, наблюдая за реакциями взрослого, учатся у него спокойным реакциям, проявляют терпение и уважение к сверстнику, независимо от его поведения. Некоторые дети проявляют инициативу: подходят к однокласснику, пытаются ему помочь, успокаивают, протягивают игрушку, гладят по голове и т.д.</w:t>
      </w:r>
    </w:p>
    <w:p>
      <w:pPr>
        <w:spacing w:after="0" w:line="17"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i w:val="1"/>
          <w:iCs w:val="1"/>
          <w:color w:val="auto"/>
        </w:rPr>
        <w:t xml:space="preserve">Ориентация в религиозных ценностях и следование им на доступном уровне </w:t>
      </w:r>
      <w:r>
        <w:rPr>
          <w:rFonts w:ascii="Times New Roman" w:cs="Times New Roman" w:eastAsia="Times New Roman" w:hAnsi="Times New Roman"/>
          <w:sz w:val="28"/>
          <w:szCs w:val="28"/>
          <w:color w:val="auto"/>
        </w:rPr>
        <w:t>предпочтительна для семейного воспитания,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но по согласованию с</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родителями, возможна в образовательной организации. Работа по данному направлению происходит с учетом желания и вероисповедания обучающихся</w:t>
      </w:r>
    </w:p>
    <w:p>
      <w:pPr>
        <w:spacing w:after="0" w:line="17" w:lineRule="exact"/>
        <w:rPr>
          <w:sz w:val="20"/>
          <w:szCs w:val="20"/>
          <w:color w:val="auto"/>
        </w:rPr>
      </w:pPr>
    </w:p>
    <w:p>
      <w:pPr>
        <w:jc w:val="both"/>
        <w:ind w:left="260" w:firstLine="2"/>
        <w:spacing w:after="0" w:line="238" w:lineRule="auto"/>
        <w:tabs>
          <w:tab w:leader="none" w:pos="648" w:val="left"/>
        </w:tabs>
        <w:numPr>
          <w:ilvl w:val="0"/>
          <w:numId w:val="51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их семей и предполагает знакомство с основными религиозными ценностями и святынями в ходе: подготовки и участии в праздниках, посещения храма, паломнических поездок и т.д. Ребенку с нарушениями интеллектуального развития сложно постичь смысл религиозного учения и понять, почему верующие празднуют тот или иной праздник, почему ведут себя определенным образом в храме, что происходит во время богослужения, но участвуя в религиозных событиях, дети также усваивают нормы поведения, связанные с жизнью верующего человека.</w:t>
      </w:r>
    </w:p>
    <w:p>
      <w:pPr>
        <w:spacing w:after="0" w:line="21" w:lineRule="exact"/>
        <w:rPr>
          <w:rFonts w:ascii="Times New Roman" w:cs="Times New Roman" w:eastAsia="Times New Roman" w:hAnsi="Times New Roman"/>
          <w:sz w:val="28"/>
          <w:szCs w:val="28"/>
          <w:color w:val="auto"/>
        </w:rPr>
      </w:pPr>
    </w:p>
    <w:p>
      <w:pPr>
        <w:jc w:val="both"/>
        <w:ind w:left="260" w:firstLine="708"/>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Программа выполняется в семье, а также на занятиях по предмету «Окружающий социальный мир», а также в рамках внеурочной деятельности. Основными организационными формами внеурочной деятельности, через которые реализуется содержание программы, являются: оздоровительные лагеря, проекты, экскурсии, праздники, походы и др.</w:t>
      </w:r>
    </w:p>
    <w:p>
      <w:pPr>
        <w:spacing w:after="0" w:line="139" w:lineRule="exact"/>
        <w:rPr>
          <w:sz w:val="20"/>
          <w:szCs w:val="20"/>
          <w:color w:val="auto"/>
        </w:rPr>
      </w:pPr>
    </w:p>
    <w:p>
      <w:pPr>
        <w:jc w:val="center"/>
        <w:ind w:right="-259"/>
        <w:spacing w:after="0" w:line="234" w:lineRule="auto"/>
        <w:rPr>
          <w:sz w:val="20"/>
          <w:szCs w:val="20"/>
          <w:color w:val="auto"/>
        </w:rPr>
      </w:pPr>
      <w:r>
        <w:rPr>
          <w:rFonts w:ascii="Times New Roman" w:cs="Times New Roman" w:eastAsia="Times New Roman" w:hAnsi="Times New Roman"/>
          <w:sz w:val="28"/>
          <w:szCs w:val="28"/>
          <w:b w:val="1"/>
          <w:bCs w:val="1"/>
          <w:color w:val="auto"/>
        </w:rPr>
        <w:t>5.2.4.  Программа формирования экологической культуры, здорового и безопасного образа жизни</w:t>
      </w:r>
    </w:p>
    <w:p>
      <w:pPr>
        <w:spacing w:after="0" w:line="131"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Программа формирования экологической культуры здорового и безопасного образа жизни нацелена на развитие стремления у глухих обучающихся с умеренной, тяжелой, глубокой умственной отсталостью, с тяжелыми множественными нарушениями здоровый образ жизни и бережно относится к природе. Программа направлена на решение следующих задач:</w:t>
      </w:r>
    </w:p>
    <w:p>
      <w:pPr>
        <w:spacing w:after="0" w:line="200" w:lineRule="exact"/>
        <w:rPr>
          <w:sz w:val="20"/>
          <w:szCs w:val="20"/>
          <w:color w:val="auto"/>
        </w:rPr>
      </w:pPr>
    </w:p>
    <w:p>
      <w:pPr>
        <w:spacing w:after="0" w:line="340"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375</w:t>
      </w:r>
    </w:p>
    <w:p>
      <w:pPr>
        <w:sectPr>
          <w:pgSz w:w="11900" w:h="16838" w:orient="portrait"/>
          <w:cols w:equalWidth="0" w:num="1">
            <w:col w:w="9620"/>
          </w:cols>
          <w:pgMar w:left="1440" w:top="1138" w:right="846" w:bottom="896" w:gutter="0" w:footer="0" w:header="0"/>
        </w:sectPr>
      </w:pPr>
    </w:p>
    <w:p>
      <w:pPr>
        <w:jc w:val="both"/>
        <w:ind w:left="260" w:firstLine="708"/>
        <w:spacing w:after="0" w:line="239" w:lineRule="auto"/>
        <w:rPr>
          <w:sz w:val="20"/>
          <w:szCs w:val="20"/>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формирование представлений об основах экологической культуры на примере экологически сообразного поведения в быту и природе, безопасного для человека и окружающей среды;</w:t>
      </w:r>
    </w:p>
    <w:p>
      <w:pPr>
        <w:spacing w:after="0" w:line="38" w:lineRule="exact"/>
        <w:rPr>
          <w:sz w:val="20"/>
          <w:szCs w:val="20"/>
          <w:color w:val="auto"/>
        </w:rPr>
      </w:pPr>
    </w:p>
    <w:p>
      <w:pPr>
        <w:ind w:left="260" w:firstLine="710"/>
        <w:spacing w:after="0" w:line="228" w:lineRule="auto"/>
        <w:tabs>
          <w:tab w:leader="none" w:pos="1676" w:val="left"/>
        </w:tabs>
        <w:numPr>
          <w:ilvl w:val="1"/>
          <w:numId w:val="513"/>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осознанного отношения к собственному здоровью на основе соблюдения правил гигиены, здоровье сбережения, режима дня;</w:t>
      </w:r>
    </w:p>
    <w:p>
      <w:pPr>
        <w:spacing w:after="0" w:line="33" w:lineRule="exact"/>
        <w:rPr>
          <w:rFonts w:ascii="Symbol" w:cs="Symbol" w:eastAsia="Symbol" w:hAnsi="Symbol"/>
          <w:sz w:val="28"/>
          <w:szCs w:val="28"/>
          <w:color w:val="auto"/>
        </w:rPr>
      </w:pPr>
    </w:p>
    <w:p>
      <w:pPr>
        <w:ind w:left="260" w:firstLine="710"/>
        <w:spacing w:after="0" w:line="228" w:lineRule="auto"/>
        <w:tabs>
          <w:tab w:leader="none" w:pos="1676" w:val="left"/>
        </w:tabs>
        <w:numPr>
          <w:ilvl w:val="1"/>
          <w:numId w:val="513"/>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и развитие познавательного интереса и бережного отношения к природе;</w:t>
      </w:r>
    </w:p>
    <w:p>
      <w:pPr>
        <w:ind w:left="1680" w:hanging="710"/>
        <w:spacing w:after="0" w:line="238" w:lineRule="auto"/>
        <w:tabs>
          <w:tab w:leader="none" w:pos="1680" w:val="left"/>
        </w:tabs>
        <w:numPr>
          <w:ilvl w:val="1"/>
          <w:numId w:val="513"/>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знаний о правилах здорового питания;</w:t>
      </w:r>
    </w:p>
    <w:p>
      <w:pPr>
        <w:spacing w:after="0" w:line="33" w:lineRule="exact"/>
        <w:rPr>
          <w:rFonts w:ascii="Symbol" w:cs="Symbol" w:eastAsia="Symbol" w:hAnsi="Symbol"/>
          <w:sz w:val="28"/>
          <w:szCs w:val="28"/>
          <w:color w:val="auto"/>
        </w:rPr>
      </w:pPr>
    </w:p>
    <w:p>
      <w:pPr>
        <w:jc w:val="both"/>
        <w:ind w:left="260" w:firstLine="710"/>
        <w:spacing w:after="0" w:line="231" w:lineRule="auto"/>
        <w:tabs>
          <w:tab w:leader="none" w:pos="1676" w:val="left"/>
        </w:tabs>
        <w:numPr>
          <w:ilvl w:val="1"/>
          <w:numId w:val="513"/>
        </w:numPr>
        <w:rPr>
          <w:rFonts w:ascii="Symbol" w:cs="Symbol" w:eastAsia="Symbol" w:hAnsi="Symbol"/>
          <w:sz w:val="28"/>
          <w:szCs w:val="28"/>
          <w:color w:val="auto"/>
        </w:rPr>
      </w:pPr>
      <w:r>
        <w:rPr>
          <w:rFonts w:ascii="Times New Roman" w:cs="Times New Roman" w:eastAsia="Times New Roman" w:hAnsi="Times New Roman"/>
          <w:sz w:val="28"/>
          <w:szCs w:val="28"/>
          <w:color w:val="auto"/>
        </w:rPr>
        <w:t>использование оптимальных двигательных режимов (физкультуры и спорта) для обучающихся с учетом их возрастных, психофизических особенностей;</w:t>
      </w:r>
    </w:p>
    <w:p>
      <w:pPr>
        <w:spacing w:after="0" w:line="36" w:lineRule="exact"/>
        <w:rPr>
          <w:rFonts w:ascii="Symbol" w:cs="Symbol" w:eastAsia="Symbol" w:hAnsi="Symbol"/>
          <w:sz w:val="28"/>
          <w:szCs w:val="28"/>
          <w:color w:val="auto"/>
        </w:rPr>
      </w:pPr>
    </w:p>
    <w:p>
      <w:pPr>
        <w:jc w:val="both"/>
        <w:ind w:left="260" w:firstLine="710"/>
        <w:spacing w:after="0" w:line="233" w:lineRule="auto"/>
        <w:tabs>
          <w:tab w:leader="none" w:pos="1676" w:val="left"/>
        </w:tabs>
        <w:numPr>
          <w:ilvl w:val="1"/>
          <w:numId w:val="513"/>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негативного отношения к факторам, нарушающим здоровье обучающихся: сниженная двигательная активность, курение, алкоголь, наркотики, инфекционные заболевания, нарушение правил гигиены, правильного питания и др.;</w:t>
      </w:r>
    </w:p>
    <w:p>
      <w:pPr>
        <w:spacing w:after="0" w:line="37" w:lineRule="exact"/>
        <w:rPr>
          <w:rFonts w:ascii="Symbol" w:cs="Symbol" w:eastAsia="Symbol" w:hAnsi="Symbol"/>
          <w:sz w:val="28"/>
          <w:szCs w:val="28"/>
          <w:color w:val="auto"/>
        </w:rPr>
      </w:pPr>
    </w:p>
    <w:p>
      <w:pPr>
        <w:ind w:left="260" w:firstLine="710"/>
        <w:spacing w:after="0" w:line="228" w:lineRule="auto"/>
        <w:tabs>
          <w:tab w:leader="none" w:pos="1676" w:val="left"/>
        </w:tabs>
        <w:numPr>
          <w:ilvl w:val="1"/>
          <w:numId w:val="513"/>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готовности ребенка безбоязненно обращаться к врачу по любым вопросам, связанным с особенностями состояния здоровья.</w:t>
      </w:r>
    </w:p>
    <w:p>
      <w:pPr>
        <w:spacing w:after="0" w:line="33" w:lineRule="exact"/>
        <w:rPr>
          <w:rFonts w:ascii="Symbol" w:cs="Symbol" w:eastAsia="Symbol" w:hAnsi="Symbol"/>
          <w:sz w:val="28"/>
          <w:szCs w:val="28"/>
          <w:color w:val="auto"/>
        </w:rPr>
      </w:pPr>
    </w:p>
    <w:p>
      <w:pPr>
        <w:jc w:val="both"/>
        <w:ind w:left="260" w:firstLine="710"/>
        <w:spacing w:after="0" w:line="231" w:lineRule="auto"/>
        <w:tabs>
          <w:tab w:leader="none" w:pos="1676" w:val="left"/>
        </w:tabs>
        <w:numPr>
          <w:ilvl w:val="1"/>
          <w:numId w:val="513"/>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умений безопасного поведения в окружающей среде, простейших умений поведения в экстремальных (чрезвычайных) ситуациях.</w:t>
      </w:r>
    </w:p>
    <w:p>
      <w:pPr>
        <w:spacing w:after="0" w:line="17" w:lineRule="exact"/>
        <w:rPr>
          <w:rFonts w:ascii="Symbol" w:cs="Symbol" w:eastAsia="Symbol" w:hAnsi="Symbol"/>
          <w:sz w:val="28"/>
          <w:szCs w:val="28"/>
          <w:color w:val="auto"/>
        </w:rPr>
      </w:pPr>
    </w:p>
    <w:p>
      <w:pPr>
        <w:jc w:val="both"/>
        <w:ind w:left="260" w:firstLine="708"/>
        <w:spacing w:after="0" w:line="237"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С учетом индивидуальных образовательных потребностей обучающихся задачи программы конкретизируются в СИПР и выполняются на уроках по предметам: «Окружающий природный мир», «Человек», «Адаптивная физкультура», в ходе коррекционных занятий, а также в рамках внеурочной деятельности.</w:t>
      </w:r>
    </w:p>
    <w:p>
      <w:pPr>
        <w:spacing w:after="0" w:line="18" w:lineRule="exact"/>
        <w:rPr>
          <w:rFonts w:ascii="Symbol" w:cs="Symbol" w:eastAsia="Symbol" w:hAnsi="Symbol"/>
          <w:sz w:val="28"/>
          <w:szCs w:val="28"/>
          <w:color w:val="auto"/>
        </w:rPr>
      </w:pPr>
    </w:p>
    <w:p>
      <w:pPr>
        <w:jc w:val="both"/>
        <w:ind w:left="260" w:firstLine="708"/>
        <w:spacing w:after="0" w:line="235"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Основными организационными формами внеурочной деятельности, на основе которых реализуется содержание программы, являются: режим труда</w:t>
      </w:r>
    </w:p>
    <w:p>
      <w:pPr>
        <w:spacing w:after="0" w:line="15" w:lineRule="exact"/>
        <w:rPr>
          <w:rFonts w:ascii="Symbol" w:cs="Symbol" w:eastAsia="Symbol" w:hAnsi="Symbol"/>
          <w:sz w:val="28"/>
          <w:szCs w:val="28"/>
          <w:color w:val="auto"/>
        </w:rPr>
      </w:pPr>
    </w:p>
    <w:p>
      <w:pPr>
        <w:ind w:left="260" w:firstLine="2"/>
        <w:spacing w:after="0" w:line="234" w:lineRule="auto"/>
        <w:tabs>
          <w:tab w:leader="none" w:pos="521" w:val="left"/>
        </w:tabs>
        <w:numPr>
          <w:ilvl w:val="0"/>
          <w:numId w:val="51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отдыха, проекты, спортивно-развлекательные мероприятия, дни здоровья, беседы, походы и др.</w:t>
      </w:r>
    </w:p>
    <w:p>
      <w:pPr>
        <w:spacing w:after="0" w:line="12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8"/>
          <w:szCs w:val="28"/>
          <w:b w:val="1"/>
          <w:bCs w:val="1"/>
          <w:color w:val="auto"/>
        </w:rPr>
        <w:t>5.2.5. Программа коррекционной работы</w:t>
      </w:r>
    </w:p>
    <w:p>
      <w:pPr>
        <w:spacing w:after="0" w:line="128" w:lineRule="exact"/>
        <w:rPr>
          <w:sz w:val="20"/>
          <w:szCs w:val="20"/>
          <w:color w:val="auto"/>
        </w:rPr>
      </w:pPr>
    </w:p>
    <w:p>
      <w:pPr>
        <w:jc w:val="both"/>
        <w:ind w:left="260" w:firstLine="425"/>
        <w:spacing w:after="0" w:line="237" w:lineRule="auto"/>
        <w:rPr>
          <w:sz w:val="20"/>
          <w:szCs w:val="20"/>
          <w:color w:val="auto"/>
        </w:rPr>
      </w:pPr>
      <w:r>
        <w:rPr>
          <w:rFonts w:ascii="Times New Roman" w:cs="Times New Roman" w:eastAsia="Times New Roman" w:hAnsi="Times New Roman"/>
          <w:sz w:val="28"/>
          <w:szCs w:val="28"/>
          <w:color w:val="auto"/>
        </w:rPr>
        <w:t>Обязательной частью внеурочной деятельности, поддерживающей процесс освоения глухими обучающимися содержания АООП, является коррекционно-развивающее направление. Часы коррекционно-развивающей области не входят в предельно допустимую учебную нагрузку.</w:t>
      </w:r>
    </w:p>
    <w:p>
      <w:pPr>
        <w:spacing w:after="0" w:line="18" w:lineRule="exact"/>
        <w:rPr>
          <w:sz w:val="20"/>
          <w:szCs w:val="20"/>
          <w:color w:val="auto"/>
        </w:rPr>
      </w:pPr>
    </w:p>
    <w:p>
      <w:pPr>
        <w:jc w:val="both"/>
        <w:ind w:left="260" w:firstLine="566"/>
        <w:spacing w:after="0" w:line="234" w:lineRule="auto"/>
        <w:rPr>
          <w:sz w:val="20"/>
          <w:szCs w:val="20"/>
          <w:color w:val="auto"/>
        </w:rPr>
      </w:pPr>
      <w:r>
        <w:rPr>
          <w:rFonts w:ascii="Times New Roman" w:cs="Times New Roman" w:eastAsia="Times New Roman" w:hAnsi="Times New Roman"/>
          <w:sz w:val="28"/>
          <w:szCs w:val="28"/>
          <w:color w:val="auto"/>
        </w:rPr>
        <w:t>Цель программы коррекционно – развивающей работы - оказание комплексной психолого – педагогической помощи глухим обучающимся в</w:t>
      </w:r>
    </w:p>
    <w:p>
      <w:pPr>
        <w:spacing w:after="0" w:line="15" w:lineRule="exact"/>
        <w:rPr>
          <w:sz w:val="20"/>
          <w:szCs w:val="20"/>
          <w:color w:val="auto"/>
        </w:rPr>
      </w:pPr>
    </w:p>
    <w:p>
      <w:pPr>
        <w:jc w:val="both"/>
        <w:ind w:left="260"/>
        <w:spacing w:after="0" w:line="236" w:lineRule="auto"/>
        <w:rPr>
          <w:sz w:val="20"/>
          <w:szCs w:val="20"/>
          <w:color w:val="auto"/>
        </w:rPr>
      </w:pPr>
      <w:r>
        <w:rPr>
          <w:rFonts w:ascii="Times New Roman" w:cs="Times New Roman" w:eastAsia="Times New Roman" w:hAnsi="Times New Roman"/>
          <w:sz w:val="28"/>
          <w:szCs w:val="28"/>
          <w:color w:val="auto"/>
        </w:rPr>
        <w:t>освоении специальной индивидуальной программы развития, в их социальной адаптации, развитии личностных качеств, умении использовать усвоенные умения и навыки в повседневную жизнь.</w:t>
      </w:r>
    </w:p>
    <w:p>
      <w:pPr>
        <w:spacing w:after="0" w:line="17" w:lineRule="exact"/>
        <w:rPr>
          <w:sz w:val="20"/>
          <w:szCs w:val="20"/>
          <w:color w:val="auto"/>
        </w:rPr>
      </w:pPr>
    </w:p>
    <w:p>
      <w:pPr>
        <w:jc w:val="both"/>
        <w:ind w:left="260" w:firstLine="566"/>
        <w:spacing w:after="0" w:line="234" w:lineRule="auto"/>
        <w:rPr>
          <w:sz w:val="20"/>
          <w:szCs w:val="20"/>
          <w:color w:val="auto"/>
        </w:rPr>
      </w:pPr>
      <w:r>
        <w:rPr>
          <w:rFonts w:ascii="Times New Roman" w:cs="Times New Roman" w:eastAsia="Times New Roman" w:hAnsi="Times New Roman"/>
          <w:sz w:val="28"/>
          <w:szCs w:val="28"/>
          <w:color w:val="auto"/>
        </w:rPr>
        <w:t>Программа предусматривает создание специальных условий обучения и воспитания, позволяющих учитывать особые образовательные потребности</w:t>
      </w:r>
    </w:p>
    <w:p>
      <w:pPr>
        <w:spacing w:after="0" w:line="380"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376</w:t>
      </w:r>
    </w:p>
    <w:p>
      <w:pPr>
        <w:sectPr>
          <w:pgSz w:w="11900" w:h="16838" w:orient="portrait"/>
          <w:cols w:equalWidth="0" w:num="1">
            <w:col w:w="9620"/>
          </w:cols>
          <w:pgMar w:left="1440" w:top="1124" w:right="846" w:bottom="896" w:gutter="0" w:footer="0" w:header="0"/>
        </w:sectPr>
      </w:pPr>
    </w:p>
    <w:p>
      <w:pPr>
        <w:ind w:left="260"/>
        <w:spacing w:after="0" w:line="235" w:lineRule="auto"/>
        <w:rPr>
          <w:sz w:val="20"/>
          <w:szCs w:val="20"/>
          <w:color w:val="auto"/>
        </w:rPr>
      </w:pPr>
      <w:r>
        <w:rPr>
          <w:rFonts w:ascii="Times New Roman" w:cs="Times New Roman" w:eastAsia="Times New Roman" w:hAnsi="Times New Roman"/>
          <w:sz w:val="28"/>
          <w:szCs w:val="28"/>
          <w:color w:val="auto"/>
        </w:rPr>
        <w:t>глухих обучающихся с умеренной, тяжелой, глубокой умственной отсталостью, множественными нарушениями.</w:t>
      </w:r>
    </w:p>
    <w:p>
      <w:pPr>
        <w:ind w:left="820"/>
        <w:spacing w:after="0"/>
        <w:rPr>
          <w:sz w:val="20"/>
          <w:szCs w:val="20"/>
          <w:color w:val="auto"/>
        </w:rPr>
      </w:pPr>
      <w:r>
        <w:rPr>
          <w:rFonts w:ascii="Times New Roman" w:cs="Times New Roman" w:eastAsia="Times New Roman" w:hAnsi="Times New Roman"/>
          <w:sz w:val="28"/>
          <w:szCs w:val="28"/>
          <w:b w:val="1"/>
          <w:bCs w:val="1"/>
          <w:i w:val="1"/>
          <w:iCs w:val="1"/>
          <w:color w:val="auto"/>
        </w:rPr>
        <w:t>Задачи программы коррекционно – развивающей работы:</w:t>
      </w:r>
    </w:p>
    <w:p>
      <w:pPr>
        <w:ind w:left="620" w:hanging="358"/>
        <w:spacing w:after="0"/>
        <w:tabs>
          <w:tab w:leader="none" w:pos="620" w:val="left"/>
        </w:tabs>
        <w:numPr>
          <w:ilvl w:val="0"/>
          <w:numId w:val="514"/>
        </w:numPr>
        <w:rPr>
          <w:rFonts w:ascii="Symbol" w:cs="Symbol" w:eastAsia="Symbol" w:hAnsi="Symbol"/>
          <w:sz w:val="28"/>
          <w:szCs w:val="28"/>
          <w:color w:val="auto"/>
        </w:rPr>
      </w:pPr>
      <w:r>
        <w:rPr>
          <w:rFonts w:ascii="Times New Roman" w:cs="Times New Roman" w:eastAsia="Times New Roman" w:hAnsi="Times New Roman"/>
          <w:sz w:val="28"/>
          <w:szCs w:val="28"/>
          <w:color w:val="auto"/>
        </w:rPr>
        <w:t>выявление особых образовательных потребностей глухих обучающихся с</w:t>
      </w:r>
    </w:p>
    <w:p>
      <w:pPr>
        <w:spacing w:after="0" w:line="12" w:lineRule="exact"/>
        <w:rPr>
          <w:rFonts w:ascii="Symbol" w:cs="Symbol" w:eastAsia="Symbol" w:hAnsi="Symbol"/>
          <w:sz w:val="28"/>
          <w:szCs w:val="28"/>
          <w:color w:val="auto"/>
        </w:rPr>
      </w:pPr>
    </w:p>
    <w:p>
      <w:pPr>
        <w:jc w:val="both"/>
        <w:ind w:left="620"/>
        <w:spacing w:after="0"/>
        <w:rPr>
          <w:rFonts w:ascii="Symbol" w:cs="Symbol" w:eastAsia="Symbol" w:hAnsi="Symbol"/>
          <w:sz w:val="28"/>
          <w:szCs w:val="28"/>
          <w:color w:val="auto"/>
        </w:rPr>
      </w:pPr>
      <w:r>
        <w:rPr>
          <w:rFonts w:ascii="Times New Roman" w:cs="Times New Roman" w:eastAsia="Times New Roman" w:hAnsi="Times New Roman"/>
          <w:sz w:val="28"/>
          <w:szCs w:val="28"/>
          <w:color w:val="auto"/>
        </w:rPr>
        <w:t>умеренной, тяжелой, глубокой умственной отсталостью, множественными нарушениями, обусловленных недостатками в их развитии;</w:t>
      </w:r>
    </w:p>
    <w:p>
      <w:pPr>
        <w:spacing w:after="0" w:line="342" w:lineRule="exact"/>
        <w:rPr>
          <w:rFonts w:ascii="Symbol" w:cs="Symbol" w:eastAsia="Symbol" w:hAnsi="Symbol"/>
          <w:sz w:val="28"/>
          <w:szCs w:val="28"/>
          <w:color w:val="auto"/>
        </w:rPr>
      </w:pPr>
    </w:p>
    <w:p>
      <w:pPr>
        <w:ind w:left="620" w:hanging="358"/>
        <w:spacing w:after="0" w:line="227" w:lineRule="auto"/>
        <w:tabs>
          <w:tab w:leader="none" w:pos="620" w:val="left"/>
        </w:tabs>
        <w:numPr>
          <w:ilvl w:val="0"/>
          <w:numId w:val="514"/>
        </w:numPr>
        <w:rPr>
          <w:rFonts w:ascii="Symbol" w:cs="Symbol" w:eastAsia="Symbol" w:hAnsi="Symbol"/>
          <w:sz w:val="28"/>
          <w:szCs w:val="28"/>
          <w:color w:val="auto"/>
        </w:rPr>
      </w:pPr>
      <w:r>
        <w:rPr>
          <w:rFonts w:ascii="Times New Roman" w:cs="Times New Roman" w:eastAsia="Times New Roman" w:hAnsi="Times New Roman"/>
          <w:sz w:val="28"/>
          <w:szCs w:val="28"/>
          <w:color w:val="auto"/>
        </w:rPr>
        <w:t>организация специальных условий образования в соответствии с особенностями ограничений здоровья учащихся;</w:t>
      </w:r>
    </w:p>
    <w:p>
      <w:pPr>
        <w:spacing w:after="0" w:line="35" w:lineRule="exact"/>
        <w:rPr>
          <w:rFonts w:ascii="Symbol" w:cs="Symbol" w:eastAsia="Symbol" w:hAnsi="Symbol"/>
          <w:sz w:val="28"/>
          <w:szCs w:val="28"/>
          <w:color w:val="auto"/>
        </w:rPr>
      </w:pPr>
    </w:p>
    <w:p>
      <w:pPr>
        <w:jc w:val="both"/>
        <w:ind w:left="620" w:hanging="358"/>
        <w:spacing w:after="0" w:line="231" w:lineRule="auto"/>
        <w:tabs>
          <w:tab w:leader="none" w:pos="620" w:val="left"/>
        </w:tabs>
        <w:numPr>
          <w:ilvl w:val="0"/>
          <w:numId w:val="514"/>
        </w:numPr>
        <w:rPr>
          <w:rFonts w:ascii="Symbol" w:cs="Symbol" w:eastAsia="Symbol" w:hAnsi="Symbol"/>
          <w:sz w:val="28"/>
          <w:szCs w:val="28"/>
          <w:color w:val="auto"/>
        </w:rPr>
      </w:pPr>
      <w:r>
        <w:rPr>
          <w:rFonts w:ascii="Times New Roman" w:cs="Times New Roman" w:eastAsia="Times New Roman" w:hAnsi="Times New Roman"/>
          <w:sz w:val="28"/>
          <w:szCs w:val="28"/>
          <w:color w:val="auto"/>
        </w:rPr>
        <w:t>осуществление индивидуально ориентированной психолого-медико-педагогической помощи обучающимся с учетом особенностей их психофизического развития и индивидуальных возможностей,</w:t>
      </w:r>
    </w:p>
    <w:p>
      <w:pPr>
        <w:spacing w:after="0" w:line="34" w:lineRule="exact"/>
        <w:rPr>
          <w:rFonts w:ascii="Symbol" w:cs="Symbol" w:eastAsia="Symbol" w:hAnsi="Symbol"/>
          <w:sz w:val="28"/>
          <w:szCs w:val="28"/>
          <w:color w:val="auto"/>
        </w:rPr>
      </w:pPr>
    </w:p>
    <w:p>
      <w:pPr>
        <w:ind w:left="620" w:hanging="358"/>
        <w:spacing w:after="0" w:line="228" w:lineRule="auto"/>
        <w:tabs>
          <w:tab w:leader="none" w:pos="620" w:val="left"/>
        </w:tabs>
        <w:numPr>
          <w:ilvl w:val="0"/>
          <w:numId w:val="514"/>
        </w:numPr>
        <w:rPr>
          <w:rFonts w:ascii="Symbol" w:cs="Symbol" w:eastAsia="Symbol" w:hAnsi="Symbol"/>
          <w:sz w:val="28"/>
          <w:szCs w:val="28"/>
          <w:color w:val="auto"/>
        </w:rPr>
      </w:pPr>
      <w:r>
        <w:rPr>
          <w:rFonts w:ascii="Times New Roman" w:cs="Times New Roman" w:eastAsia="Times New Roman" w:hAnsi="Times New Roman"/>
          <w:sz w:val="28"/>
          <w:szCs w:val="28"/>
          <w:color w:val="auto"/>
        </w:rPr>
        <w:t>оказание коррекционной помощи в овладении специальной индивидуальной программой развития;</w:t>
      </w:r>
    </w:p>
    <w:p>
      <w:pPr>
        <w:ind w:left="620" w:hanging="358"/>
        <w:spacing w:after="0"/>
        <w:tabs>
          <w:tab w:leader="none" w:pos="620" w:val="left"/>
        </w:tabs>
        <w:numPr>
          <w:ilvl w:val="0"/>
          <w:numId w:val="514"/>
        </w:numPr>
        <w:rPr>
          <w:rFonts w:ascii="Symbol" w:cs="Symbol" w:eastAsia="Symbol" w:hAnsi="Symbol"/>
          <w:sz w:val="28"/>
          <w:szCs w:val="28"/>
          <w:color w:val="auto"/>
        </w:rPr>
      </w:pPr>
      <w:r>
        <w:rPr>
          <w:rFonts w:ascii="Times New Roman" w:cs="Times New Roman" w:eastAsia="Times New Roman" w:hAnsi="Times New Roman"/>
          <w:sz w:val="28"/>
          <w:szCs w:val="28"/>
          <w:color w:val="auto"/>
        </w:rPr>
        <w:t>организацияспециальнойпсихолого-педагогическойпомощив</w:t>
      </w:r>
    </w:p>
    <w:p>
      <w:pPr>
        <w:spacing w:after="0" w:line="15" w:lineRule="exact"/>
        <w:rPr>
          <w:rFonts w:ascii="Symbol" w:cs="Symbol" w:eastAsia="Symbol" w:hAnsi="Symbol"/>
          <w:sz w:val="28"/>
          <w:szCs w:val="28"/>
          <w:color w:val="auto"/>
        </w:rPr>
      </w:pPr>
    </w:p>
    <w:p>
      <w:pPr>
        <w:jc w:val="both"/>
        <w:ind w:left="620"/>
        <w:spacing w:after="0" w:line="236"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формировании полноценной жизненной компетенции глухих обучающихся умеренной, тяжелой, глубокой умственной отсталостью, множественными нарушениями;</w:t>
      </w:r>
    </w:p>
    <w:p>
      <w:pPr>
        <w:jc w:val="both"/>
        <w:ind w:left="620" w:hanging="359"/>
        <w:spacing w:after="0" w:line="231" w:lineRule="auto"/>
        <w:tabs>
          <w:tab w:leader="none" w:pos="600" w:val="left"/>
        </w:tabs>
        <w:rPr>
          <w:sz w:val="20"/>
          <w:szCs w:val="20"/>
          <w:color w:val="auto"/>
        </w:rPr>
      </w:pPr>
      <w:r>
        <w:rPr>
          <w:rFonts w:ascii="Symbol" w:cs="Symbol" w:eastAsia="Symbol" w:hAnsi="Symbol"/>
          <w:sz w:val="28"/>
          <w:szCs w:val="28"/>
          <w:color w:val="auto"/>
        </w:rPr>
        <w:t></w:t>
      </w:r>
      <w:r>
        <w:rPr>
          <w:sz w:val="20"/>
          <w:szCs w:val="20"/>
          <w:color w:val="auto"/>
        </w:rPr>
        <w:tab/>
      </w:r>
      <w:r>
        <w:rPr>
          <w:rFonts w:ascii="Times New Roman" w:cs="Times New Roman" w:eastAsia="Times New Roman" w:hAnsi="Times New Roman"/>
          <w:sz w:val="28"/>
          <w:szCs w:val="28"/>
          <w:color w:val="auto"/>
        </w:rPr>
        <w:t>создание благоприятных условий для формирования социального поведения, приобщения к традициям семьи, общества с учетом возможностей;</w:t>
      </w:r>
    </w:p>
    <w:p>
      <w:pPr>
        <w:spacing w:after="0" w:line="70" w:lineRule="exact"/>
        <w:rPr>
          <w:sz w:val="20"/>
          <w:szCs w:val="20"/>
          <w:color w:val="auto"/>
        </w:rPr>
      </w:pPr>
    </w:p>
    <w:p>
      <w:pPr>
        <w:ind w:left="620" w:hanging="358"/>
        <w:spacing w:after="0" w:line="228" w:lineRule="auto"/>
        <w:tabs>
          <w:tab w:leader="none" w:pos="620" w:val="left"/>
        </w:tabs>
        <w:numPr>
          <w:ilvl w:val="0"/>
          <w:numId w:val="515"/>
        </w:numPr>
        <w:rPr>
          <w:rFonts w:ascii="Symbol" w:cs="Symbol" w:eastAsia="Symbol" w:hAnsi="Symbol"/>
          <w:sz w:val="28"/>
          <w:szCs w:val="28"/>
          <w:color w:val="auto"/>
        </w:rPr>
      </w:pPr>
      <w:r>
        <w:rPr>
          <w:rFonts w:ascii="Times New Roman" w:cs="Times New Roman" w:eastAsia="Times New Roman" w:hAnsi="Times New Roman"/>
          <w:sz w:val="28"/>
          <w:szCs w:val="28"/>
          <w:color w:val="auto"/>
        </w:rPr>
        <w:t>оказание консультативной и методической помощи родителям (законным представителям) глухих обучающихся.</w:t>
      </w:r>
    </w:p>
    <w:p>
      <w:pPr>
        <w:spacing w:after="0" w:line="7" w:lineRule="exact"/>
        <w:rPr>
          <w:rFonts w:ascii="Symbol" w:cs="Symbol" w:eastAsia="Symbol" w:hAnsi="Symbol"/>
          <w:sz w:val="28"/>
          <w:szCs w:val="28"/>
          <w:color w:val="auto"/>
        </w:rPr>
      </w:pPr>
    </w:p>
    <w:p>
      <w:pPr>
        <w:ind w:left="820"/>
        <w:spacing w:after="0"/>
        <w:rPr>
          <w:rFonts w:ascii="Symbol" w:cs="Symbol" w:eastAsia="Symbol" w:hAnsi="Symbol"/>
          <w:sz w:val="28"/>
          <w:szCs w:val="28"/>
          <w:color w:val="auto"/>
        </w:rPr>
      </w:pPr>
      <w:r>
        <w:rPr>
          <w:rFonts w:ascii="Times New Roman" w:cs="Times New Roman" w:eastAsia="Times New Roman" w:hAnsi="Times New Roman"/>
          <w:sz w:val="28"/>
          <w:szCs w:val="28"/>
          <w:b w:val="1"/>
          <w:bCs w:val="1"/>
          <w:i w:val="1"/>
          <w:iCs w:val="1"/>
          <w:color w:val="auto"/>
        </w:rPr>
        <w:t>Принципы программы коррекционно – развивающей работы:</w:t>
      </w:r>
    </w:p>
    <w:p>
      <w:pPr>
        <w:spacing w:after="0" w:line="25" w:lineRule="exact"/>
        <w:rPr>
          <w:rFonts w:ascii="Symbol" w:cs="Symbol" w:eastAsia="Symbol" w:hAnsi="Symbol"/>
          <w:sz w:val="28"/>
          <w:szCs w:val="28"/>
          <w:color w:val="auto"/>
        </w:rPr>
      </w:pPr>
    </w:p>
    <w:p>
      <w:pPr>
        <w:jc w:val="both"/>
        <w:ind w:left="620" w:hanging="358"/>
        <w:spacing w:after="0" w:line="233" w:lineRule="auto"/>
        <w:tabs>
          <w:tab w:leader="none" w:pos="620" w:val="left"/>
        </w:tabs>
        <w:numPr>
          <w:ilvl w:val="0"/>
          <w:numId w:val="515"/>
        </w:numPr>
        <w:rPr>
          <w:rFonts w:ascii="Symbol" w:cs="Symbol" w:eastAsia="Symbol" w:hAnsi="Symbol"/>
          <w:sz w:val="28"/>
          <w:szCs w:val="28"/>
          <w:color w:val="auto"/>
        </w:rPr>
      </w:pPr>
      <w:r>
        <w:rPr>
          <w:rFonts w:ascii="Times New Roman" w:cs="Times New Roman" w:eastAsia="Times New Roman" w:hAnsi="Times New Roman"/>
          <w:sz w:val="28"/>
          <w:szCs w:val="28"/>
          <w:color w:val="auto"/>
        </w:rPr>
        <w:t>соблюдение интересов глухих обучающихся; создание в образовательной организации условий для реализации их возможностей и особых образовательных потребностей, наиболее полноценного развития, социальной адаптации;</w:t>
      </w:r>
    </w:p>
    <w:p>
      <w:pPr>
        <w:spacing w:after="0" w:line="37" w:lineRule="exact"/>
        <w:rPr>
          <w:rFonts w:ascii="Symbol" w:cs="Symbol" w:eastAsia="Symbol" w:hAnsi="Symbol"/>
          <w:sz w:val="28"/>
          <w:szCs w:val="28"/>
          <w:color w:val="auto"/>
        </w:rPr>
      </w:pPr>
    </w:p>
    <w:p>
      <w:pPr>
        <w:jc w:val="both"/>
        <w:ind w:left="620" w:hanging="358"/>
        <w:spacing w:after="0" w:line="235" w:lineRule="auto"/>
        <w:tabs>
          <w:tab w:leader="none" w:pos="620" w:val="left"/>
        </w:tabs>
        <w:numPr>
          <w:ilvl w:val="0"/>
          <w:numId w:val="515"/>
        </w:numPr>
        <w:rPr>
          <w:rFonts w:ascii="Symbol" w:cs="Symbol" w:eastAsia="Symbol" w:hAnsi="Symbol"/>
          <w:sz w:val="28"/>
          <w:szCs w:val="28"/>
          <w:color w:val="auto"/>
        </w:rPr>
      </w:pPr>
      <w:r>
        <w:rPr>
          <w:rFonts w:ascii="Times New Roman" w:cs="Times New Roman" w:eastAsia="Times New Roman" w:hAnsi="Times New Roman"/>
          <w:sz w:val="28"/>
          <w:szCs w:val="28"/>
          <w:color w:val="auto"/>
        </w:rPr>
        <w:t>взаимодействие всех специалистов образовательной организации, родителей (законных представителей) обучающихся при решении образовательно – коррекционных задач, а также оказании согласованной помощи в процессе развития личности ребенка, его адаптации и интеграции в обществе;</w:t>
      </w:r>
    </w:p>
    <w:p>
      <w:pPr>
        <w:spacing w:after="0" w:line="32" w:lineRule="exact"/>
        <w:rPr>
          <w:rFonts w:ascii="Symbol" w:cs="Symbol" w:eastAsia="Symbol" w:hAnsi="Symbol"/>
          <w:sz w:val="28"/>
          <w:szCs w:val="28"/>
          <w:color w:val="auto"/>
        </w:rPr>
      </w:pPr>
    </w:p>
    <w:p>
      <w:pPr>
        <w:jc w:val="both"/>
        <w:ind w:left="620" w:hanging="358"/>
        <w:spacing w:after="0" w:line="235" w:lineRule="auto"/>
        <w:tabs>
          <w:tab w:leader="none" w:pos="620" w:val="left"/>
        </w:tabs>
        <w:numPr>
          <w:ilvl w:val="0"/>
          <w:numId w:val="515"/>
        </w:numPr>
        <w:rPr>
          <w:rFonts w:ascii="Symbol" w:cs="Symbol" w:eastAsia="Symbol" w:hAnsi="Symbol"/>
          <w:sz w:val="28"/>
          <w:szCs w:val="28"/>
          <w:color w:val="auto"/>
        </w:rPr>
      </w:pPr>
      <w:r>
        <w:rPr>
          <w:rFonts w:ascii="Times New Roman" w:cs="Times New Roman" w:eastAsia="Times New Roman" w:hAnsi="Times New Roman"/>
          <w:sz w:val="28"/>
          <w:szCs w:val="28"/>
          <w:color w:val="auto"/>
        </w:rPr>
        <w:t>учёт социальных факторов в формировании личности обучающегося; содействие созданию благоприятной социальной ситуации развития и обучения в соответствии с возрастными и индивидуальными особенностями обучающегося, его особыми образовательными потребностями;</w:t>
      </w:r>
    </w:p>
    <w:p>
      <w:pPr>
        <w:ind w:left="620" w:hanging="358"/>
        <w:spacing w:after="0" w:line="238" w:lineRule="auto"/>
        <w:tabs>
          <w:tab w:leader="none" w:pos="620" w:val="left"/>
        </w:tabs>
        <w:numPr>
          <w:ilvl w:val="0"/>
          <w:numId w:val="515"/>
        </w:numPr>
        <w:rPr>
          <w:rFonts w:ascii="Symbol" w:cs="Symbol" w:eastAsia="Symbol" w:hAnsi="Symbol"/>
          <w:sz w:val="28"/>
          <w:szCs w:val="28"/>
          <w:color w:val="auto"/>
        </w:rPr>
      </w:pPr>
      <w:r>
        <w:rPr>
          <w:rFonts w:ascii="Times New Roman" w:cs="Times New Roman" w:eastAsia="Times New Roman" w:hAnsi="Times New Roman"/>
          <w:sz w:val="28"/>
          <w:szCs w:val="28"/>
          <w:color w:val="auto"/>
        </w:rPr>
        <w:t>реализация в различных жизненных ситуациях достижений обучающихся</w:t>
      </w:r>
    </w:p>
    <w:p>
      <w:pPr>
        <w:spacing w:after="0" w:line="16" w:lineRule="exact"/>
        <w:rPr>
          <w:rFonts w:ascii="Symbol" w:cs="Symbol" w:eastAsia="Symbol" w:hAnsi="Symbol"/>
          <w:sz w:val="28"/>
          <w:szCs w:val="28"/>
          <w:color w:val="auto"/>
        </w:rPr>
      </w:pPr>
    </w:p>
    <w:p>
      <w:pPr>
        <w:jc w:val="both"/>
        <w:ind w:left="620"/>
        <w:spacing w:after="0" w:line="236"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в образовательно – коррекционном процессе, обеспечение подготовленности обучающихся к адаптации и интеграции в обществе, развития их самостоятельности при решении жизненных задач;</w:t>
      </w:r>
    </w:p>
    <w:p>
      <w:pPr>
        <w:spacing w:after="0" w:line="238"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377</w:t>
      </w:r>
    </w:p>
    <w:p>
      <w:pPr>
        <w:sectPr>
          <w:pgSz w:w="11900" w:h="16838" w:orient="portrait"/>
          <w:cols w:equalWidth="0" w:num="1">
            <w:col w:w="9620"/>
          </w:cols>
          <w:pgMar w:left="1440" w:top="1138" w:right="846" w:bottom="896" w:gutter="0" w:footer="0" w:header="0"/>
        </w:sectPr>
      </w:pPr>
    </w:p>
    <w:p>
      <w:pPr>
        <w:jc w:val="both"/>
        <w:ind w:left="620" w:hanging="358"/>
        <w:spacing w:after="0" w:line="233" w:lineRule="auto"/>
        <w:tabs>
          <w:tab w:leader="none" w:pos="620" w:val="left"/>
        </w:tabs>
        <w:numPr>
          <w:ilvl w:val="0"/>
          <w:numId w:val="516"/>
        </w:numPr>
        <w:rPr>
          <w:rFonts w:ascii="Symbol" w:cs="Symbol" w:eastAsia="Symbol" w:hAnsi="Symbol"/>
          <w:sz w:val="28"/>
          <w:szCs w:val="28"/>
          <w:color w:val="auto"/>
        </w:rPr>
      </w:pPr>
      <w:r>
        <w:rPr>
          <w:rFonts w:ascii="Times New Roman" w:cs="Times New Roman" w:eastAsia="Times New Roman" w:hAnsi="Times New Roman"/>
          <w:sz w:val="28"/>
          <w:szCs w:val="28"/>
          <w:color w:val="auto"/>
        </w:rPr>
        <w:t>обеспечение коммуникативного развития обучающихся с учетом их индивидуальных особенностей, максимальное обогащение их речевой практики, развитие жизненных компетенций при взаимодействии с детьми и взрослыми.</w:t>
      </w:r>
    </w:p>
    <w:p>
      <w:pPr>
        <w:spacing w:after="0" w:line="350" w:lineRule="exact"/>
        <w:rPr>
          <w:sz w:val="20"/>
          <w:szCs w:val="20"/>
          <w:color w:val="auto"/>
        </w:rPr>
      </w:pPr>
    </w:p>
    <w:p>
      <w:pPr>
        <w:ind w:left="1180"/>
        <w:spacing w:after="0" w:line="231" w:lineRule="auto"/>
        <w:rPr>
          <w:sz w:val="20"/>
          <w:szCs w:val="20"/>
          <w:color w:val="auto"/>
        </w:rPr>
      </w:pPr>
      <w:r>
        <w:rPr>
          <w:rFonts w:ascii="Times New Roman" w:cs="Times New Roman" w:eastAsia="Times New Roman" w:hAnsi="Times New Roman"/>
          <w:sz w:val="28"/>
          <w:szCs w:val="28"/>
          <w:b w:val="1"/>
          <w:bCs w:val="1"/>
          <w:i w:val="1"/>
          <w:iCs w:val="1"/>
          <w:color w:val="auto"/>
        </w:rPr>
        <w:t xml:space="preserve">Комплексное психолого – медико - педагогическое сопровождение </w:t>
      </w:r>
      <w:r>
        <w:rPr>
          <w:rFonts w:ascii="Times New Roman" w:cs="Times New Roman" w:eastAsia="Times New Roman" w:hAnsi="Times New Roman"/>
          <w:sz w:val="28"/>
          <w:szCs w:val="28"/>
          <w:color w:val="auto"/>
        </w:rPr>
        <w:t>обучающихся включает:</w:t>
      </w:r>
    </w:p>
    <w:p>
      <w:pPr>
        <w:spacing w:after="0" w:line="35" w:lineRule="exact"/>
        <w:rPr>
          <w:sz w:val="20"/>
          <w:szCs w:val="20"/>
          <w:color w:val="auto"/>
        </w:rPr>
      </w:pPr>
    </w:p>
    <w:p>
      <w:pPr>
        <w:jc w:val="both"/>
        <w:ind w:left="620" w:hanging="358"/>
        <w:spacing w:after="0" w:line="235" w:lineRule="auto"/>
        <w:tabs>
          <w:tab w:leader="none" w:pos="620" w:val="left"/>
        </w:tabs>
        <w:numPr>
          <w:ilvl w:val="0"/>
          <w:numId w:val="517"/>
        </w:numPr>
        <w:rPr>
          <w:rFonts w:ascii="Symbol" w:cs="Symbol" w:eastAsia="Symbol" w:hAnsi="Symbol"/>
          <w:sz w:val="28"/>
          <w:szCs w:val="28"/>
          <w:color w:val="auto"/>
        </w:rPr>
      </w:pPr>
      <w:r>
        <w:rPr>
          <w:rFonts w:ascii="Times New Roman" w:cs="Times New Roman" w:eastAsia="Times New Roman" w:hAnsi="Times New Roman"/>
          <w:sz w:val="28"/>
          <w:szCs w:val="28"/>
          <w:color w:val="auto"/>
        </w:rPr>
        <w:t>проведение всестороннего психолого - педагогическое обследования детей при поступлении в образовательную организацию с целью выявления их возможностей и особых образовательных потребностей, составления специальной индивидуальной программы развития с учетом уровня психического развития, индивидуальных особенностей;</w:t>
      </w:r>
    </w:p>
    <w:p>
      <w:pPr>
        <w:spacing w:after="0" w:line="33" w:lineRule="exact"/>
        <w:rPr>
          <w:rFonts w:ascii="Symbol" w:cs="Symbol" w:eastAsia="Symbol" w:hAnsi="Symbol"/>
          <w:sz w:val="28"/>
          <w:szCs w:val="28"/>
          <w:color w:val="auto"/>
        </w:rPr>
      </w:pPr>
    </w:p>
    <w:p>
      <w:pPr>
        <w:ind w:left="620" w:hanging="358"/>
        <w:spacing w:after="0"/>
        <w:tabs>
          <w:tab w:leader="none" w:pos="620" w:val="left"/>
        </w:tabs>
        <w:numPr>
          <w:ilvl w:val="0"/>
          <w:numId w:val="517"/>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разработку  рекомендаций  к  составлению  специальной  индивидуальной</w:t>
      </w:r>
    </w:p>
    <w:p>
      <w:pPr>
        <w:spacing w:after="0" w:line="357" w:lineRule="exact"/>
        <w:rPr>
          <w:sz w:val="20"/>
          <w:szCs w:val="20"/>
          <w:color w:val="auto"/>
        </w:rPr>
      </w:pPr>
    </w:p>
    <w:p>
      <w:pPr>
        <w:jc w:val="both"/>
        <w:ind w:left="620"/>
        <w:spacing w:after="0" w:line="236" w:lineRule="auto"/>
        <w:rPr>
          <w:sz w:val="20"/>
          <w:szCs w:val="20"/>
          <w:color w:val="auto"/>
        </w:rPr>
      </w:pPr>
      <w:r>
        <w:rPr>
          <w:rFonts w:ascii="Times New Roman" w:cs="Times New Roman" w:eastAsia="Times New Roman" w:hAnsi="Times New Roman"/>
          <w:sz w:val="28"/>
          <w:szCs w:val="28"/>
          <w:color w:val="auto"/>
        </w:rPr>
        <w:t>программы развития, направленной на формирование жизненной компетентности ребенка, овладение средствами коммуникации, нормализацию его образа жизни, реализацию возможностей ребенка в</w:t>
      </w:r>
    </w:p>
    <w:p>
      <w:pPr>
        <w:spacing w:after="0" w:line="15" w:lineRule="exact"/>
        <w:rPr>
          <w:sz w:val="20"/>
          <w:szCs w:val="20"/>
          <w:color w:val="auto"/>
        </w:rPr>
      </w:pPr>
    </w:p>
    <w:p>
      <w:pPr>
        <w:jc w:val="both"/>
        <w:ind w:left="620"/>
        <w:spacing w:after="0" w:line="237" w:lineRule="auto"/>
        <w:rPr>
          <w:sz w:val="20"/>
          <w:szCs w:val="20"/>
          <w:color w:val="auto"/>
        </w:rPr>
      </w:pPr>
      <w:r>
        <w:rPr>
          <w:rFonts w:ascii="Times New Roman" w:cs="Times New Roman" w:eastAsia="Times New Roman" w:hAnsi="Times New Roman"/>
          <w:sz w:val="28"/>
          <w:szCs w:val="28"/>
          <w:color w:val="auto"/>
        </w:rPr>
        <w:t>обучении, в том числе в овладении основами знаний по предметам с учетом его актуального уровня развития и потенциальных возможностей возможностей , в том числе в развитии восприятия устной речи и формировании устной речи;</w:t>
      </w:r>
    </w:p>
    <w:p>
      <w:pPr>
        <w:spacing w:after="0" w:line="2" w:lineRule="exact"/>
        <w:rPr>
          <w:sz w:val="20"/>
          <w:szCs w:val="20"/>
          <w:color w:val="auto"/>
        </w:rPr>
      </w:pPr>
    </w:p>
    <w:p>
      <w:pPr>
        <w:ind w:left="620" w:hanging="358"/>
        <w:spacing w:after="0"/>
        <w:tabs>
          <w:tab w:leader="none" w:pos="620" w:val="left"/>
        </w:tabs>
        <w:numPr>
          <w:ilvl w:val="0"/>
          <w:numId w:val="518"/>
        </w:numPr>
        <w:rPr>
          <w:rFonts w:ascii="Symbol" w:cs="Symbol" w:eastAsia="Symbol" w:hAnsi="Symbol"/>
          <w:sz w:val="28"/>
          <w:szCs w:val="28"/>
          <w:color w:val="auto"/>
        </w:rPr>
      </w:pPr>
      <w:r>
        <w:rPr>
          <w:rFonts w:ascii="Times New Roman" w:cs="Times New Roman" w:eastAsia="Times New Roman" w:hAnsi="Times New Roman"/>
          <w:sz w:val="28"/>
          <w:szCs w:val="28"/>
          <w:color w:val="auto"/>
        </w:rPr>
        <w:t>проведение  коррекционно  –  развивающей  работы  с  учетом  особых</w:t>
      </w:r>
    </w:p>
    <w:p>
      <w:pPr>
        <w:spacing w:after="0" w:line="13" w:lineRule="exact"/>
        <w:rPr>
          <w:rFonts w:ascii="Symbol" w:cs="Symbol" w:eastAsia="Symbol" w:hAnsi="Symbol"/>
          <w:sz w:val="28"/>
          <w:szCs w:val="28"/>
          <w:color w:val="auto"/>
        </w:rPr>
      </w:pPr>
    </w:p>
    <w:p>
      <w:pPr>
        <w:ind w:left="620"/>
        <w:spacing w:after="0" w:line="234"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образовательных потребностей каждого обучающегося, его индивидуальных особенностей;</w:t>
      </w:r>
    </w:p>
    <w:p>
      <w:pPr>
        <w:spacing w:after="0" w:line="37" w:lineRule="exact"/>
        <w:rPr>
          <w:rFonts w:ascii="Symbol" w:cs="Symbol" w:eastAsia="Symbol" w:hAnsi="Symbol"/>
          <w:sz w:val="28"/>
          <w:szCs w:val="28"/>
          <w:color w:val="auto"/>
        </w:rPr>
      </w:pPr>
    </w:p>
    <w:p>
      <w:pPr>
        <w:ind w:left="620" w:hanging="358"/>
        <w:spacing w:after="0" w:line="227" w:lineRule="auto"/>
        <w:tabs>
          <w:tab w:leader="none" w:pos="620" w:val="left"/>
        </w:tabs>
        <w:numPr>
          <w:ilvl w:val="0"/>
          <w:numId w:val="518"/>
        </w:numPr>
        <w:rPr>
          <w:rFonts w:ascii="Symbol" w:cs="Symbol" w:eastAsia="Symbol" w:hAnsi="Symbol"/>
          <w:sz w:val="28"/>
          <w:szCs w:val="28"/>
          <w:color w:val="auto"/>
        </w:rPr>
      </w:pPr>
      <w:r>
        <w:rPr>
          <w:rFonts w:ascii="Times New Roman" w:cs="Times New Roman" w:eastAsia="Times New Roman" w:hAnsi="Times New Roman"/>
          <w:sz w:val="28"/>
          <w:szCs w:val="28"/>
          <w:color w:val="auto"/>
        </w:rPr>
        <w:t>мониторинг динамики развития обучающихся, достижения планируемых результатов коррекционно – развивающей работы.</w:t>
      </w:r>
    </w:p>
    <w:p>
      <w:pPr>
        <w:spacing w:after="0" w:line="125"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8"/>
          <w:szCs w:val="28"/>
          <w:b w:val="1"/>
          <w:bCs w:val="1"/>
          <w:color w:val="auto"/>
        </w:rPr>
        <w:t>5.2.6. Программа внеурочной деятельности</w:t>
      </w:r>
    </w:p>
    <w:p>
      <w:pPr>
        <w:spacing w:after="0" w:line="128"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Внеурочная деятельность направлена на социально-эмоциональное, спортивно-оздоровительное, творческого, нравственное, познавательное, общекультурное развитие личности.</w:t>
      </w:r>
    </w:p>
    <w:p>
      <w:pPr>
        <w:ind w:left="980"/>
        <w:spacing w:after="0" w:line="238" w:lineRule="auto"/>
        <w:rPr>
          <w:sz w:val="20"/>
          <w:szCs w:val="20"/>
          <w:color w:val="auto"/>
        </w:rPr>
      </w:pPr>
      <w:r>
        <w:rPr>
          <w:rFonts w:ascii="Times New Roman" w:cs="Times New Roman" w:eastAsia="Times New Roman" w:hAnsi="Times New Roman"/>
          <w:sz w:val="28"/>
          <w:szCs w:val="28"/>
          <w:color w:val="auto"/>
        </w:rPr>
        <w:t>Задачи внеурочной деятельности:</w:t>
      </w:r>
    </w:p>
    <w:p>
      <w:pPr>
        <w:ind w:left="1680" w:hanging="710"/>
        <w:spacing w:after="0"/>
        <w:tabs>
          <w:tab w:leader="none" w:pos="1680" w:val="left"/>
        </w:tabs>
        <w:numPr>
          <w:ilvl w:val="1"/>
          <w:numId w:val="519"/>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творческих способностей обучающихся;</w:t>
      </w:r>
    </w:p>
    <w:p>
      <w:pPr>
        <w:spacing w:after="0" w:line="34" w:lineRule="exact"/>
        <w:rPr>
          <w:rFonts w:ascii="Symbol" w:cs="Symbol" w:eastAsia="Symbol" w:hAnsi="Symbol"/>
          <w:sz w:val="28"/>
          <w:szCs w:val="28"/>
          <w:color w:val="auto"/>
        </w:rPr>
      </w:pPr>
    </w:p>
    <w:p>
      <w:pPr>
        <w:ind w:left="260" w:right="260" w:firstLine="710"/>
        <w:spacing w:after="0" w:line="227" w:lineRule="auto"/>
        <w:tabs>
          <w:tab w:leader="none" w:pos="1676" w:val="left"/>
        </w:tabs>
        <w:numPr>
          <w:ilvl w:val="1"/>
          <w:numId w:val="519"/>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интересов, склонностей, способностей обучающихся к различным видам деятельности;</w:t>
      </w:r>
    </w:p>
    <w:p>
      <w:pPr>
        <w:spacing w:after="0" w:line="1" w:lineRule="exact"/>
        <w:rPr>
          <w:rFonts w:ascii="Symbol" w:cs="Symbol" w:eastAsia="Symbol" w:hAnsi="Symbol"/>
          <w:sz w:val="28"/>
          <w:szCs w:val="28"/>
          <w:color w:val="auto"/>
        </w:rPr>
      </w:pPr>
    </w:p>
    <w:p>
      <w:pPr>
        <w:ind w:left="1680" w:hanging="710"/>
        <w:spacing w:after="0" w:line="238" w:lineRule="auto"/>
        <w:tabs>
          <w:tab w:leader="none" w:pos="1680" w:val="left"/>
        </w:tabs>
        <w:numPr>
          <w:ilvl w:val="1"/>
          <w:numId w:val="519"/>
        </w:numPr>
        <w:rPr>
          <w:rFonts w:ascii="Symbol" w:cs="Symbol" w:eastAsia="Symbol" w:hAnsi="Symbol"/>
          <w:sz w:val="28"/>
          <w:szCs w:val="28"/>
          <w:color w:val="auto"/>
        </w:rPr>
      </w:pPr>
      <w:r>
        <w:rPr>
          <w:rFonts w:ascii="Times New Roman" w:cs="Times New Roman" w:eastAsia="Times New Roman" w:hAnsi="Times New Roman"/>
          <w:sz w:val="28"/>
          <w:szCs w:val="28"/>
          <w:color w:val="auto"/>
        </w:rPr>
        <w:t>создание условий для развития индивидуальности ребенка;</w:t>
      </w:r>
    </w:p>
    <w:p>
      <w:pPr>
        <w:spacing w:after="0" w:line="1" w:lineRule="exact"/>
        <w:rPr>
          <w:rFonts w:ascii="Symbol" w:cs="Symbol" w:eastAsia="Symbol" w:hAnsi="Symbol"/>
          <w:sz w:val="28"/>
          <w:szCs w:val="28"/>
          <w:color w:val="auto"/>
        </w:rPr>
      </w:pPr>
    </w:p>
    <w:p>
      <w:pPr>
        <w:ind w:left="1680" w:hanging="710"/>
        <w:spacing w:after="0"/>
        <w:tabs>
          <w:tab w:leader="none" w:pos="1680" w:val="left"/>
        </w:tabs>
        <w:numPr>
          <w:ilvl w:val="1"/>
          <w:numId w:val="519"/>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умений, навыков в выбранном виде деятельности;</w:t>
      </w:r>
    </w:p>
    <w:p>
      <w:pPr>
        <w:ind w:left="1680" w:hanging="710"/>
        <w:spacing w:after="0" w:line="238" w:lineRule="auto"/>
        <w:tabs>
          <w:tab w:leader="none" w:pos="1680" w:val="left"/>
        </w:tabs>
        <w:numPr>
          <w:ilvl w:val="1"/>
          <w:numId w:val="519"/>
        </w:numPr>
        <w:rPr>
          <w:rFonts w:ascii="Symbol" w:cs="Symbol" w:eastAsia="Symbol" w:hAnsi="Symbol"/>
          <w:sz w:val="28"/>
          <w:szCs w:val="28"/>
          <w:color w:val="auto"/>
        </w:rPr>
      </w:pPr>
      <w:r>
        <w:rPr>
          <w:rFonts w:ascii="Times New Roman" w:cs="Times New Roman" w:eastAsia="Times New Roman" w:hAnsi="Times New Roman"/>
          <w:sz w:val="28"/>
          <w:szCs w:val="28"/>
          <w:color w:val="auto"/>
        </w:rPr>
        <w:t>создание условий для реализации приобретенных знаний, умений</w:t>
      </w:r>
    </w:p>
    <w:p>
      <w:pPr>
        <w:spacing w:after="0" w:line="2" w:lineRule="exact"/>
        <w:rPr>
          <w:rFonts w:ascii="Symbol" w:cs="Symbol" w:eastAsia="Symbol" w:hAnsi="Symbol"/>
          <w:sz w:val="28"/>
          <w:szCs w:val="28"/>
          <w:color w:val="auto"/>
        </w:rPr>
      </w:pPr>
    </w:p>
    <w:p>
      <w:pPr>
        <w:ind w:left="480" w:hanging="218"/>
        <w:spacing w:after="0"/>
        <w:tabs>
          <w:tab w:leader="none" w:pos="480" w:val="left"/>
        </w:tabs>
        <w:numPr>
          <w:ilvl w:val="0"/>
          <w:numId w:val="51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навыков;</w:t>
      </w:r>
    </w:p>
    <w:p>
      <w:pPr>
        <w:spacing w:after="0" w:line="32" w:lineRule="exact"/>
        <w:rPr>
          <w:rFonts w:ascii="Times New Roman" w:cs="Times New Roman" w:eastAsia="Times New Roman" w:hAnsi="Times New Roman"/>
          <w:sz w:val="28"/>
          <w:szCs w:val="28"/>
          <w:color w:val="auto"/>
        </w:rPr>
      </w:pPr>
    </w:p>
    <w:p>
      <w:pPr>
        <w:ind w:left="260" w:right="240" w:firstLine="710"/>
        <w:spacing w:after="0" w:line="228" w:lineRule="auto"/>
        <w:tabs>
          <w:tab w:leader="none" w:pos="1676" w:val="left"/>
        </w:tabs>
        <w:numPr>
          <w:ilvl w:val="1"/>
          <w:numId w:val="519"/>
        </w:numPr>
        <w:rPr>
          <w:rFonts w:ascii="Symbol" w:cs="Symbol" w:eastAsia="Symbol" w:hAnsi="Symbol"/>
          <w:sz w:val="28"/>
          <w:szCs w:val="28"/>
          <w:color w:val="auto"/>
        </w:rPr>
      </w:pPr>
      <w:r>
        <w:rPr>
          <w:rFonts w:ascii="Times New Roman" w:cs="Times New Roman" w:eastAsia="Times New Roman" w:hAnsi="Times New Roman"/>
          <w:sz w:val="28"/>
          <w:szCs w:val="28"/>
          <w:color w:val="auto"/>
        </w:rPr>
        <w:t>приобретение опыта общения, взаимодействия, сотрудничества, расширение рамок общения в социуме.</w:t>
      </w:r>
    </w:p>
    <w:p>
      <w:pPr>
        <w:spacing w:after="0" w:line="13" w:lineRule="exact"/>
        <w:rPr>
          <w:rFonts w:ascii="Symbol" w:cs="Symbol" w:eastAsia="Symbol" w:hAnsi="Symbol"/>
          <w:sz w:val="28"/>
          <w:szCs w:val="28"/>
          <w:color w:val="auto"/>
        </w:rPr>
      </w:pPr>
    </w:p>
    <w:p>
      <w:pPr>
        <w:jc w:val="both"/>
        <w:ind w:left="260" w:firstLine="708"/>
        <w:spacing w:after="0" w:line="234"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личности происходит в ходе организации и проведения специальных внеурочных мероприятий, таких как: игры, экскурсии, занятия</w:t>
      </w:r>
    </w:p>
    <w:p>
      <w:pPr>
        <w:spacing w:after="0" w:line="320"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378</w:t>
      </w:r>
    </w:p>
    <w:p>
      <w:pPr>
        <w:sectPr>
          <w:pgSz w:w="11900" w:h="16838" w:orient="portrait"/>
          <w:cols w:equalWidth="0" w:num="1">
            <w:col w:w="9620"/>
          </w:cols>
          <w:pgMar w:left="1440" w:top="1158" w:right="846" w:bottom="896" w:gutter="0" w:footer="0" w:header="0"/>
        </w:sectPr>
      </w:pPr>
    </w:p>
    <w:p>
      <w:pPr>
        <w:jc w:val="both"/>
        <w:ind w:left="260" w:firstLine="2"/>
        <w:spacing w:after="0" w:line="237" w:lineRule="auto"/>
        <w:tabs>
          <w:tab w:leader="none" w:pos="615" w:val="left"/>
        </w:tabs>
        <w:numPr>
          <w:ilvl w:val="0"/>
          <w:numId w:val="52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кружках по интересам, творческие фестивали, конкурсы, выставки, соревнования («веселые старты», олимпиады), праздники, лагеря, походы, реализация доступных проектов и др.</w:t>
      </w:r>
    </w:p>
    <w:p>
      <w:pPr>
        <w:spacing w:after="0" w:line="13" w:lineRule="exact"/>
        <w:rPr>
          <w:rFonts w:ascii="Times New Roman" w:cs="Times New Roman" w:eastAsia="Times New Roman" w:hAnsi="Times New Roman"/>
          <w:sz w:val="28"/>
          <w:szCs w:val="28"/>
          <w:color w:val="auto"/>
        </w:rPr>
      </w:pPr>
    </w:p>
    <w:p>
      <w:pPr>
        <w:jc w:val="both"/>
        <w:ind w:left="260" w:firstLine="708"/>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Внеурочная деятельность должна способствовать социальной интеграции обучающихся путем организации и проведения мероприятий, в которых предусмотрена совместная деятельность детей с умственной отсталостью, с ТМНР и детей, не имеющих каких-либо нарушений развития, из различных организаций. Виды совместной внеурочной деятельности необходимо подбирать с учетом возможностей и интересов как обучающихся с нарушениями развития, так и их обычно развивающихся сверстников. Для результативного процесса интеграции в ходе внеурочных мероприятий важно обеспечить условия, благоприятствующие самореализации и успешной совместной деятельности для всех ее участников.</w:t>
      </w:r>
    </w:p>
    <w:p>
      <w:pPr>
        <w:spacing w:after="0" w:line="28" w:lineRule="exact"/>
        <w:rPr>
          <w:rFonts w:ascii="Times New Roman" w:cs="Times New Roman" w:eastAsia="Times New Roman" w:hAnsi="Times New Roman"/>
          <w:sz w:val="28"/>
          <w:szCs w:val="28"/>
          <w:color w:val="auto"/>
        </w:rPr>
      </w:pPr>
    </w:p>
    <w:p>
      <w:pPr>
        <w:jc w:val="both"/>
        <w:ind w:left="260" w:firstLine="778"/>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 организации внеурочной деятельности обучающихся используются возможности сетевого взаимодействия (например, с участием организаций дополнительного образования детей, организаций культуры и спорта). В период каникул для продолжения внеурочной деятельности используются возможности организаций отдыха детей и их оздоровления, тематических лагерных смен, летних школ, создаваемых на базе общеобразовательных организаций и организаций дополнительного образования детей. Задачи и мероприятия, реализуемые на внеурочной деятельности, включаются в специальную индивидуальную образовательную программу.</w:t>
      </w:r>
    </w:p>
    <w:p>
      <w:pPr>
        <w:spacing w:after="0" w:line="25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5.3. Организационный раздел</w:t>
      </w:r>
    </w:p>
    <w:p>
      <w:pPr>
        <w:spacing w:after="0" w:line="1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5.3.1. Учебный план</w:t>
      </w:r>
    </w:p>
    <w:p>
      <w:pPr>
        <w:spacing w:after="0" w:line="128" w:lineRule="exact"/>
        <w:rPr>
          <w:sz w:val="20"/>
          <w:szCs w:val="20"/>
          <w:color w:val="auto"/>
        </w:rPr>
      </w:pPr>
    </w:p>
    <w:p>
      <w:pPr>
        <w:jc w:val="both"/>
        <w:ind w:left="260" w:firstLine="708"/>
        <w:spacing w:after="0" w:line="235" w:lineRule="auto"/>
        <w:rPr>
          <w:sz w:val="20"/>
          <w:szCs w:val="20"/>
          <w:color w:val="auto"/>
        </w:rPr>
      </w:pPr>
      <w:r>
        <w:rPr>
          <w:rFonts w:ascii="Times New Roman" w:cs="Times New Roman" w:eastAsia="Times New Roman" w:hAnsi="Times New Roman"/>
          <w:sz w:val="28"/>
          <w:szCs w:val="28"/>
          <w:color w:val="auto"/>
        </w:rPr>
        <w:t>Учебный план АООП общего образования (1.4) для глухих обучающихся с умеренной, тяжелой и глубокой умственной отсталостью</w:t>
      </w:r>
    </w:p>
    <w:p>
      <w:pPr>
        <w:spacing w:after="0" w:line="15" w:lineRule="exact"/>
        <w:rPr>
          <w:sz w:val="20"/>
          <w:szCs w:val="20"/>
          <w:color w:val="auto"/>
        </w:rPr>
      </w:pPr>
    </w:p>
    <w:p>
      <w:pPr>
        <w:jc w:val="both"/>
        <w:ind w:left="260"/>
        <w:spacing w:after="0" w:line="234" w:lineRule="auto"/>
        <w:rPr>
          <w:sz w:val="20"/>
          <w:szCs w:val="20"/>
          <w:color w:val="auto"/>
        </w:rPr>
      </w:pPr>
      <w:r>
        <w:rPr>
          <w:rFonts w:ascii="Times New Roman" w:cs="Times New Roman" w:eastAsia="Times New Roman" w:hAnsi="Times New Roman"/>
          <w:sz w:val="28"/>
          <w:szCs w:val="28"/>
          <w:color w:val="auto"/>
        </w:rPr>
        <w:t>(интеллектуальными нарушениями), тяжелыми множественными нарушениями развития (далее – учебный план) обеспечивает введение в</w:t>
      </w:r>
    </w:p>
    <w:p>
      <w:pPr>
        <w:spacing w:after="0" w:line="15" w:lineRule="exact"/>
        <w:rPr>
          <w:sz w:val="20"/>
          <w:szCs w:val="20"/>
          <w:color w:val="auto"/>
        </w:rPr>
      </w:pPr>
    </w:p>
    <w:p>
      <w:pPr>
        <w:jc w:val="right"/>
        <w:ind w:left="260"/>
        <w:spacing w:after="0" w:line="237" w:lineRule="auto"/>
        <w:rPr>
          <w:sz w:val="20"/>
          <w:szCs w:val="20"/>
          <w:color w:val="auto"/>
        </w:rPr>
      </w:pPr>
      <w:r>
        <w:rPr>
          <w:rFonts w:ascii="Times New Roman" w:cs="Times New Roman" w:eastAsia="Times New Roman" w:hAnsi="Times New Roman"/>
          <w:sz w:val="28"/>
          <w:szCs w:val="28"/>
          <w:color w:val="auto"/>
        </w:rPr>
        <w:t>действие  и  реализацию  требований  Стандарта,  определяет  общий  объем нагрузки и максимальный объем учебной нагрузки обучающихся, состав и структуру образовательных областей, учебных предметов по годам обучения. Учебный план должен соответствовать действующему законодательству</w:t>
      </w:r>
    </w:p>
    <w:p>
      <w:pPr>
        <w:spacing w:after="0" w:line="18" w:lineRule="exact"/>
        <w:rPr>
          <w:sz w:val="20"/>
          <w:szCs w:val="20"/>
          <w:color w:val="auto"/>
        </w:r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РФ в области образования, гигиеническим требованиям к режиму образовательного процесса, установленных СанПиН 2.4.2.2821-10 «Санитарно – эпидемиологические требования к условиям и организации обучения в общеобразовательных учреждениях».</w:t>
      </w:r>
    </w:p>
    <w:p>
      <w:pPr>
        <w:spacing w:after="0" w:line="15" w:lineRule="exact"/>
        <w:rPr>
          <w:sz w:val="20"/>
          <w:szCs w:val="20"/>
          <w:color w:val="auto"/>
        </w:rPr>
      </w:pPr>
    </w:p>
    <w:p>
      <w:pPr>
        <w:jc w:val="both"/>
        <w:ind w:left="260" w:firstLine="708"/>
        <w:spacing w:after="0" w:line="234" w:lineRule="auto"/>
        <w:rPr>
          <w:sz w:val="20"/>
          <w:szCs w:val="20"/>
          <w:color w:val="auto"/>
        </w:rPr>
      </w:pPr>
      <w:r>
        <w:rPr>
          <w:rFonts w:ascii="Times New Roman" w:cs="Times New Roman" w:eastAsia="Times New Roman" w:hAnsi="Times New Roman"/>
          <w:sz w:val="28"/>
          <w:szCs w:val="28"/>
          <w:color w:val="auto"/>
        </w:rPr>
        <w:t>Адаптированная основная образовательная программа глухих обучающихся с умеренной, тяжелой и глубокой умственной отсталостью</w:t>
      </w:r>
    </w:p>
    <w:p>
      <w:pPr>
        <w:spacing w:after="0" w:line="18" w:lineRule="exact"/>
        <w:rPr>
          <w:sz w:val="20"/>
          <w:szCs w:val="20"/>
          <w:color w:val="auto"/>
        </w:rPr>
      </w:pPr>
    </w:p>
    <w:p>
      <w:pPr>
        <w:jc w:val="both"/>
        <w:ind w:left="260"/>
        <w:spacing w:after="0" w:line="234" w:lineRule="auto"/>
        <w:rPr>
          <w:sz w:val="20"/>
          <w:szCs w:val="20"/>
          <w:color w:val="auto"/>
        </w:rPr>
      </w:pPr>
      <w:r>
        <w:rPr>
          <w:rFonts w:ascii="Times New Roman" w:cs="Times New Roman" w:eastAsia="Times New Roman" w:hAnsi="Times New Roman"/>
          <w:sz w:val="28"/>
          <w:szCs w:val="28"/>
          <w:color w:val="auto"/>
        </w:rPr>
        <w:t>(интеллектуальными нарушениями), тяжелыми множественными нарушениями развития (вариант 1.4.) может включать как один, так и</w:t>
      </w:r>
    </w:p>
    <w:p>
      <w:pPr>
        <w:spacing w:after="0" w:line="301"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379</w:t>
      </w:r>
    </w:p>
    <w:p>
      <w:pPr>
        <w:sectPr>
          <w:pgSz w:w="11900" w:h="16838" w:orient="portrait"/>
          <w:cols w:equalWidth="0" w:num="1">
            <w:col w:w="9620"/>
          </w:cols>
          <w:pgMar w:left="1440" w:top="1138" w:right="846" w:bottom="896" w:gutter="0" w:footer="0" w:header="0"/>
        </w:sect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несколько учебных планов. Специальная индивидуальная программа развития, разрабатываемая образовательной организацией на основе адаптированной основной образовательной программы, включает индивидуальный учебный план (ИУП), который устанавливает предметные области, предметы и коррекционные курсы, соответствующие особым образовательным возможностям и потребностям конкретного обучающегося. Общий объём нагрузки, включенной в индивидуальные учебные планы, не может превышать объем, предусмотренный учебным планом адаптированной</w:t>
      </w:r>
    </w:p>
    <w:p>
      <w:pPr>
        <w:spacing w:after="0" w:line="24" w:lineRule="exact"/>
        <w:rPr>
          <w:sz w:val="20"/>
          <w:szCs w:val="20"/>
          <w:color w:val="auto"/>
        </w:rPr>
      </w:pPr>
    </w:p>
    <w:p>
      <w:pPr>
        <w:jc w:val="both"/>
        <w:ind w:left="260"/>
        <w:spacing w:after="0" w:line="234" w:lineRule="auto"/>
        <w:rPr>
          <w:sz w:val="20"/>
          <w:szCs w:val="20"/>
          <w:color w:val="auto"/>
        </w:rPr>
      </w:pPr>
      <w:r>
        <w:rPr>
          <w:rFonts w:ascii="Times New Roman" w:cs="Times New Roman" w:eastAsia="Times New Roman" w:hAnsi="Times New Roman"/>
          <w:sz w:val="28"/>
          <w:szCs w:val="28"/>
          <w:color w:val="auto"/>
        </w:rPr>
        <w:t>основной образовательной программы общего образования глухих обучающихся (вариант 1.4) .</w:t>
      </w:r>
    </w:p>
    <w:p>
      <w:pPr>
        <w:spacing w:after="0" w:line="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Формы организации образовательного процесса, чередование учебной</w:t>
      </w:r>
    </w:p>
    <w:p>
      <w:pPr>
        <w:spacing w:after="0" w:line="13" w:lineRule="exact"/>
        <w:rPr>
          <w:sz w:val="20"/>
          <w:szCs w:val="20"/>
          <w:color w:val="auto"/>
        </w:rPr>
      </w:pPr>
    </w:p>
    <w:p>
      <w:pPr>
        <w:jc w:val="both"/>
        <w:ind w:left="260" w:firstLine="2"/>
        <w:spacing w:after="0" w:line="237" w:lineRule="auto"/>
        <w:tabs>
          <w:tab w:leader="none" w:pos="526" w:val="left"/>
        </w:tabs>
        <w:numPr>
          <w:ilvl w:val="0"/>
          <w:numId w:val="52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внеурочной деятельности в рамках реализации адаптированной основной образовательной программы общего образования умственно отсталых обучающихся определяет образовательная организация.</w:t>
      </w:r>
    </w:p>
    <w:p>
      <w:pPr>
        <w:spacing w:after="0" w:line="13" w:lineRule="exact"/>
        <w:rPr>
          <w:rFonts w:ascii="Times New Roman" w:cs="Times New Roman" w:eastAsia="Times New Roman" w:hAnsi="Times New Roman"/>
          <w:sz w:val="28"/>
          <w:szCs w:val="28"/>
          <w:color w:val="auto"/>
        </w:rPr>
      </w:pPr>
    </w:p>
    <w:p>
      <w:pPr>
        <w:jc w:val="both"/>
        <w:ind w:left="260" w:firstLine="708"/>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Учебные планы обеспечивают в случаях, предусмотренных законодательством Российской Федерации в области образования, возможность обучения на государственных языках субъектов Российской Федерации, а также возможность их изучения, и устанавливают количество занятий, отводимых на их изучение, по классам (годам) обучения.</w:t>
      </w:r>
    </w:p>
    <w:p>
      <w:pPr>
        <w:spacing w:after="0" w:line="18" w:lineRule="exact"/>
        <w:rPr>
          <w:rFonts w:ascii="Times New Roman" w:cs="Times New Roman" w:eastAsia="Times New Roman" w:hAnsi="Times New Roman"/>
          <w:sz w:val="28"/>
          <w:szCs w:val="28"/>
          <w:color w:val="auto"/>
        </w:rPr>
      </w:pPr>
    </w:p>
    <w:p>
      <w:pPr>
        <w:ind w:left="260" w:firstLine="708"/>
        <w:spacing w:after="0" w:line="235"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Примерный учебный план организации, реализующей адаптированную основную образовательную программу, включает две части:</w:t>
      </w:r>
    </w:p>
    <w:p>
      <w:pPr>
        <w:spacing w:after="0" w:line="1"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I – обязательная часть, включает:</w:t>
      </w:r>
    </w:p>
    <w:p>
      <w:pPr>
        <w:spacing w:after="0" w:line="32" w:lineRule="exact"/>
        <w:rPr>
          <w:rFonts w:ascii="Times New Roman" w:cs="Times New Roman" w:eastAsia="Times New Roman" w:hAnsi="Times New Roman"/>
          <w:sz w:val="28"/>
          <w:szCs w:val="28"/>
          <w:color w:val="auto"/>
        </w:rPr>
      </w:pPr>
    </w:p>
    <w:p>
      <w:pPr>
        <w:ind w:left="260" w:firstLine="710"/>
        <w:spacing w:after="0" w:line="227" w:lineRule="auto"/>
        <w:tabs>
          <w:tab w:leader="none" w:pos="1676" w:val="left"/>
        </w:tabs>
        <w:numPr>
          <w:ilvl w:val="1"/>
          <w:numId w:val="521"/>
        </w:numPr>
        <w:rPr>
          <w:rFonts w:ascii="Symbol" w:cs="Symbol" w:eastAsia="Symbol" w:hAnsi="Symbol"/>
          <w:sz w:val="28"/>
          <w:szCs w:val="28"/>
          <w:color w:val="auto"/>
        </w:rPr>
      </w:pPr>
      <w:r>
        <w:rPr>
          <w:rFonts w:ascii="Times New Roman" w:cs="Times New Roman" w:eastAsia="Times New Roman" w:hAnsi="Times New Roman"/>
          <w:sz w:val="28"/>
          <w:szCs w:val="28"/>
          <w:color w:val="auto"/>
        </w:rPr>
        <w:t>семь образовательных областей, представленных десятью учебными предметами;</w:t>
      </w:r>
    </w:p>
    <w:p>
      <w:pPr>
        <w:spacing w:after="0" w:line="17" w:lineRule="exact"/>
        <w:rPr>
          <w:rFonts w:ascii="Symbol" w:cs="Symbol" w:eastAsia="Symbol" w:hAnsi="Symbol"/>
          <w:sz w:val="28"/>
          <w:szCs w:val="28"/>
          <w:color w:val="auto"/>
        </w:rPr>
      </w:pPr>
    </w:p>
    <w:p>
      <w:pPr>
        <w:ind w:left="260" w:firstLine="708"/>
        <w:spacing w:after="0" w:line="234"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II – часть, формируемая участниками образовательного процесса, включает:</w:t>
      </w:r>
    </w:p>
    <w:p>
      <w:pPr>
        <w:spacing w:after="0" w:line="34" w:lineRule="exact"/>
        <w:rPr>
          <w:rFonts w:ascii="Symbol" w:cs="Symbol" w:eastAsia="Symbol" w:hAnsi="Symbol"/>
          <w:sz w:val="28"/>
          <w:szCs w:val="28"/>
          <w:color w:val="auto"/>
        </w:rPr>
      </w:pPr>
    </w:p>
    <w:p>
      <w:pPr>
        <w:ind w:left="260" w:firstLine="710"/>
        <w:spacing w:after="0" w:line="227" w:lineRule="auto"/>
        <w:tabs>
          <w:tab w:leader="none" w:pos="1676" w:val="left"/>
        </w:tabs>
        <w:numPr>
          <w:ilvl w:val="1"/>
          <w:numId w:val="521"/>
        </w:numPr>
        <w:rPr>
          <w:rFonts w:ascii="Symbol" w:cs="Symbol" w:eastAsia="Symbol" w:hAnsi="Symbol"/>
          <w:sz w:val="28"/>
          <w:szCs w:val="28"/>
          <w:color w:val="auto"/>
        </w:rPr>
      </w:pPr>
      <w:r>
        <w:rPr>
          <w:rFonts w:ascii="Times New Roman" w:cs="Times New Roman" w:eastAsia="Times New Roman" w:hAnsi="Times New Roman"/>
          <w:sz w:val="28"/>
          <w:szCs w:val="28"/>
          <w:color w:val="auto"/>
        </w:rPr>
        <w:t>коррекционные занятия, проводимые различными специалистами;</w:t>
      </w:r>
    </w:p>
    <w:p>
      <w:pPr>
        <w:spacing w:after="0" w:line="1" w:lineRule="exact"/>
        <w:rPr>
          <w:rFonts w:ascii="Symbol" w:cs="Symbol" w:eastAsia="Symbol" w:hAnsi="Symbol"/>
          <w:sz w:val="28"/>
          <w:szCs w:val="28"/>
          <w:color w:val="auto"/>
        </w:rPr>
      </w:pPr>
    </w:p>
    <w:p>
      <w:pPr>
        <w:ind w:left="1680" w:hanging="710"/>
        <w:spacing w:after="0"/>
        <w:tabs>
          <w:tab w:leader="none" w:pos="1680" w:val="left"/>
        </w:tabs>
        <w:numPr>
          <w:ilvl w:val="1"/>
          <w:numId w:val="521"/>
        </w:numPr>
        <w:rPr>
          <w:rFonts w:ascii="Symbol" w:cs="Symbol" w:eastAsia="Symbol" w:hAnsi="Symbol"/>
          <w:sz w:val="28"/>
          <w:szCs w:val="28"/>
          <w:color w:val="auto"/>
        </w:rPr>
      </w:pPr>
      <w:r>
        <w:rPr>
          <w:rFonts w:ascii="Times New Roman" w:cs="Times New Roman" w:eastAsia="Times New Roman" w:hAnsi="Times New Roman"/>
          <w:sz w:val="28"/>
          <w:szCs w:val="28"/>
          <w:color w:val="auto"/>
        </w:rPr>
        <w:t>внеурочные мероприятия.</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380</w:t>
      </w:r>
    </w:p>
    <w:p>
      <w:pPr>
        <w:sectPr>
          <w:pgSz w:w="11900" w:h="16838" w:orient="portrait"/>
          <w:cols w:equalWidth="0" w:num="1">
            <w:col w:w="9620"/>
          </w:cols>
          <w:pgMar w:left="1440" w:top="1138" w:right="846" w:bottom="896" w:gutter="0" w:footer="0" w:header="0"/>
        </w:sectPr>
      </w:pPr>
    </w:p>
    <w:p>
      <w:pPr>
        <w:jc w:val="center"/>
        <w:ind w:left="860"/>
        <w:spacing w:after="0"/>
        <w:rPr>
          <w:sz w:val="20"/>
          <w:szCs w:val="20"/>
          <w:color w:val="auto"/>
        </w:rPr>
      </w:pPr>
      <w:r>
        <w:rPr>
          <w:rFonts w:ascii="Times New Roman" w:cs="Times New Roman" w:eastAsia="Times New Roman" w:hAnsi="Times New Roman"/>
          <w:sz w:val="28"/>
          <w:szCs w:val="28"/>
          <w:b w:val="1"/>
          <w:bCs w:val="1"/>
          <w:color w:val="auto"/>
        </w:rPr>
        <w:t>Примерный годовой учебный план общего образования (Вариант1.4.)</w:t>
      </w:r>
    </w:p>
    <w:p>
      <w:pPr>
        <w:spacing w:after="0" w:line="2" w:lineRule="exact"/>
        <w:rPr>
          <w:sz w:val="20"/>
          <w:szCs w:val="20"/>
          <w:color w:val="auto"/>
        </w:rPr>
      </w:pPr>
    </w:p>
    <w:p>
      <w:pPr>
        <w:jc w:val="center"/>
        <w:ind w:left="860"/>
        <w:spacing w:after="0"/>
        <w:rPr>
          <w:sz w:val="20"/>
          <w:szCs w:val="20"/>
          <w:color w:val="auto"/>
        </w:rPr>
      </w:pPr>
      <w:r>
        <w:rPr>
          <w:rFonts w:ascii="Times New Roman" w:cs="Times New Roman" w:eastAsia="Times New Roman" w:hAnsi="Times New Roman"/>
          <w:sz w:val="28"/>
          <w:szCs w:val="28"/>
          <w:b w:val="1"/>
          <w:bCs w:val="1"/>
          <w:color w:val="auto"/>
        </w:rPr>
        <w:t>глухих обучающихся ( 1-5 классы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117475</wp:posOffset>
            </wp:positionV>
            <wp:extent cx="6917055" cy="71729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6">
                      <a:extLst>
                        <a:ext uri="{28A0092B-C50C-407E-A947-70E740481C1C}"/>
                      </a:extLst>
                    </a:blip>
                    <a:srcRect/>
                    <a:stretch>
                      <a:fillRect/>
                    </a:stretch>
                  </pic:blipFill>
                  <pic:spPr bwMode="auto">
                    <a:xfrm>
                      <a:off x="0" y="0"/>
                      <a:ext cx="6917055" cy="7172960"/>
                    </a:xfrm>
                    <a:prstGeom prst="rect">
                      <a:avLst/>
                    </a:prstGeom>
                    <a:noFill/>
                  </pic:spPr>
                </pic:pic>
              </a:graphicData>
            </a:graphic>
          </wp:anchor>
        </w:drawing>
      </w:r>
    </w:p>
    <w:p>
      <w:pPr>
        <w:spacing w:after="0" w:line="170" w:lineRule="exact"/>
        <w:rPr>
          <w:sz w:val="20"/>
          <w:szCs w:val="20"/>
          <w:color w:val="auto"/>
        </w:rPr>
      </w:pPr>
    </w:p>
    <w:tbl>
      <w:tblPr>
        <w:tblLayout w:type="fixed"/>
        <w:tblInd w:w="400" w:type="dxa"/>
        <w:tblCellMar>
          <w:top w:w="0" w:type="dxa"/>
          <w:left w:w="0" w:type="dxa"/>
          <w:bottom w:w="0" w:type="dxa"/>
          <w:right w:w="0" w:type="dxa"/>
        </w:tblCellMar>
      </w:tblPr>
      <w:tr>
        <w:trPr>
          <w:trHeight w:val="276"/>
        </w:trPr>
        <w:tc>
          <w:tcPr>
            <w:tcW w:w="1620" w:type="dxa"/>
            <w:vAlign w:val="bottom"/>
          </w:tcPr>
          <w:p>
            <w:pPr>
              <w:jc w:val="center"/>
              <w:ind w:right="120"/>
              <w:spacing w:after="0"/>
              <w:rPr>
                <w:sz w:val="20"/>
                <w:szCs w:val="20"/>
                <w:color w:val="auto"/>
              </w:rPr>
            </w:pPr>
            <w:r>
              <w:rPr>
                <w:rFonts w:ascii="Times New Roman" w:cs="Times New Roman" w:eastAsia="Times New Roman" w:hAnsi="Times New Roman"/>
                <w:sz w:val="24"/>
                <w:szCs w:val="24"/>
                <w:b w:val="1"/>
                <w:bCs w:val="1"/>
                <w:color w:val="auto"/>
              </w:rPr>
              <w:t>Предметные</w:t>
            </w:r>
          </w:p>
        </w:tc>
        <w:tc>
          <w:tcPr>
            <w:tcW w:w="2380" w:type="dxa"/>
            <w:vAlign w:val="bottom"/>
          </w:tcPr>
          <w:p>
            <w:pPr>
              <w:ind w:left="260"/>
              <w:spacing w:after="0"/>
              <w:rPr>
                <w:sz w:val="20"/>
                <w:szCs w:val="20"/>
                <w:color w:val="auto"/>
              </w:rPr>
            </w:pPr>
            <w:r>
              <w:rPr>
                <w:rFonts w:ascii="Times New Roman" w:cs="Times New Roman" w:eastAsia="Times New Roman" w:hAnsi="Times New Roman"/>
                <w:sz w:val="24"/>
                <w:szCs w:val="24"/>
                <w:b w:val="1"/>
                <w:bCs w:val="1"/>
                <w:color w:val="auto"/>
              </w:rPr>
              <w:t>Учебные</w:t>
            </w:r>
          </w:p>
        </w:tc>
        <w:tc>
          <w:tcPr>
            <w:tcW w:w="4000" w:type="dxa"/>
            <w:vAlign w:val="bottom"/>
            <w:gridSpan w:val="4"/>
          </w:tcPr>
          <w:p>
            <w:pPr>
              <w:ind w:left="1000"/>
              <w:spacing w:after="0"/>
              <w:rPr>
                <w:sz w:val="20"/>
                <w:szCs w:val="20"/>
                <w:color w:val="auto"/>
              </w:rPr>
            </w:pPr>
            <w:r>
              <w:rPr>
                <w:rFonts w:ascii="Times New Roman" w:cs="Times New Roman" w:eastAsia="Times New Roman" w:hAnsi="Times New Roman"/>
                <w:sz w:val="24"/>
                <w:szCs w:val="24"/>
                <w:b w:val="1"/>
                <w:bCs w:val="1"/>
                <w:color w:val="auto"/>
                <w:w w:val="99"/>
              </w:rPr>
              <w:t>Количество часов в неделю</w:t>
            </w:r>
          </w:p>
        </w:tc>
        <w:tc>
          <w:tcPr>
            <w:tcW w:w="420" w:type="dxa"/>
            <w:vAlign w:val="bottom"/>
          </w:tcPr>
          <w:p>
            <w:pPr>
              <w:spacing w:after="0"/>
              <w:rPr>
                <w:sz w:val="23"/>
                <w:szCs w:val="23"/>
                <w:color w:val="auto"/>
              </w:rPr>
            </w:pPr>
          </w:p>
        </w:tc>
        <w:tc>
          <w:tcPr>
            <w:tcW w:w="1580" w:type="dxa"/>
            <w:vAlign w:val="bottom"/>
          </w:tcPr>
          <w:p>
            <w:pPr>
              <w:ind w:left="980"/>
              <w:spacing w:after="0"/>
              <w:rPr>
                <w:sz w:val="20"/>
                <w:szCs w:val="20"/>
                <w:color w:val="auto"/>
              </w:rPr>
            </w:pPr>
            <w:r>
              <w:rPr>
                <w:rFonts w:ascii="Times New Roman" w:cs="Times New Roman" w:eastAsia="Times New Roman" w:hAnsi="Times New Roman"/>
                <w:sz w:val="24"/>
                <w:szCs w:val="24"/>
                <w:b w:val="1"/>
                <w:bCs w:val="1"/>
                <w:color w:val="auto"/>
                <w:w w:val="96"/>
              </w:rPr>
              <w:t>Всего</w:t>
            </w:r>
          </w:p>
        </w:tc>
        <w:tc>
          <w:tcPr>
            <w:tcW w:w="0" w:type="dxa"/>
            <w:vAlign w:val="bottom"/>
          </w:tcPr>
          <w:p>
            <w:pPr>
              <w:spacing w:after="0"/>
              <w:rPr>
                <w:sz w:val="1"/>
                <w:szCs w:val="1"/>
                <w:color w:val="auto"/>
              </w:rPr>
            </w:pPr>
          </w:p>
        </w:tc>
      </w:tr>
      <w:tr>
        <w:trPr>
          <w:trHeight w:val="276"/>
        </w:trPr>
        <w:tc>
          <w:tcPr>
            <w:tcW w:w="1620" w:type="dxa"/>
            <w:vAlign w:val="bottom"/>
          </w:tcPr>
          <w:p>
            <w:pPr>
              <w:jc w:val="center"/>
              <w:ind w:right="120"/>
              <w:spacing w:after="0"/>
              <w:rPr>
                <w:sz w:val="20"/>
                <w:szCs w:val="20"/>
                <w:color w:val="auto"/>
              </w:rPr>
            </w:pPr>
            <w:r>
              <w:rPr>
                <w:rFonts w:ascii="Times New Roman" w:cs="Times New Roman" w:eastAsia="Times New Roman" w:hAnsi="Times New Roman"/>
                <w:sz w:val="24"/>
                <w:szCs w:val="24"/>
                <w:b w:val="1"/>
                <w:bCs w:val="1"/>
                <w:color w:val="auto"/>
              </w:rPr>
              <w:t>области</w:t>
            </w:r>
          </w:p>
        </w:tc>
        <w:tc>
          <w:tcPr>
            <w:tcW w:w="2380" w:type="dxa"/>
            <w:vAlign w:val="bottom"/>
          </w:tcPr>
          <w:p>
            <w:pPr>
              <w:ind w:left="320"/>
              <w:spacing w:after="0"/>
              <w:rPr>
                <w:sz w:val="20"/>
                <w:szCs w:val="20"/>
                <w:color w:val="auto"/>
              </w:rPr>
            </w:pPr>
            <w:r>
              <w:rPr>
                <w:rFonts w:ascii="Times New Roman" w:cs="Times New Roman" w:eastAsia="Times New Roman" w:hAnsi="Times New Roman"/>
                <w:sz w:val="24"/>
                <w:szCs w:val="24"/>
                <w:b w:val="1"/>
                <w:bCs w:val="1"/>
                <w:color w:val="auto"/>
              </w:rPr>
              <w:t>предметы</w:t>
            </w:r>
          </w:p>
        </w:tc>
        <w:tc>
          <w:tcPr>
            <w:tcW w:w="1580" w:type="dxa"/>
            <w:vAlign w:val="bottom"/>
            <w:vMerge w:val="restart"/>
          </w:tcPr>
          <w:p>
            <w:pPr>
              <w:ind w:left="1200"/>
              <w:spacing w:after="0"/>
              <w:rPr>
                <w:sz w:val="20"/>
                <w:szCs w:val="20"/>
                <w:color w:val="auto"/>
              </w:rPr>
            </w:pPr>
            <w:r>
              <w:rPr>
                <w:rFonts w:ascii="Times New Roman" w:cs="Times New Roman" w:eastAsia="Times New Roman" w:hAnsi="Times New Roman"/>
                <w:sz w:val="24"/>
                <w:szCs w:val="24"/>
                <w:color w:val="auto"/>
              </w:rPr>
              <w:t>I</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24"/>
                <w:szCs w:val="24"/>
                <w:color w:val="auto"/>
              </w:rPr>
              <w:t>II</w:t>
            </w:r>
          </w:p>
        </w:tc>
        <w:tc>
          <w:tcPr>
            <w:tcW w:w="720" w:type="dxa"/>
            <w:vAlign w:val="bottom"/>
            <w:vMerge w:val="restart"/>
          </w:tcPr>
          <w:p>
            <w:pPr>
              <w:ind w:left="260"/>
              <w:spacing w:after="0"/>
              <w:rPr>
                <w:sz w:val="20"/>
                <w:szCs w:val="20"/>
                <w:color w:val="auto"/>
              </w:rPr>
            </w:pPr>
            <w:r>
              <w:rPr>
                <w:rFonts w:ascii="Times New Roman" w:cs="Times New Roman" w:eastAsia="Times New Roman" w:hAnsi="Times New Roman"/>
                <w:sz w:val="24"/>
                <w:szCs w:val="24"/>
                <w:color w:val="auto"/>
              </w:rPr>
              <w:t>III</w:t>
            </w: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24"/>
                <w:szCs w:val="24"/>
                <w:color w:val="auto"/>
              </w:rPr>
              <w:t>IV</w:t>
            </w:r>
          </w:p>
        </w:tc>
        <w:tc>
          <w:tcPr>
            <w:tcW w:w="420" w:type="dxa"/>
            <w:vAlign w:val="bottom"/>
            <w:vMerge w:val="restart"/>
          </w:tcPr>
          <w:p>
            <w:pPr>
              <w:ind w:left="20"/>
              <w:spacing w:after="0"/>
              <w:rPr>
                <w:sz w:val="20"/>
                <w:szCs w:val="20"/>
                <w:color w:val="auto"/>
              </w:rPr>
            </w:pPr>
            <w:r>
              <w:rPr>
                <w:rFonts w:ascii="Times New Roman" w:cs="Times New Roman" w:eastAsia="Times New Roman" w:hAnsi="Times New Roman"/>
                <w:sz w:val="24"/>
                <w:szCs w:val="24"/>
                <w:color w:val="auto"/>
              </w:rPr>
              <w:t>V</w:t>
            </w:r>
          </w:p>
        </w:tc>
        <w:tc>
          <w:tcPr>
            <w:tcW w:w="1580" w:type="dxa"/>
            <w:vAlign w:val="bottom"/>
            <w:vMerge w:val="restart"/>
          </w:tcPr>
          <w:p>
            <w:pPr>
              <w:ind w:left="200"/>
              <w:spacing w:after="0"/>
              <w:rPr>
                <w:sz w:val="20"/>
                <w:szCs w:val="20"/>
                <w:color w:val="auto"/>
              </w:rPr>
            </w:pPr>
            <w:r>
              <w:rPr>
                <w:rFonts w:ascii="Times New Roman" w:cs="Times New Roman" w:eastAsia="Times New Roman" w:hAnsi="Times New Roman"/>
                <w:sz w:val="24"/>
                <w:szCs w:val="24"/>
                <w:color w:val="auto"/>
              </w:rPr>
              <w:t>VI</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03"/>
        </w:trPr>
        <w:tc>
          <w:tcPr>
            <w:tcW w:w="1620" w:type="dxa"/>
            <w:vAlign w:val="bottom"/>
          </w:tcPr>
          <w:p>
            <w:pPr>
              <w:spacing w:after="0"/>
              <w:rPr>
                <w:sz w:val="24"/>
                <w:szCs w:val="24"/>
                <w:color w:val="auto"/>
              </w:rPr>
            </w:pPr>
          </w:p>
        </w:tc>
        <w:tc>
          <w:tcPr>
            <w:tcW w:w="2380" w:type="dxa"/>
            <w:vAlign w:val="bottom"/>
          </w:tcPr>
          <w:p>
            <w:pPr>
              <w:ind w:left="260"/>
              <w:spacing w:after="0"/>
              <w:rPr>
                <w:sz w:val="20"/>
                <w:szCs w:val="20"/>
                <w:color w:val="auto"/>
              </w:rPr>
            </w:pPr>
            <w:r>
              <w:rPr>
                <w:rFonts w:ascii="Times New Roman" w:cs="Times New Roman" w:eastAsia="Times New Roman" w:hAnsi="Times New Roman"/>
                <w:sz w:val="24"/>
                <w:szCs w:val="24"/>
                <w:b w:val="1"/>
                <w:bCs w:val="1"/>
                <w:color w:val="auto"/>
              </w:rPr>
              <w:t>Классы</w:t>
            </w:r>
          </w:p>
        </w:tc>
        <w:tc>
          <w:tcPr>
            <w:tcW w:w="1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2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2"/>
          </w:tcPr>
          <w:p>
            <w:pPr>
              <w:ind w:left="700"/>
              <w:spacing w:after="0"/>
              <w:rPr>
                <w:sz w:val="20"/>
                <w:szCs w:val="20"/>
                <w:color w:val="auto"/>
              </w:rPr>
            </w:pPr>
            <w:r>
              <w:rPr>
                <w:rFonts w:ascii="Times New Roman" w:cs="Times New Roman" w:eastAsia="Times New Roman" w:hAnsi="Times New Roman"/>
                <w:sz w:val="24"/>
                <w:szCs w:val="24"/>
                <w:b w:val="1"/>
                <w:bCs w:val="1"/>
                <w:color w:val="auto"/>
              </w:rPr>
              <w:t>Обязательная часть</w:t>
            </w:r>
          </w:p>
        </w:tc>
        <w:tc>
          <w:tcPr>
            <w:tcW w:w="7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61"/>
        </w:trPr>
        <w:tc>
          <w:tcPr>
            <w:tcW w:w="2180" w:type="dxa"/>
            <w:vAlign w:val="bottom"/>
            <w:tcBorders>
              <w:right w:val="single" w:sz="8" w:color="auto"/>
            </w:tcBorders>
          </w:tcPr>
          <w:p>
            <w:pPr>
              <w:ind w:left="120"/>
              <w:spacing w:after="0" w:line="260" w:lineRule="exact"/>
              <w:rPr>
                <w:sz w:val="20"/>
                <w:szCs w:val="20"/>
                <w:color w:val="auto"/>
              </w:rPr>
            </w:pPr>
            <w:r>
              <w:rPr>
                <w:rFonts w:ascii="Times New Roman" w:cs="Times New Roman" w:eastAsia="Times New Roman" w:hAnsi="Times New Roman"/>
                <w:sz w:val="24"/>
                <w:szCs w:val="24"/>
                <w:color w:val="auto"/>
              </w:rPr>
              <w:t>1.Язык и речевая</w:t>
            </w:r>
          </w:p>
        </w:tc>
        <w:tc>
          <w:tcPr>
            <w:tcW w:w="480" w:type="dxa"/>
            <w:vAlign w:val="bottom"/>
          </w:tcPr>
          <w:p>
            <w:pPr>
              <w:ind w:left="100"/>
              <w:spacing w:after="0" w:line="260" w:lineRule="exact"/>
              <w:rPr>
                <w:sz w:val="20"/>
                <w:szCs w:val="20"/>
                <w:color w:val="auto"/>
              </w:rPr>
            </w:pPr>
            <w:r>
              <w:rPr>
                <w:rFonts w:ascii="Times New Roman" w:cs="Times New Roman" w:eastAsia="Times New Roman" w:hAnsi="Times New Roman"/>
                <w:sz w:val="24"/>
                <w:szCs w:val="24"/>
                <w:color w:val="auto"/>
                <w:w w:val="99"/>
              </w:rPr>
              <w:t>1.1.</w:t>
            </w:r>
          </w:p>
        </w:tc>
        <w:tc>
          <w:tcPr>
            <w:tcW w:w="2580" w:type="dxa"/>
            <w:vAlign w:val="bottom"/>
          </w:tcPr>
          <w:p>
            <w:pPr>
              <w:ind w:left="40"/>
              <w:spacing w:after="0" w:line="260" w:lineRule="exact"/>
              <w:rPr>
                <w:sz w:val="20"/>
                <w:szCs w:val="20"/>
                <w:color w:val="auto"/>
              </w:rPr>
            </w:pPr>
            <w:r>
              <w:rPr>
                <w:rFonts w:ascii="Times New Roman" w:cs="Times New Roman" w:eastAsia="Times New Roman" w:hAnsi="Times New Roman"/>
                <w:sz w:val="24"/>
                <w:szCs w:val="24"/>
                <w:color w:val="auto"/>
              </w:rPr>
              <w:t>Речь и альтернативная</w:t>
            </w:r>
          </w:p>
        </w:tc>
        <w:tc>
          <w:tcPr>
            <w:tcW w:w="76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165</w:t>
            </w:r>
          </w:p>
        </w:tc>
        <w:tc>
          <w:tcPr>
            <w:tcW w:w="70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170</w:t>
            </w:r>
          </w:p>
        </w:tc>
        <w:tc>
          <w:tcPr>
            <w:tcW w:w="74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170</w:t>
            </w:r>
          </w:p>
        </w:tc>
        <w:tc>
          <w:tcPr>
            <w:tcW w:w="74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170</w:t>
            </w:r>
          </w:p>
        </w:tc>
        <w:tc>
          <w:tcPr>
            <w:tcW w:w="74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170</w:t>
            </w:r>
          </w:p>
        </w:tc>
        <w:tc>
          <w:tcPr>
            <w:tcW w:w="84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170</w:t>
            </w:r>
          </w:p>
        </w:tc>
        <w:tc>
          <w:tcPr>
            <w:tcW w:w="114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1015</w:t>
            </w:r>
          </w:p>
        </w:tc>
      </w:tr>
      <w:tr>
        <w:trPr>
          <w:trHeight w:val="276"/>
        </w:trPr>
        <w:tc>
          <w:tcPr>
            <w:tcW w:w="21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практика</w:t>
            </w:r>
          </w:p>
        </w:tc>
        <w:tc>
          <w:tcPr>
            <w:tcW w:w="3060" w:type="dxa"/>
            <w:vAlign w:val="bottom"/>
            <w:gridSpan w:val="2"/>
          </w:tcPr>
          <w:p>
            <w:pPr>
              <w:ind w:left="100"/>
              <w:spacing w:after="0"/>
              <w:rPr>
                <w:sz w:val="20"/>
                <w:szCs w:val="20"/>
                <w:color w:val="auto"/>
              </w:rPr>
            </w:pPr>
            <w:r>
              <w:rPr>
                <w:rFonts w:ascii="Times New Roman" w:cs="Times New Roman" w:eastAsia="Times New Roman" w:hAnsi="Times New Roman"/>
                <w:sz w:val="24"/>
                <w:szCs w:val="24"/>
                <w:color w:val="auto"/>
              </w:rPr>
              <w:t>коммуникация (Жестовый</w:t>
            </w: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81"/>
        </w:trPr>
        <w:tc>
          <w:tcPr>
            <w:tcW w:w="218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язык. Русский  язык)</w:t>
            </w:r>
          </w:p>
        </w:tc>
        <w:tc>
          <w:tcPr>
            <w:tcW w:w="7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61"/>
        </w:trPr>
        <w:tc>
          <w:tcPr>
            <w:tcW w:w="2180" w:type="dxa"/>
            <w:vAlign w:val="bottom"/>
            <w:tcBorders>
              <w:right w:val="single" w:sz="8" w:color="auto"/>
            </w:tcBorders>
          </w:tcPr>
          <w:p>
            <w:pPr>
              <w:ind w:left="120"/>
              <w:spacing w:after="0" w:line="260" w:lineRule="exact"/>
              <w:rPr>
                <w:sz w:val="20"/>
                <w:szCs w:val="20"/>
                <w:color w:val="auto"/>
              </w:rPr>
            </w:pPr>
            <w:r>
              <w:rPr>
                <w:rFonts w:ascii="Times New Roman" w:cs="Times New Roman" w:eastAsia="Times New Roman" w:hAnsi="Times New Roman"/>
                <w:sz w:val="24"/>
                <w:szCs w:val="24"/>
                <w:color w:val="auto"/>
              </w:rPr>
              <w:t>2.Математика</w:t>
            </w:r>
          </w:p>
        </w:tc>
        <w:tc>
          <w:tcPr>
            <w:tcW w:w="3060" w:type="dxa"/>
            <w:vAlign w:val="bottom"/>
            <w:gridSpan w:val="2"/>
          </w:tcPr>
          <w:p>
            <w:pPr>
              <w:ind w:left="100"/>
              <w:spacing w:after="0" w:line="260" w:lineRule="exact"/>
              <w:rPr>
                <w:sz w:val="20"/>
                <w:szCs w:val="20"/>
                <w:color w:val="auto"/>
              </w:rPr>
            </w:pPr>
            <w:r>
              <w:rPr>
                <w:rFonts w:ascii="Times New Roman" w:cs="Times New Roman" w:eastAsia="Times New Roman" w:hAnsi="Times New Roman"/>
                <w:sz w:val="24"/>
                <w:szCs w:val="24"/>
                <w:color w:val="auto"/>
              </w:rPr>
              <w:t>2.1.Математические</w:t>
            </w:r>
          </w:p>
        </w:tc>
        <w:tc>
          <w:tcPr>
            <w:tcW w:w="76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66</w:t>
            </w:r>
          </w:p>
        </w:tc>
        <w:tc>
          <w:tcPr>
            <w:tcW w:w="70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68</w:t>
            </w:r>
          </w:p>
        </w:tc>
        <w:tc>
          <w:tcPr>
            <w:tcW w:w="74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68</w:t>
            </w:r>
          </w:p>
        </w:tc>
        <w:tc>
          <w:tcPr>
            <w:tcW w:w="74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68</w:t>
            </w:r>
          </w:p>
        </w:tc>
        <w:tc>
          <w:tcPr>
            <w:tcW w:w="74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68</w:t>
            </w:r>
          </w:p>
        </w:tc>
        <w:tc>
          <w:tcPr>
            <w:tcW w:w="84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68</w:t>
            </w:r>
          </w:p>
        </w:tc>
        <w:tc>
          <w:tcPr>
            <w:tcW w:w="114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406</w:t>
            </w:r>
          </w:p>
        </w:tc>
      </w:tr>
      <w:tr>
        <w:trPr>
          <w:trHeight w:val="281"/>
        </w:trPr>
        <w:tc>
          <w:tcPr>
            <w:tcW w:w="218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представления</w:t>
            </w:r>
          </w:p>
        </w:tc>
        <w:tc>
          <w:tcPr>
            <w:tcW w:w="7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61"/>
        </w:trPr>
        <w:tc>
          <w:tcPr>
            <w:tcW w:w="2180" w:type="dxa"/>
            <w:vAlign w:val="bottom"/>
            <w:tcBorders>
              <w:right w:val="single" w:sz="8" w:color="auto"/>
            </w:tcBorders>
          </w:tcPr>
          <w:p>
            <w:pPr>
              <w:ind w:left="120"/>
              <w:spacing w:after="0" w:line="260" w:lineRule="exact"/>
              <w:rPr>
                <w:sz w:val="20"/>
                <w:szCs w:val="20"/>
                <w:color w:val="auto"/>
              </w:rPr>
            </w:pPr>
            <w:r>
              <w:rPr>
                <w:rFonts w:ascii="Times New Roman" w:cs="Times New Roman" w:eastAsia="Times New Roman" w:hAnsi="Times New Roman"/>
                <w:sz w:val="24"/>
                <w:szCs w:val="24"/>
                <w:color w:val="auto"/>
              </w:rPr>
              <w:t>3.Естествознание</w:t>
            </w:r>
          </w:p>
        </w:tc>
        <w:tc>
          <w:tcPr>
            <w:tcW w:w="3060" w:type="dxa"/>
            <w:vAlign w:val="bottom"/>
            <w:gridSpan w:val="2"/>
          </w:tcPr>
          <w:p>
            <w:pPr>
              <w:ind w:left="100"/>
              <w:spacing w:after="0" w:line="260" w:lineRule="exact"/>
              <w:rPr>
                <w:sz w:val="20"/>
                <w:szCs w:val="20"/>
                <w:color w:val="auto"/>
              </w:rPr>
            </w:pPr>
            <w:r>
              <w:rPr>
                <w:rFonts w:ascii="Times New Roman" w:cs="Times New Roman" w:eastAsia="Times New Roman" w:hAnsi="Times New Roman"/>
                <w:sz w:val="24"/>
                <w:szCs w:val="24"/>
                <w:color w:val="auto"/>
              </w:rPr>
              <w:t>3.1.Окружающий</w:t>
            </w:r>
          </w:p>
        </w:tc>
        <w:tc>
          <w:tcPr>
            <w:tcW w:w="76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33</w:t>
            </w:r>
          </w:p>
        </w:tc>
        <w:tc>
          <w:tcPr>
            <w:tcW w:w="70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34</w:t>
            </w:r>
          </w:p>
        </w:tc>
        <w:tc>
          <w:tcPr>
            <w:tcW w:w="74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68</w:t>
            </w:r>
          </w:p>
        </w:tc>
        <w:tc>
          <w:tcPr>
            <w:tcW w:w="74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68</w:t>
            </w:r>
          </w:p>
        </w:tc>
        <w:tc>
          <w:tcPr>
            <w:tcW w:w="74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68</w:t>
            </w:r>
          </w:p>
        </w:tc>
        <w:tc>
          <w:tcPr>
            <w:tcW w:w="84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68</w:t>
            </w:r>
          </w:p>
        </w:tc>
        <w:tc>
          <w:tcPr>
            <w:tcW w:w="114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340</w:t>
            </w:r>
          </w:p>
        </w:tc>
      </w:tr>
      <w:tr>
        <w:trPr>
          <w:trHeight w:val="281"/>
        </w:trPr>
        <w:tc>
          <w:tcPr>
            <w:tcW w:w="218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природный  мир</w:t>
            </w:r>
          </w:p>
        </w:tc>
        <w:tc>
          <w:tcPr>
            <w:tcW w:w="7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61"/>
        </w:trPr>
        <w:tc>
          <w:tcPr>
            <w:tcW w:w="2180" w:type="dxa"/>
            <w:vAlign w:val="bottom"/>
            <w:tcBorders>
              <w:right w:val="single" w:sz="8" w:color="auto"/>
            </w:tcBorders>
          </w:tcPr>
          <w:p>
            <w:pPr>
              <w:ind w:left="120"/>
              <w:spacing w:after="0" w:line="260" w:lineRule="exact"/>
              <w:rPr>
                <w:sz w:val="20"/>
                <w:szCs w:val="20"/>
                <w:color w:val="auto"/>
              </w:rPr>
            </w:pPr>
            <w:r>
              <w:rPr>
                <w:rFonts w:ascii="Times New Roman" w:cs="Times New Roman" w:eastAsia="Times New Roman" w:hAnsi="Times New Roman"/>
                <w:sz w:val="24"/>
                <w:szCs w:val="24"/>
                <w:color w:val="auto"/>
              </w:rPr>
              <w:t>4.Человек и</w:t>
            </w:r>
          </w:p>
        </w:tc>
        <w:tc>
          <w:tcPr>
            <w:tcW w:w="480" w:type="dxa"/>
            <w:vAlign w:val="bottom"/>
            <w:tcBorders>
              <w:bottom w:val="single" w:sz="8" w:color="auto"/>
            </w:tcBorders>
          </w:tcPr>
          <w:p>
            <w:pPr>
              <w:ind w:left="100"/>
              <w:spacing w:after="0" w:line="260" w:lineRule="exact"/>
              <w:rPr>
                <w:sz w:val="20"/>
                <w:szCs w:val="20"/>
                <w:color w:val="auto"/>
              </w:rPr>
            </w:pPr>
            <w:r>
              <w:rPr>
                <w:rFonts w:ascii="Times New Roman" w:cs="Times New Roman" w:eastAsia="Times New Roman" w:hAnsi="Times New Roman"/>
                <w:sz w:val="24"/>
                <w:szCs w:val="24"/>
                <w:color w:val="auto"/>
                <w:w w:val="99"/>
              </w:rPr>
              <w:t>4.1.</w:t>
            </w:r>
          </w:p>
        </w:tc>
        <w:tc>
          <w:tcPr>
            <w:tcW w:w="2580" w:type="dxa"/>
            <w:vAlign w:val="bottom"/>
            <w:tcBorders>
              <w:bottom w:val="single" w:sz="8" w:color="auto"/>
            </w:tcBorders>
          </w:tcPr>
          <w:p>
            <w:pPr>
              <w:ind w:left="40"/>
              <w:spacing w:after="0" w:line="260" w:lineRule="exact"/>
              <w:rPr>
                <w:sz w:val="20"/>
                <w:szCs w:val="20"/>
                <w:color w:val="auto"/>
              </w:rPr>
            </w:pPr>
            <w:r>
              <w:rPr>
                <w:rFonts w:ascii="Times New Roman" w:cs="Times New Roman" w:eastAsia="Times New Roman" w:hAnsi="Times New Roman"/>
                <w:sz w:val="24"/>
                <w:szCs w:val="24"/>
                <w:color w:val="auto"/>
              </w:rPr>
              <w:t>Человек</w:t>
            </w:r>
          </w:p>
        </w:tc>
        <w:tc>
          <w:tcPr>
            <w:tcW w:w="760" w:type="dxa"/>
            <w:vAlign w:val="bottom"/>
            <w:tcBorders>
              <w:bottom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99</w:t>
            </w:r>
          </w:p>
        </w:tc>
        <w:tc>
          <w:tcPr>
            <w:tcW w:w="700" w:type="dxa"/>
            <w:vAlign w:val="bottom"/>
            <w:tcBorders>
              <w:bottom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102</w:t>
            </w:r>
          </w:p>
        </w:tc>
        <w:tc>
          <w:tcPr>
            <w:tcW w:w="740" w:type="dxa"/>
            <w:vAlign w:val="bottom"/>
            <w:tcBorders>
              <w:bottom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102</w:t>
            </w:r>
          </w:p>
        </w:tc>
        <w:tc>
          <w:tcPr>
            <w:tcW w:w="740" w:type="dxa"/>
            <w:vAlign w:val="bottom"/>
            <w:tcBorders>
              <w:bottom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68</w:t>
            </w:r>
          </w:p>
        </w:tc>
        <w:tc>
          <w:tcPr>
            <w:tcW w:w="740" w:type="dxa"/>
            <w:vAlign w:val="bottom"/>
            <w:tcBorders>
              <w:bottom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68</w:t>
            </w:r>
          </w:p>
        </w:tc>
        <w:tc>
          <w:tcPr>
            <w:tcW w:w="840" w:type="dxa"/>
            <w:vAlign w:val="bottom"/>
            <w:tcBorders>
              <w:bottom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34</w:t>
            </w:r>
          </w:p>
        </w:tc>
        <w:tc>
          <w:tcPr>
            <w:tcW w:w="1140" w:type="dxa"/>
            <w:vAlign w:val="bottom"/>
            <w:tcBorders>
              <w:bottom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473</w:t>
            </w:r>
          </w:p>
        </w:tc>
      </w:tr>
      <w:tr>
        <w:trPr>
          <w:trHeight w:val="271"/>
        </w:trPr>
        <w:tc>
          <w:tcPr>
            <w:tcW w:w="2180" w:type="dxa"/>
            <w:vAlign w:val="bottom"/>
            <w:tcBorders>
              <w:right w:val="single" w:sz="8" w:color="auto"/>
            </w:tcBorders>
          </w:tcPr>
          <w:p>
            <w:pPr>
              <w:ind w:left="120"/>
              <w:spacing w:after="0" w:line="256" w:lineRule="exact"/>
              <w:rPr>
                <w:sz w:val="20"/>
                <w:szCs w:val="20"/>
                <w:color w:val="auto"/>
              </w:rPr>
            </w:pPr>
            <w:r>
              <w:rPr>
                <w:rFonts w:ascii="Times New Roman" w:cs="Times New Roman" w:eastAsia="Times New Roman" w:hAnsi="Times New Roman"/>
                <w:sz w:val="24"/>
                <w:szCs w:val="24"/>
                <w:color w:val="auto"/>
              </w:rPr>
              <w:t>общество</w:t>
            </w:r>
          </w:p>
        </w:tc>
        <w:tc>
          <w:tcPr>
            <w:tcW w:w="480" w:type="dxa"/>
            <w:vAlign w:val="bottom"/>
            <w:tcBorders>
              <w:bottom w:val="single" w:sz="8" w:color="auto"/>
            </w:tcBorders>
          </w:tcPr>
          <w:p>
            <w:pPr>
              <w:ind w:left="100"/>
              <w:spacing w:after="0" w:line="265" w:lineRule="exact"/>
              <w:rPr>
                <w:sz w:val="20"/>
                <w:szCs w:val="20"/>
                <w:color w:val="auto"/>
              </w:rPr>
            </w:pPr>
            <w:r>
              <w:rPr>
                <w:rFonts w:ascii="Times New Roman" w:cs="Times New Roman" w:eastAsia="Times New Roman" w:hAnsi="Times New Roman"/>
                <w:sz w:val="24"/>
                <w:szCs w:val="24"/>
                <w:color w:val="auto"/>
                <w:w w:val="99"/>
              </w:rPr>
              <w:t>4.2.</w:t>
            </w:r>
          </w:p>
        </w:tc>
        <w:tc>
          <w:tcPr>
            <w:tcW w:w="2580" w:type="dxa"/>
            <w:vAlign w:val="bottom"/>
            <w:tcBorders>
              <w:bottom w:val="single" w:sz="8" w:color="auto"/>
            </w:tcBorders>
          </w:tcPr>
          <w:p>
            <w:pPr>
              <w:ind w:left="40"/>
              <w:spacing w:after="0" w:line="265" w:lineRule="exact"/>
              <w:rPr>
                <w:sz w:val="20"/>
                <w:szCs w:val="20"/>
                <w:color w:val="auto"/>
              </w:rPr>
            </w:pPr>
            <w:r>
              <w:rPr>
                <w:rFonts w:ascii="Times New Roman" w:cs="Times New Roman" w:eastAsia="Times New Roman" w:hAnsi="Times New Roman"/>
                <w:sz w:val="24"/>
                <w:szCs w:val="24"/>
                <w:color w:val="auto"/>
              </w:rPr>
              <w:t>Домоводство</w:t>
            </w:r>
          </w:p>
        </w:tc>
        <w:tc>
          <w:tcPr>
            <w:tcW w:w="760" w:type="dxa"/>
            <w:vAlign w:val="bottom"/>
            <w:tcBorders>
              <w:bottom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color w:val="auto"/>
                <w:w w:val="99"/>
              </w:rPr>
              <w:t>-</w:t>
            </w:r>
          </w:p>
        </w:tc>
        <w:tc>
          <w:tcPr>
            <w:tcW w:w="700" w:type="dxa"/>
            <w:vAlign w:val="bottom"/>
            <w:tcBorders>
              <w:bottom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color w:val="auto"/>
                <w:w w:val="99"/>
              </w:rPr>
              <w:t>-</w:t>
            </w:r>
          </w:p>
        </w:tc>
        <w:tc>
          <w:tcPr>
            <w:tcW w:w="740" w:type="dxa"/>
            <w:vAlign w:val="bottom"/>
            <w:tcBorders>
              <w:bottom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color w:val="auto"/>
                <w:w w:val="99"/>
              </w:rPr>
              <w:t>34</w:t>
            </w:r>
          </w:p>
        </w:tc>
        <w:tc>
          <w:tcPr>
            <w:tcW w:w="740" w:type="dxa"/>
            <w:vAlign w:val="bottom"/>
            <w:tcBorders>
              <w:bottom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color w:val="auto"/>
                <w:w w:val="99"/>
              </w:rPr>
              <w:t>68</w:t>
            </w:r>
          </w:p>
        </w:tc>
        <w:tc>
          <w:tcPr>
            <w:tcW w:w="740" w:type="dxa"/>
            <w:vAlign w:val="bottom"/>
            <w:tcBorders>
              <w:bottom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color w:val="auto"/>
                <w:w w:val="99"/>
              </w:rPr>
              <w:t>68</w:t>
            </w:r>
          </w:p>
        </w:tc>
        <w:tc>
          <w:tcPr>
            <w:tcW w:w="840" w:type="dxa"/>
            <w:vAlign w:val="bottom"/>
            <w:tcBorders>
              <w:bottom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color w:val="auto"/>
                <w:w w:val="99"/>
              </w:rPr>
              <w:t>136</w:t>
            </w:r>
          </w:p>
        </w:tc>
        <w:tc>
          <w:tcPr>
            <w:tcW w:w="1140" w:type="dxa"/>
            <w:vAlign w:val="bottom"/>
            <w:tcBorders>
              <w:bottom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color w:val="auto"/>
                <w:w w:val="99"/>
              </w:rPr>
              <w:t>306</w:t>
            </w:r>
          </w:p>
        </w:tc>
      </w:tr>
      <w:tr>
        <w:trPr>
          <w:trHeight w:val="261"/>
        </w:trPr>
        <w:tc>
          <w:tcPr>
            <w:tcW w:w="2180" w:type="dxa"/>
            <w:vAlign w:val="bottom"/>
            <w:tcBorders>
              <w:right w:val="single" w:sz="8" w:color="auto"/>
            </w:tcBorders>
          </w:tcPr>
          <w:p>
            <w:pPr>
              <w:spacing w:after="0"/>
              <w:rPr>
                <w:sz w:val="22"/>
                <w:szCs w:val="22"/>
                <w:color w:val="auto"/>
              </w:rPr>
            </w:pPr>
          </w:p>
        </w:tc>
        <w:tc>
          <w:tcPr>
            <w:tcW w:w="480" w:type="dxa"/>
            <w:vAlign w:val="bottom"/>
          </w:tcPr>
          <w:p>
            <w:pPr>
              <w:ind w:left="100"/>
              <w:spacing w:after="0" w:line="260" w:lineRule="exact"/>
              <w:rPr>
                <w:sz w:val="20"/>
                <w:szCs w:val="20"/>
                <w:color w:val="auto"/>
              </w:rPr>
            </w:pPr>
            <w:r>
              <w:rPr>
                <w:rFonts w:ascii="Times New Roman" w:cs="Times New Roman" w:eastAsia="Times New Roman" w:hAnsi="Times New Roman"/>
                <w:sz w:val="24"/>
                <w:szCs w:val="24"/>
                <w:color w:val="auto"/>
                <w:w w:val="99"/>
              </w:rPr>
              <w:t>4.3.</w:t>
            </w:r>
          </w:p>
        </w:tc>
        <w:tc>
          <w:tcPr>
            <w:tcW w:w="2580" w:type="dxa"/>
            <w:vAlign w:val="bottom"/>
          </w:tcPr>
          <w:p>
            <w:pPr>
              <w:ind w:left="40"/>
              <w:spacing w:after="0" w:line="260" w:lineRule="exact"/>
              <w:rPr>
                <w:sz w:val="20"/>
                <w:szCs w:val="20"/>
                <w:color w:val="auto"/>
              </w:rPr>
            </w:pPr>
            <w:r>
              <w:rPr>
                <w:rFonts w:ascii="Times New Roman" w:cs="Times New Roman" w:eastAsia="Times New Roman" w:hAnsi="Times New Roman"/>
                <w:sz w:val="24"/>
                <w:szCs w:val="24"/>
                <w:color w:val="auto"/>
              </w:rPr>
              <w:t>Окружающий</w:t>
            </w:r>
          </w:p>
        </w:tc>
        <w:tc>
          <w:tcPr>
            <w:tcW w:w="76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33</w:t>
            </w:r>
          </w:p>
        </w:tc>
        <w:tc>
          <w:tcPr>
            <w:tcW w:w="70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34</w:t>
            </w:r>
          </w:p>
        </w:tc>
        <w:tc>
          <w:tcPr>
            <w:tcW w:w="74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68</w:t>
            </w:r>
          </w:p>
        </w:tc>
        <w:tc>
          <w:tcPr>
            <w:tcW w:w="74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68</w:t>
            </w:r>
          </w:p>
        </w:tc>
        <w:tc>
          <w:tcPr>
            <w:tcW w:w="74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68</w:t>
            </w:r>
          </w:p>
        </w:tc>
        <w:tc>
          <w:tcPr>
            <w:tcW w:w="84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68</w:t>
            </w:r>
          </w:p>
        </w:tc>
        <w:tc>
          <w:tcPr>
            <w:tcW w:w="114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340</w:t>
            </w:r>
          </w:p>
        </w:tc>
      </w:tr>
      <w:tr>
        <w:trPr>
          <w:trHeight w:val="281"/>
        </w:trPr>
        <w:tc>
          <w:tcPr>
            <w:tcW w:w="218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социальный мир</w:t>
            </w:r>
          </w:p>
        </w:tc>
        <w:tc>
          <w:tcPr>
            <w:tcW w:w="7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61"/>
        </w:trPr>
        <w:tc>
          <w:tcPr>
            <w:tcW w:w="2180" w:type="dxa"/>
            <w:vAlign w:val="bottom"/>
            <w:tcBorders>
              <w:right w:val="single" w:sz="8" w:color="auto"/>
            </w:tcBorders>
          </w:tcPr>
          <w:p>
            <w:pPr>
              <w:ind w:left="120"/>
              <w:spacing w:after="0" w:line="260" w:lineRule="exact"/>
              <w:rPr>
                <w:sz w:val="20"/>
                <w:szCs w:val="20"/>
                <w:color w:val="auto"/>
              </w:rPr>
            </w:pPr>
            <w:r>
              <w:rPr>
                <w:rFonts w:ascii="Times New Roman" w:cs="Times New Roman" w:eastAsia="Times New Roman" w:hAnsi="Times New Roman"/>
                <w:sz w:val="24"/>
                <w:szCs w:val="24"/>
                <w:color w:val="auto"/>
              </w:rPr>
              <w:t>5.Искусство</w:t>
            </w:r>
          </w:p>
        </w:tc>
        <w:tc>
          <w:tcPr>
            <w:tcW w:w="480" w:type="dxa"/>
            <w:vAlign w:val="bottom"/>
          </w:tcPr>
          <w:p>
            <w:pPr>
              <w:ind w:left="100"/>
              <w:spacing w:after="0" w:line="260" w:lineRule="exact"/>
              <w:rPr>
                <w:sz w:val="20"/>
                <w:szCs w:val="20"/>
                <w:color w:val="auto"/>
              </w:rPr>
            </w:pPr>
            <w:r>
              <w:rPr>
                <w:rFonts w:ascii="Times New Roman" w:cs="Times New Roman" w:eastAsia="Times New Roman" w:hAnsi="Times New Roman"/>
                <w:sz w:val="24"/>
                <w:szCs w:val="24"/>
                <w:color w:val="auto"/>
                <w:w w:val="99"/>
              </w:rPr>
              <w:t>5.1.</w:t>
            </w:r>
          </w:p>
        </w:tc>
        <w:tc>
          <w:tcPr>
            <w:tcW w:w="2580" w:type="dxa"/>
            <w:vAlign w:val="bottom"/>
          </w:tcPr>
          <w:p>
            <w:pPr>
              <w:ind w:left="40"/>
              <w:spacing w:after="0" w:line="260" w:lineRule="exact"/>
              <w:rPr>
                <w:sz w:val="20"/>
                <w:szCs w:val="20"/>
                <w:color w:val="auto"/>
              </w:rPr>
            </w:pPr>
            <w:r>
              <w:rPr>
                <w:rFonts w:ascii="Times New Roman" w:cs="Times New Roman" w:eastAsia="Times New Roman" w:hAnsi="Times New Roman"/>
                <w:sz w:val="24"/>
                <w:szCs w:val="24"/>
                <w:color w:val="auto"/>
              </w:rPr>
              <w:t>Изобразительная</w:t>
            </w:r>
          </w:p>
        </w:tc>
        <w:tc>
          <w:tcPr>
            <w:tcW w:w="76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33</w:t>
            </w:r>
          </w:p>
        </w:tc>
        <w:tc>
          <w:tcPr>
            <w:tcW w:w="70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34</w:t>
            </w:r>
          </w:p>
        </w:tc>
        <w:tc>
          <w:tcPr>
            <w:tcW w:w="74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34</w:t>
            </w:r>
          </w:p>
        </w:tc>
        <w:tc>
          <w:tcPr>
            <w:tcW w:w="74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34</w:t>
            </w:r>
          </w:p>
        </w:tc>
        <w:tc>
          <w:tcPr>
            <w:tcW w:w="74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34</w:t>
            </w:r>
          </w:p>
        </w:tc>
        <w:tc>
          <w:tcPr>
            <w:tcW w:w="84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w:t>
            </w:r>
          </w:p>
        </w:tc>
        <w:tc>
          <w:tcPr>
            <w:tcW w:w="114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169</w:t>
            </w:r>
          </w:p>
        </w:tc>
      </w:tr>
      <w:tr>
        <w:trPr>
          <w:trHeight w:val="281"/>
        </w:trPr>
        <w:tc>
          <w:tcPr>
            <w:tcW w:w="218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деятельность</w:t>
            </w:r>
          </w:p>
        </w:tc>
        <w:tc>
          <w:tcPr>
            <w:tcW w:w="7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63"/>
        </w:trPr>
        <w:tc>
          <w:tcPr>
            <w:tcW w:w="2180" w:type="dxa"/>
            <w:vAlign w:val="bottom"/>
            <w:tcBorders>
              <w:right w:val="single" w:sz="8" w:color="auto"/>
            </w:tcBorders>
          </w:tcPr>
          <w:p>
            <w:pPr>
              <w:ind w:left="120"/>
              <w:spacing w:after="0" w:line="263" w:lineRule="exact"/>
              <w:rPr>
                <w:sz w:val="20"/>
                <w:szCs w:val="20"/>
                <w:color w:val="auto"/>
              </w:rPr>
            </w:pPr>
            <w:r>
              <w:rPr>
                <w:rFonts w:ascii="Times New Roman" w:cs="Times New Roman" w:eastAsia="Times New Roman" w:hAnsi="Times New Roman"/>
                <w:sz w:val="24"/>
                <w:szCs w:val="24"/>
                <w:color w:val="auto"/>
              </w:rPr>
              <w:t>6.Физическая</w:t>
            </w:r>
          </w:p>
        </w:tc>
        <w:tc>
          <w:tcPr>
            <w:tcW w:w="480" w:type="dxa"/>
            <w:vAlign w:val="bottom"/>
          </w:tcPr>
          <w:p>
            <w:pPr>
              <w:ind w:left="100"/>
              <w:spacing w:after="0" w:line="263" w:lineRule="exact"/>
              <w:rPr>
                <w:sz w:val="20"/>
                <w:szCs w:val="20"/>
                <w:color w:val="auto"/>
              </w:rPr>
            </w:pPr>
            <w:r>
              <w:rPr>
                <w:rFonts w:ascii="Times New Roman" w:cs="Times New Roman" w:eastAsia="Times New Roman" w:hAnsi="Times New Roman"/>
                <w:sz w:val="24"/>
                <w:szCs w:val="24"/>
                <w:color w:val="auto"/>
                <w:w w:val="99"/>
              </w:rPr>
              <w:t>6.1.</w:t>
            </w:r>
          </w:p>
        </w:tc>
        <w:tc>
          <w:tcPr>
            <w:tcW w:w="2580" w:type="dxa"/>
            <w:vAlign w:val="bottom"/>
          </w:tcPr>
          <w:p>
            <w:pPr>
              <w:ind w:left="40"/>
              <w:spacing w:after="0" w:line="263" w:lineRule="exact"/>
              <w:rPr>
                <w:sz w:val="20"/>
                <w:szCs w:val="20"/>
                <w:color w:val="auto"/>
              </w:rPr>
            </w:pPr>
            <w:r>
              <w:rPr>
                <w:rFonts w:ascii="Times New Roman" w:cs="Times New Roman" w:eastAsia="Times New Roman" w:hAnsi="Times New Roman"/>
                <w:sz w:val="24"/>
                <w:szCs w:val="24"/>
                <w:color w:val="auto"/>
              </w:rPr>
              <w:t>Физическая культура</w:t>
            </w:r>
          </w:p>
        </w:tc>
        <w:tc>
          <w:tcPr>
            <w:tcW w:w="76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color w:val="auto"/>
                <w:w w:val="99"/>
              </w:rPr>
              <w:t>99</w:t>
            </w:r>
          </w:p>
        </w:tc>
        <w:tc>
          <w:tcPr>
            <w:tcW w:w="70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color w:val="auto"/>
                <w:w w:val="99"/>
              </w:rPr>
              <w:t>102</w:t>
            </w:r>
          </w:p>
        </w:tc>
        <w:tc>
          <w:tcPr>
            <w:tcW w:w="74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color w:val="auto"/>
                <w:w w:val="99"/>
              </w:rPr>
              <w:t>102</w:t>
            </w:r>
          </w:p>
        </w:tc>
        <w:tc>
          <w:tcPr>
            <w:tcW w:w="74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color w:val="auto"/>
                <w:w w:val="99"/>
              </w:rPr>
              <w:t>102</w:t>
            </w:r>
          </w:p>
        </w:tc>
        <w:tc>
          <w:tcPr>
            <w:tcW w:w="74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color w:val="auto"/>
                <w:w w:val="99"/>
              </w:rPr>
              <w:t>102</w:t>
            </w:r>
          </w:p>
        </w:tc>
        <w:tc>
          <w:tcPr>
            <w:tcW w:w="84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color w:val="auto"/>
                <w:w w:val="99"/>
              </w:rPr>
              <w:t>102</w:t>
            </w:r>
          </w:p>
        </w:tc>
        <w:tc>
          <w:tcPr>
            <w:tcW w:w="114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color w:val="auto"/>
                <w:w w:val="99"/>
              </w:rPr>
              <w:t>609</w:t>
            </w:r>
          </w:p>
        </w:tc>
      </w:tr>
      <w:tr>
        <w:trPr>
          <w:trHeight w:val="281"/>
        </w:trPr>
        <w:tc>
          <w:tcPr>
            <w:tcW w:w="21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культура</w:t>
            </w:r>
          </w:p>
        </w:tc>
        <w:tc>
          <w:tcPr>
            <w:tcW w:w="30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(адаптивная)</w:t>
            </w:r>
          </w:p>
        </w:tc>
        <w:tc>
          <w:tcPr>
            <w:tcW w:w="7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61"/>
        </w:trPr>
        <w:tc>
          <w:tcPr>
            <w:tcW w:w="2180" w:type="dxa"/>
            <w:vAlign w:val="bottom"/>
            <w:tcBorders>
              <w:right w:val="single" w:sz="8" w:color="auto"/>
            </w:tcBorders>
          </w:tcPr>
          <w:p>
            <w:pPr>
              <w:ind w:left="120"/>
              <w:spacing w:after="0" w:line="260" w:lineRule="exact"/>
              <w:rPr>
                <w:sz w:val="20"/>
                <w:szCs w:val="20"/>
                <w:color w:val="auto"/>
              </w:rPr>
            </w:pPr>
            <w:r>
              <w:rPr>
                <w:rFonts w:ascii="Times New Roman" w:cs="Times New Roman" w:eastAsia="Times New Roman" w:hAnsi="Times New Roman"/>
                <w:sz w:val="24"/>
                <w:szCs w:val="24"/>
                <w:color w:val="auto"/>
              </w:rPr>
              <w:t>7.Технологии</w:t>
            </w:r>
          </w:p>
        </w:tc>
        <w:tc>
          <w:tcPr>
            <w:tcW w:w="480" w:type="dxa"/>
            <w:vAlign w:val="bottom"/>
          </w:tcPr>
          <w:p>
            <w:pPr>
              <w:ind w:left="100"/>
              <w:spacing w:after="0" w:line="260" w:lineRule="exact"/>
              <w:rPr>
                <w:sz w:val="20"/>
                <w:szCs w:val="20"/>
                <w:color w:val="auto"/>
              </w:rPr>
            </w:pPr>
            <w:r>
              <w:rPr>
                <w:rFonts w:ascii="Times New Roman" w:cs="Times New Roman" w:eastAsia="Times New Roman" w:hAnsi="Times New Roman"/>
                <w:sz w:val="24"/>
                <w:szCs w:val="24"/>
                <w:color w:val="auto"/>
                <w:w w:val="99"/>
              </w:rPr>
              <w:t>7.1.</w:t>
            </w:r>
          </w:p>
        </w:tc>
        <w:tc>
          <w:tcPr>
            <w:tcW w:w="2580" w:type="dxa"/>
            <w:vAlign w:val="bottom"/>
          </w:tcPr>
          <w:p>
            <w:pPr>
              <w:ind w:left="40"/>
              <w:spacing w:after="0" w:line="260" w:lineRule="exact"/>
              <w:rPr>
                <w:sz w:val="20"/>
                <w:szCs w:val="20"/>
                <w:color w:val="auto"/>
              </w:rPr>
            </w:pPr>
            <w:r>
              <w:rPr>
                <w:rFonts w:ascii="Times New Roman" w:cs="Times New Roman" w:eastAsia="Times New Roman" w:hAnsi="Times New Roman"/>
                <w:sz w:val="24"/>
                <w:szCs w:val="24"/>
                <w:color w:val="auto"/>
              </w:rPr>
              <w:t>Предметно-</w:t>
            </w:r>
          </w:p>
        </w:tc>
        <w:tc>
          <w:tcPr>
            <w:tcW w:w="76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99</w:t>
            </w:r>
          </w:p>
        </w:tc>
        <w:tc>
          <w:tcPr>
            <w:tcW w:w="70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102</w:t>
            </w:r>
          </w:p>
        </w:tc>
        <w:tc>
          <w:tcPr>
            <w:tcW w:w="74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68</w:t>
            </w:r>
          </w:p>
        </w:tc>
        <w:tc>
          <w:tcPr>
            <w:tcW w:w="74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68</w:t>
            </w:r>
          </w:p>
        </w:tc>
        <w:tc>
          <w:tcPr>
            <w:tcW w:w="740" w:type="dxa"/>
            <w:vAlign w:val="bottom"/>
          </w:tcPr>
          <w:p>
            <w:pPr>
              <w:spacing w:after="0"/>
              <w:rPr>
                <w:sz w:val="22"/>
                <w:szCs w:val="22"/>
                <w:color w:val="auto"/>
              </w:rPr>
            </w:pPr>
          </w:p>
        </w:tc>
        <w:tc>
          <w:tcPr>
            <w:tcW w:w="84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w:t>
            </w:r>
          </w:p>
        </w:tc>
        <w:tc>
          <w:tcPr>
            <w:tcW w:w="114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337</w:t>
            </w:r>
          </w:p>
        </w:tc>
      </w:tr>
      <w:tr>
        <w:trPr>
          <w:trHeight w:val="281"/>
        </w:trPr>
        <w:tc>
          <w:tcPr>
            <w:tcW w:w="218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практические действия</w:t>
            </w:r>
          </w:p>
        </w:tc>
        <w:tc>
          <w:tcPr>
            <w:tcW w:w="7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66"/>
        </w:trPr>
        <w:tc>
          <w:tcPr>
            <w:tcW w:w="2180" w:type="dxa"/>
            <w:vAlign w:val="bottom"/>
            <w:tcBorders>
              <w:bottom w:val="single" w:sz="8" w:color="auto"/>
              <w:right w:val="single" w:sz="8" w:color="auto"/>
            </w:tcBorders>
          </w:tcPr>
          <w:p>
            <w:pPr>
              <w:spacing w:after="0"/>
              <w:rPr>
                <w:sz w:val="23"/>
                <w:szCs w:val="23"/>
                <w:color w:val="auto"/>
              </w:rPr>
            </w:pPr>
          </w:p>
        </w:tc>
        <w:tc>
          <w:tcPr>
            <w:tcW w:w="480" w:type="dxa"/>
            <w:vAlign w:val="bottom"/>
            <w:tcBorders>
              <w:bottom w:val="single" w:sz="8" w:color="auto"/>
            </w:tcBorders>
          </w:tcPr>
          <w:p>
            <w:pPr>
              <w:ind w:left="100"/>
              <w:spacing w:after="0" w:line="264" w:lineRule="exact"/>
              <w:rPr>
                <w:sz w:val="20"/>
                <w:szCs w:val="20"/>
                <w:color w:val="auto"/>
              </w:rPr>
            </w:pPr>
            <w:r>
              <w:rPr>
                <w:rFonts w:ascii="Times New Roman" w:cs="Times New Roman" w:eastAsia="Times New Roman" w:hAnsi="Times New Roman"/>
                <w:sz w:val="24"/>
                <w:szCs w:val="24"/>
                <w:color w:val="auto"/>
                <w:w w:val="99"/>
              </w:rPr>
              <w:t>7.2.</w:t>
            </w:r>
          </w:p>
        </w:tc>
        <w:tc>
          <w:tcPr>
            <w:tcW w:w="2580" w:type="dxa"/>
            <w:vAlign w:val="bottom"/>
            <w:tcBorders>
              <w:bottom w:val="single" w:sz="8" w:color="auto"/>
            </w:tcBorders>
          </w:tcPr>
          <w:p>
            <w:pPr>
              <w:ind w:left="40"/>
              <w:spacing w:after="0" w:line="264" w:lineRule="exact"/>
              <w:rPr>
                <w:sz w:val="20"/>
                <w:szCs w:val="20"/>
                <w:color w:val="auto"/>
              </w:rPr>
            </w:pPr>
            <w:r>
              <w:rPr>
                <w:rFonts w:ascii="Times New Roman" w:cs="Times New Roman" w:eastAsia="Times New Roman" w:hAnsi="Times New Roman"/>
                <w:sz w:val="24"/>
                <w:szCs w:val="24"/>
                <w:color w:val="auto"/>
              </w:rPr>
              <w:t>Профильный труд</w:t>
            </w:r>
          </w:p>
        </w:tc>
        <w:tc>
          <w:tcPr>
            <w:tcW w:w="76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auto"/>
                <w:w w:val="99"/>
              </w:rPr>
              <w:t>-</w:t>
            </w:r>
          </w:p>
        </w:tc>
        <w:tc>
          <w:tcPr>
            <w:tcW w:w="70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auto"/>
                <w:w w:val="99"/>
              </w:rPr>
              <w:t>-</w:t>
            </w:r>
          </w:p>
        </w:tc>
        <w:tc>
          <w:tcPr>
            <w:tcW w:w="74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auto"/>
                <w:w w:val="99"/>
              </w:rPr>
              <w:t>-</w:t>
            </w:r>
          </w:p>
        </w:tc>
        <w:tc>
          <w:tcPr>
            <w:tcW w:w="74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auto"/>
                <w:w w:val="99"/>
              </w:rPr>
              <w:t>-</w:t>
            </w:r>
          </w:p>
        </w:tc>
        <w:tc>
          <w:tcPr>
            <w:tcW w:w="74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auto"/>
                <w:w w:val="99"/>
              </w:rPr>
              <w:t>68</w:t>
            </w:r>
          </w:p>
        </w:tc>
        <w:tc>
          <w:tcPr>
            <w:tcW w:w="84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auto"/>
                <w:w w:val="99"/>
              </w:rPr>
              <w:t>68</w:t>
            </w:r>
          </w:p>
        </w:tc>
        <w:tc>
          <w:tcPr>
            <w:tcW w:w="114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auto"/>
                <w:w w:val="99"/>
              </w:rPr>
              <w:t>136</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19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3120" w:type="dxa"/>
            <w:vAlign w:val="bottom"/>
            <w:tcBorders>
              <w:bottom w:val="single" w:sz="8" w:color="auto"/>
            </w:tcBorders>
          </w:tcPr>
          <w:p>
            <w:pPr>
              <w:jc w:val="right"/>
              <w:spacing w:after="0" w:line="271" w:lineRule="exact"/>
              <w:rPr>
                <w:sz w:val="20"/>
                <w:szCs w:val="20"/>
                <w:color w:val="auto"/>
              </w:rPr>
            </w:pPr>
            <w:r>
              <w:rPr>
                <w:rFonts w:ascii="Times New Roman" w:cs="Times New Roman" w:eastAsia="Times New Roman" w:hAnsi="Times New Roman"/>
                <w:sz w:val="24"/>
                <w:szCs w:val="24"/>
                <w:b w:val="1"/>
                <w:bCs w:val="1"/>
                <w:color w:val="auto"/>
              </w:rPr>
              <w:t>Итого</w:t>
            </w:r>
          </w:p>
        </w:tc>
        <w:tc>
          <w:tcPr>
            <w:tcW w:w="720" w:type="dxa"/>
            <w:vAlign w:val="bottom"/>
            <w:tcBorders>
              <w:bottom w:val="single" w:sz="8" w:color="auto"/>
            </w:tcBorders>
          </w:tcPr>
          <w:p>
            <w:pPr>
              <w:jc w:val="center"/>
              <w:spacing w:after="0" w:line="271" w:lineRule="exact"/>
              <w:rPr>
                <w:sz w:val="20"/>
                <w:szCs w:val="20"/>
                <w:color w:val="auto"/>
              </w:rPr>
            </w:pPr>
            <w:r>
              <w:rPr>
                <w:rFonts w:ascii="Times New Roman" w:cs="Times New Roman" w:eastAsia="Times New Roman" w:hAnsi="Times New Roman"/>
                <w:sz w:val="24"/>
                <w:szCs w:val="24"/>
                <w:b w:val="1"/>
                <w:bCs w:val="1"/>
                <w:color w:val="auto"/>
                <w:w w:val="99"/>
              </w:rPr>
              <w:t>627</w:t>
            </w:r>
          </w:p>
        </w:tc>
        <w:tc>
          <w:tcPr>
            <w:tcW w:w="700" w:type="dxa"/>
            <w:vAlign w:val="bottom"/>
            <w:tcBorders>
              <w:bottom w:val="single" w:sz="8" w:color="auto"/>
            </w:tcBorders>
          </w:tcPr>
          <w:p>
            <w:pPr>
              <w:jc w:val="center"/>
              <w:spacing w:after="0" w:line="271" w:lineRule="exact"/>
              <w:rPr>
                <w:sz w:val="20"/>
                <w:szCs w:val="20"/>
                <w:color w:val="auto"/>
              </w:rPr>
            </w:pPr>
            <w:r>
              <w:rPr>
                <w:rFonts w:ascii="Times New Roman" w:cs="Times New Roman" w:eastAsia="Times New Roman" w:hAnsi="Times New Roman"/>
                <w:sz w:val="24"/>
                <w:szCs w:val="24"/>
                <w:b w:val="1"/>
                <w:bCs w:val="1"/>
                <w:color w:val="auto"/>
                <w:w w:val="99"/>
              </w:rPr>
              <w:t>646</w:t>
            </w:r>
          </w:p>
        </w:tc>
        <w:tc>
          <w:tcPr>
            <w:tcW w:w="780" w:type="dxa"/>
            <w:vAlign w:val="bottom"/>
            <w:tcBorders>
              <w:bottom w:val="single" w:sz="8" w:color="auto"/>
            </w:tcBorders>
          </w:tcPr>
          <w:p>
            <w:pPr>
              <w:jc w:val="right"/>
              <w:ind w:right="140"/>
              <w:spacing w:after="0" w:line="271" w:lineRule="exact"/>
              <w:rPr>
                <w:sz w:val="20"/>
                <w:szCs w:val="20"/>
                <w:color w:val="auto"/>
              </w:rPr>
            </w:pPr>
            <w:r>
              <w:rPr>
                <w:rFonts w:ascii="Times New Roman" w:cs="Times New Roman" w:eastAsia="Times New Roman" w:hAnsi="Times New Roman"/>
                <w:sz w:val="24"/>
                <w:szCs w:val="24"/>
                <w:b w:val="1"/>
                <w:bCs w:val="1"/>
                <w:color w:val="auto"/>
              </w:rPr>
              <w:t>714</w:t>
            </w:r>
          </w:p>
        </w:tc>
        <w:tc>
          <w:tcPr>
            <w:tcW w:w="860" w:type="dxa"/>
            <w:vAlign w:val="bottom"/>
            <w:tcBorders>
              <w:bottom w:val="single" w:sz="8" w:color="auto"/>
            </w:tcBorders>
          </w:tcPr>
          <w:p>
            <w:pPr>
              <w:jc w:val="right"/>
              <w:ind w:right="260"/>
              <w:spacing w:after="0" w:line="271" w:lineRule="exact"/>
              <w:rPr>
                <w:sz w:val="20"/>
                <w:szCs w:val="20"/>
                <w:color w:val="auto"/>
              </w:rPr>
            </w:pPr>
            <w:r>
              <w:rPr>
                <w:rFonts w:ascii="Times New Roman" w:cs="Times New Roman" w:eastAsia="Times New Roman" w:hAnsi="Times New Roman"/>
                <w:sz w:val="24"/>
                <w:szCs w:val="24"/>
                <w:b w:val="1"/>
                <w:bCs w:val="1"/>
                <w:color w:val="auto"/>
              </w:rPr>
              <w:t>714</w:t>
            </w:r>
          </w:p>
        </w:tc>
        <w:tc>
          <w:tcPr>
            <w:tcW w:w="700" w:type="dxa"/>
            <w:vAlign w:val="bottom"/>
            <w:tcBorders>
              <w:bottom w:val="single" w:sz="8" w:color="auto"/>
            </w:tcBorders>
          </w:tcPr>
          <w:p>
            <w:pPr>
              <w:jc w:val="right"/>
              <w:ind w:right="200"/>
              <w:spacing w:after="0" w:line="271" w:lineRule="exact"/>
              <w:rPr>
                <w:sz w:val="20"/>
                <w:szCs w:val="20"/>
                <w:color w:val="auto"/>
              </w:rPr>
            </w:pPr>
            <w:r>
              <w:rPr>
                <w:rFonts w:ascii="Times New Roman" w:cs="Times New Roman" w:eastAsia="Times New Roman" w:hAnsi="Times New Roman"/>
                <w:sz w:val="24"/>
                <w:szCs w:val="24"/>
                <w:b w:val="1"/>
                <w:bCs w:val="1"/>
                <w:color w:val="auto"/>
                <w:w w:val="99"/>
              </w:rPr>
              <w:t>714</w:t>
            </w:r>
          </w:p>
        </w:tc>
        <w:tc>
          <w:tcPr>
            <w:tcW w:w="1000" w:type="dxa"/>
            <w:vAlign w:val="bottom"/>
            <w:tcBorders>
              <w:bottom w:val="single" w:sz="8" w:color="auto"/>
            </w:tcBorders>
            <w:gridSpan w:val="2"/>
          </w:tcPr>
          <w:p>
            <w:pPr>
              <w:jc w:val="right"/>
              <w:ind w:right="460"/>
              <w:spacing w:after="0" w:line="271" w:lineRule="exact"/>
              <w:rPr>
                <w:sz w:val="20"/>
                <w:szCs w:val="20"/>
                <w:color w:val="auto"/>
              </w:rPr>
            </w:pPr>
            <w:r>
              <w:rPr>
                <w:rFonts w:ascii="Times New Roman" w:cs="Times New Roman" w:eastAsia="Times New Roman" w:hAnsi="Times New Roman"/>
                <w:sz w:val="24"/>
                <w:szCs w:val="24"/>
                <w:b w:val="1"/>
                <w:bCs w:val="1"/>
                <w:color w:val="auto"/>
              </w:rPr>
              <w:t>714</w:t>
            </w:r>
          </w:p>
        </w:tc>
        <w:tc>
          <w:tcPr>
            <w:tcW w:w="840" w:type="dxa"/>
            <w:vAlign w:val="bottom"/>
            <w:tcBorders>
              <w:bottom w:val="single" w:sz="8" w:color="auto"/>
            </w:tcBorders>
          </w:tcPr>
          <w:p>
            <w:pPr>
              <w:jc w:val="right"/>
              <w:ind w:right="240"/>
              <w:spacing w:after="0" w:line="271" w:lineRule="exact"/>
              <w:rPr>
                <w:sz w:val="20"/>
                <w:szCs w:val="20"/>
                <w:color w:val="auto"/>
              </w:rPr>
            </w:pPr>
            <w:r>
              <w:rPr>
                <w:rFonts w:ascii="Times New Roman" w:cs="Times New Roman" w:eastAsia="Times New Roman" w:hAnsi="Times New Roman"/>
                <w:sz w:val="24"/>
                <w:szCs w:val="24"/>
                <w:b w:val="1"/>
                <w:bCs w:val="1"/>
                <w:color w:val="auto"/>
                <w:w w:val="95"/>
              </w:rPr>
              <w:t>4131</w:t>
            </w:r>
          </w:p>
        </w:tc>
      </w:tr>
      <w:tr>
        <w:trPr>
          <w:trHeight w:val="266"/>
        </w:trPr>
        <w:tc>
          <w:tcPr>
            <w:tcW w:w="1920" w:type="dxa"/>
            <w:vAlign w:val="bottom"/>
            <w:tcBorders>
              <w:bottom w:val="single" w:sz="8" w:color="auto"/>
            </w:tcBorders>
          </w:tcPr>
          <w:p>
            <w:pPr>
              <w:spacing w:after="0"/>
              <w:rPr>
                <w:sz w:val="23"/>
                <w:szCs w:val="23"/>
                <w:color w:val="auto"/>
              </w:rPr>
            </w:pPr>
          </w:p>
        </w:tc>
        <w:tc>
          <w:tcPr>
            <w:tcW w:w="7140" w:type="dxa"/>
            <w:vAlign w:val="bottom"/>
            <w:tcBorders>
              <w:bottom w:val="single" w:sz="8" w:color="auto"/>
            </w:tcBorders>
            <w:gridSpan w:val="7"/>
          </w:tcPr>
          <w:p>
            <w:pPr>
              <w:jc w:val="right"/>
              <w:ind w:right="100"/>
              <w:spacing w:after="0" w:line="264" w:lineRule="exact"/>
              <w:rPr>
                <w:sz w:val="20"/>
                <w:szCs w:val="20"/>
                <w:color w:val="auto"/>
              </w:rPr>
            </w:pPr>
            <w:r>
              <w:rPr>
                <w:rFonts w:ascii="Times New Roman" w:cs="Times New Roman" w:eastAsia="Times New Roman" w:hAnsi="Times New Roman"/>
                <w:sz w:val="24"/>
                <w:szCs w:val="24"/>
                <w:b w:val="1"/>
                <w:bCs w:val="1"/>
                <w:color w:val="auto"/>
              </w:rPr>
              <w:t>Часть, формируемая участниками образовательного процесса</w:t>
            </w:r>
          </w:p>
        </w:tc>
        <w:tc>
          <w:tcPr>
            <w:tcW w:w="1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r>
      <w:tr>
        <w:trPr>
          <w:trHeight w:val="258"/>
        </w:trPr>
        <w:tc>
          <w:tcPr>
            <w:tcW w:w="1920" w:type="dxa"/>
            <w:vAlign w:val="bottom"/>
          </w:tcPr>
          <w:p>
            <w:pPr>
              <w:spacing w:after="0"/>
              <w:rPr>
                <w:sz w:val="22"/>
                <w:szCs w:val="22"/>
                <w:color w:val="auto"/>
              </w:rPr>
            </w:pPr>
          </w:p>
        </w:tc>
        <w:tc>
          <w:tcPr>
            <w:tcW w:w="260" w:type="dxa"/>
            <w:vAlign w:val="bottom"/>
            <w:tcBorders>
              <w:right w:val="single" w:sz="8" w:color="auto"/>
            </w:tcBorders>
          </w:tcPr>
          <w:p>
            <w:pPr>
              <w:spacing w:after="0"/>
              <w:rPr>
                <w:sz w:val="22"/>
                <w:szCs w:val="22"/>
                <w:color w:val="auto"/>
              </w:rPr>
            </w:pPr>
          </w:p>
        </w:tc>
        <w:tc>
          <w:tcPr>
            <w:tcW w:w="312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Формирование слухового</w:t>
            </w:r>
          </w:p>
        </w:tc>
        <w:tc>
          <w:tcPr>
            <w:tcW w:w="72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99</w:t>
            </w:r>
          </w:p>
        </w:tc>
        <w:tc>
          <w:tcPr>
            <w:tcW w:w="70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102</w:t>
            </w:r>
          </w:p>
        </w:tc>
        <w:tc>
          <w:tcPr>
            <w:tcW w:w="78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102</w:t>
            </w:r>
          </w:p>
        </w:tc>
        <w:tc>
          <w:tcPr>
            <w:tcW w:w="86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102</w:t>
            </w:r>
          </w:p>
        </w:tc>
        <w:tc>
          <w:tcPr>
            <w:tcW w:w="700" w:type="dxa"/>
            <w:vAlign w:val="bottom"/>
          </w:tcPr>
          <w:p>
            <w:pPr>
              <w:jc w:val="center"/>
              <w:ind w:left="20"/>
              <w:spacing w:after="0" w:line="258" w:lineRule="exact"/>
              <w:rPr>
                <w:sz w:val="20"/>
                <w:szCs w:val="20"/>
                <w:color w:val="auto"/>
              </w:rPr>
            </w:pPr>
            <w:r>
              <w:rPr>
                <w:rFonts w:ascii="Times New Roman" w:cs="Times New Roman" w:eastAsia="Times New Roman" w:hAnsi="Times New Roman"/>
                <w:sz w:val="24"/>
                <w:szCs w:val="24"/>
                <w:color w:val="auto"/>
                <w:w w:val="99"/>
              </w:rPr>
              <w:t>102</w:t>
            </w:r>
          </w:p>
        </w:tc>
        <w:tc>
          <w:tcPr>
            <w:tcW w:w="160" w:type="dxa"/>
            <w:vAlign w:val="bottom"/>
            <w:tcBorders>
              <w:right w:val="single" w:sz="8" w:color="auto"/>
            </w:tcBorders>
          </w:tcPr>
          <w:p>
            <w:pPr>
              <w:spacing w:after="0"/>
              <w:rPr>
                <w:sz w:val="22"/>
                <w:szCs w:val="22"/>
                <w:color w:val="auto"/>
              </w:rPr>
            </w:pPr>
          </w:p>
        </w:tc>
        <w:tc>
          <w:tcPr>
            <w:tcW w:w="84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102</w:t>
            </w:r>
          </w:p>
        </w:tc>
        <w:tc>
          <w:tcPr>
            <w:tcW w:w="840" w:type="dxa"/>
            <w:vAlign w:val="bottom"/>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609</w:t>
            </w:r>
          </w:p>
        </w:tc>
      </w:tr>
      <w:tr>
        <w:trPr>
          <w:trHeight w:val="276"/>
        </w:trPr>
        <w:tc>
          <w:tcPr>
            <w:tcW w:w="192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3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восприятия и обучение</w:t>
            </w: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40" w:type="dxa"/>
            <w:vAlign w:val="bottom"/>
          </w:tcPr>
          <w:p>
            <w:pPr>
              <w:spacing w:after="0"/>
              <w:rPr>
                <w:sz w:val="24"/>
                <w:szCs w:val="24"/>
                <w:color w:val="auto"/>
              </w:rPr>
            </w:pPr>
          </w:p>
        </w:tc>
      </w:tr>
      <w:tr>
        <w:trPr>
          <w:trHeight w:val="276"/>
        </w:trPr>
        <w:tc>
          <w:tcPr>
            <w:tcW w:w="1920" w:type="dxa"/>
            <w:vAlign w:val="bottom"/>
          </w:tcPr>
          <w:p>
            <w:pPr>
              <w:ind w:left="120"/>
              <w:spacing w:after="0"/>
              <w:rPr>
                <w:sz w:val="20"/>
                <w:szCs w:val="20"/>
                <w:color w:val="auto"/>
              </w:rPr>
            </w:pPr>
            <w:r>
              <w:rPr>
                <w:rFonts w:ascii="Times New Roman" w:cs="Times New Roman" w:eastAsia="Times New Roman" w:hAnsi="Times New Roman"/>
                <w:sz w:val="24"/>
                <w:szCs w:val="24"/>
                <w:color w:val="auto"/>
              </w:rPr>
              <w:t>Коррекционные</w:t>
            </w:r>
          </w:p>
        </w:tc>
        <w:tc>
          <w:tcPr>
            <w:tcW w:w="260" w:type="dxa"/>
            <w:vAlign w:val="bottom"/>
            <w:tcBorders>
              <w:right w:val="single" w:sz="8" w:color="auto"/>
            </w:tcBorders>
          </w:tcPr>
          <w:p>
            <w:pPr>
              <w:spacing w:after="0"/>
              <w:rPr>
                <w:sz w:val="24"/>
                <w:szCs w:val="24"/>
                <w:color w:val="auto"/>
              </w:rPr>
            </w:pPr>
          </w:p>
        </w:tc>
        <w:tc>
          <w:tcPr>
            <w:tcW w:w="3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устной речи</w:t>
            </w: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40" w:type="dxa"/>
            <w:vAlign w:val="bottom"/>
          </w:tcPr>
          <w:p>
            <w:pPr>
              <w:spacing w:after="0"/>
              <w:rPr>
                <w:sz w:val="24"/>
                <w:szCs w:val="24"/>
                <w:color w:val="auto"/>
              </w:rPr>
            </w:pPr>
          </w:p>
        </w:tc>
      </w:tr>
      <w:tr>
        <w:trPr>
          <w:trHeight w:val="281"/>
        </w:trPr>
        <w:tc>
          <w:tcPr>
            <w:tcW w:w="1920" w:type="dxa"/>
            <w:vAlign w:val="bottom"/>
          </w:tcPr>
          <w:p>
            <w:pPr>
              <w:ind w:left="120"/>
              <w:spacing w:after="0"/>
              <w:rPr>
                <w:sz w:val="20"/>
                <w:szCs w:val="20"/>
                <w:color w:val="auto"/>
              </w:rPr>
            </w:pPr>
            <w:r>
              <w:rPr>
                <w:rFonts w:ascii="Times New Roman" w:cs="Times New Roman" w:eastAsia="Times New Roman" w:hAnsi="Times New Roman"/>
                <w:sz w:val="24"/>
                <w:szCs w:val="24"/>
                <w:color w:val="auto"/>
              </w:rPr>
              <w:t>занятия</w:t>
            </w:r>
          </w:p>
        </w:tc>
        <w:tc>
          <w:tcPr>
            <w:tcW w:w="260" w:type="dxa"/>
            <w:vAlign w:val="bottom"/>
            <w:tcBorders>
              <w:right w:val="single" w:sz="8" w:color="auto"/>
            </w:tcBorders>
          </w:tcPr>
          <w:p>
            <w:pPr>
              <w:spacing w:after="0"/>
              <w:rPr>
                <w:sz w:val="24"/>
                <w:szCs w:val="24"/>
                <w:color w:val="auto"/>
              </w:rPr>
            </w:pPr>
          </w:p>
        </w:tc>
        <w:tc>
          <w:tcPr>
            <w:tcW w:w="3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(индивидуальные занятия)</w:t>
            </w:r>
          </w:p>
        </w:tc>
        <w:tc>
          <w:tcPr>
            <w:tcW w:w="7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261"/>
        </w:trPr>
        <w:tc>
          <w:tcPr>
            <w:tcW w:w="1920" w:type="dxa"/>
            <w:vAlign w:val="bottom"/>
          </w:tcPr>
          <w:p>
            <w:pPr>
              <w:spacing w:after="0"/>
              <w:rPr>
                <w:sz w:val="22"/>
                <w:szCs w:val="22"/>
                <w:color w:val="auto"/>
              </w:rPr>
            </w:pPr>
          </w:p>
        </w:tc>
        <w:tc>
          <w:tcPr>
            <w:tcW w:w="260" w:type="dxa"/>
            <w:vAlign w:val="bottom"/>
            <w:tcBorders>
              <w:right w:val="single" w:sz="8" w:color="auto"/>
            </w:tcBorders>
          </w:tcPr>
          <w:p>
            <w:pPr>
              <w:spacing w:after="0"/>
              <w:rPr>
                <w:sz w:val="22"/>
                <w:szCs w:val="22"/>
                <w:color w:val="auto"/>
              </w:rPr>
            </w:pPr>
          </w:p>
        </w:tc>
        <w:tc>
          <w:tcPr>
            <w:tcW w:w="3120" w:type="dxa"/>
            <w:vAlign w:val="bottom"/>
            <w:tcBorders>
              <w:right w:val="single" w:sz="8" w:color="auto"/>
            </w:tcBorders>
          </w:tcPr>
          <w:p>
            <w:pPr>
              <w:ind w:left="100"/>
              <w:spacing w:after="0" w:line="260" w:lineRule="exact"/>
              <w:rPr>
                <w:sz w:val="20"/>
                <w:szCs w:val="20"/>
                <w:color w:val="auto"/>
              </w:rPr>
            </w:pPr>
            <w:r>
              <w:rPr>
                <w:rFonts w:ascii="Times New Roman" w:cs="Times New Roman" w:eastAsia="Times New Roman" w:hAnsi="Times New Roman"/>
                <w:sz w:val="24"/>
                <w:szCs w:val="24"/>
                <w:color w:val="auto"/>
              </w:rPr>
              <w:t>Музыкально-ритмичные</w:t>
            </w:r>
          </w:p>
        </w:tc>
        <w:tc>
          <w:tcPr>
            <w:tcW w:w="720" w:type="dxa"/>
            <w:vAlign w:val="bottom"/>
            <w:tcBorders>
              <w:right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66</w:t>
            </w:r>
          </w:p>
        </w:tc>
        <w:tc>
          <w:tcPr>
            <w:tcW w:w="700" w:type="dxa"/>
            <w:vAlign w:val="bottom"/>
            <w:tcBorders>
              <w:right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68</w:t>
            </w:r>
          </w:p>
        </w:tc>
        <w:tc>
          <w:tcPr>
            <w:tcW w:w="780" w:type="dxa"/>
            <w:vAlign w:val="bottom"/>
            <w:tcBorders>
              <w:right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68</w:t>
            </w:r>
          </w:p>
        </w:tc>
        <w:tc>
          <w:tcPr>
            <w:tcW w:w="860" w:type="dxa"/>
            <w:vAlign w:val="bottom"/>
            <w:tcBorders>
              <w:right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w:t>
            </w:r>
          </w:p>
        </w:tc>
        <w:tc>
          <w:tcPr>
            <w:tcW w:w="70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w:t>
            </w:r>
          </w:p>
        </w:tc>
        <w:tc>
          <w:tcPr>
            <w:tcW w:w="160" w:type="dxa"/>
            <w:vAlign w:val="bottom"/>
            <w:tcBorders>
              <w:right w:val="single" w:sz="8" w:color="auto"/>
            </w:tcBorders>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84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202</w:t>
            </w:r>
          </w:p>
        </w:tc>
      </w:tr>
      <w:tr>
        <w:trPr>
          <w:trHeight w:val="281"/>
        </w:trPr>
        <w:tc>
          <w:tcPr>
            <w:tcW w:w="192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3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занятия</w:t>
            </w:r>
          </w:p>
        </w:tc>
        <w:tc>
          <w:tcPr>
            <w:tcW w:w="7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263"/>
        </w:trPr>
        <w:tc>
          <w:tcPr>
            <w:tcW w:w="1920" w:type="dxa"/>
            <w:vAlign w:val="bottom"/>
          </w:tcPr>
          <w:p>
            <w:pPr>
              <w:spacing w:after="0"/>
              <w:rPr>
                <w:sz w:val="22"/>
                <w:szCs w:val="22"/>
                <w:color w:val="auto"/>
              </w:rPr>
            </w:pPr>
          </w:p>
        </w:tc>
        <w:tc>
          <w:tcPr>
            <w:tcW w:w="260" w:type="dxa"/>
            <w:vAlign w:val="bottom"/>
            <w:tcBorders>
              <w:right w:val="single" w:sz="8" w:color="auto"/>
            </w:tcBorders>
          </w:tcPr>
          <w:p>
            <w:pPr>
              <w:spacing w:after="0"/>
              <w:rPr>
                <w:sz w:val="22"/>
                <w:szCs w:val="22"/>
                <w:color w:val="auto"/>
              </w:rPr>
            </w:pPr>
          </w:p>
        </w:tc>
        <w:tc>
          <w:tcPr>
            <w:tcW w:w="312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color w:val="auto"/>
              </w:rPr>
              <w:t>Двигательное развитие</w:t>
            </w:r>
          </w:p>
        </w:tc>
        <w:tc>
          <w:tcPr>
            <w:tcW w:w="720" w:type="dxa"/>
            <w:vAlign w:val="bottom"/>
            <w:tcBorders>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color w:val="auto"/>
                <w:w w:val="99"/>
              </w:rPr>
              <w:t>-</w:t>
            </w:r>
          </w:p>
        </w:tc>
        <w:tc>
          <w:tcPr>
            <w:tcW w:w="700" w:type="dxa"/>
            <w:vAlign w:val="bottom"/>
            <w:tcBorders>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color w:val="auto"/>
                <w:w w:val="99"/>
              </w:rPr>
              <w:t>-</w:t>
            </w:r>
          </w:p>
        </w:tc>
        <w:tc>
          <w:tcPr>
            <w:tcW w:w="780" w:type="dxa"/>
            <w:vAlign w:val="bottom"/>
            <w:tcBorders>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color w:val="auto"/>
                <w:w w:val="99"/>
              </w:rPr>
              <w:t>-</w:t>
            </w:r>
          </w:p>
        </w:tc>
        <w:tc>
          <w:tcPr>
            <w:tcW w:w="860" w:type="dxa"/>
            <w:vAlign w:val="bottom"/>
            <w:tcBorders>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color w:val="auto"/>
                <w:w w:val="99"/>
              </w:rPr>
              <w:t>68</w:t>
            </w:r>
          </w:p>
        </w:tc>
        <w:tc>
          <w:tcPr>
            <w:tcW w:w="700" w:type="dxa"/>
            <w:vAlign w:val="bottom"/>
          </w:tcPr>
          <w:p>
            <w:pPr>
              <w:jc w:val="center"/>
              <w:ind w:left="20"/>
              <w:spacing w:after="0" w:line="263" w:lineRule="exact"/>
              <w:rPr>
                <w:sz w:val="20"/>
                <w:szCs w:val="20"/>
                <w:color w:val="auto"/>
              </w:rPr>
            </w:pPr>
            <w:r>
              <w:rPr>
                <w:rFonts w:ascii="Times New Roman" w:cs="Times New Roman" w:eastAsia="Times New Roman" w:hAnsi="Times New Roman"/>
                <w:sz w:val="24"/>
                <w:szCs w:val="24"/>
                <w:color w:val="auto"/>
                <w:w w:val="99"/>
              </w:rPr>
              <w:t>68</w:t>
            </w:r>
          </w:p>
        </w:tc>
        <w:tc>
          <w:tcPr>
            <w:tcW w:w="160" w:type="dxa"/>
            <w:vAlign w:val="bottom"/>
            <w:tcBorders>
              <w:right w:val="single" w:sz="8" w:color="auto"/>
            </w:tcBorders>
          </w:tcPr>
          <w:p>
            <w:pPr>
              <w:spacing w:after="0"/>
              <w:rPr>
                <w:sz w:val="22"/>
                <w:szCs w:val="22"/>
                <w:color w:val="auto"/>
              </w:rPr>
            </w:pPr>
          </w:p>
        </w:tc>
        <w:tc>
          <w:tcPr>
            <w:tcW w:w="840" w:type="dxa"/>
            <w:vAlign w:val="bottom"/>
            <w:tcBorders>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color w:val="auto"/>
                <w:w w:val="99"/>
              </w:rPr>
              <w:t>68</w:t>
            </w:r>
          </w:p>
        </w:tc>
        <w:tc>
          <w:tcPr>
            <w:tcW w:w="84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color w:val="auto"/>
                <w:w w:val="99"/>
              </w:rPr>
              <w:t>204</w:t>
            </w:r>
          </w:p>
        </w:tc>
      </w:tr>
      <w:tr>
        <w:trPr>
          <w:trHeight w:val="34"/>
        </w:trPr>
        <w:tc>
          <w:tcPr>
            <w:tcW w:w="192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6"/>
        </w:trPr>
        <w:tc>
          <w:tcPr>
            <w:tcW w:w="1920" w:type="dxa"/>
            <w:vAlign w:val="bottom"/>
          </w:tcPr>
          <w:p>
            <w:pPr>
              <w:spacing w:after="0"/>
              <w:rPr>
                <w:sz w:val="22"/>
                <w:szCs w:val="22"/>
                <w:color w:val="auto"/>
              </w:rPr>
            </w:pPr>
          </w:p>
        </w:tc>
        <w:tc>
          <w:tcPr>
            <w:tcW w:w="260" w:type="dxa"/>
            <w:vAlign w:val="bottom"/>
            <w:tcBorders>
              <w:right w:val="single" w:sz="8" w:color="auto"/>
            </w:tcBorders>
          </w:tcPr>
          <w:p>
            <w:pPr>
              <w:spacing w:after="0"/>
              <w:rPr>
                <w:sz w:val="22"/>
                <w:szCs w:val="22"/>
                <w:color w:val="auto"/>
              </w:rPr>
            </w:pPr>
          </w:p>
        </w:tc>
        <w:tc>
          <w:tcPr>
            <w:tcW w:w="3120" w:type="dxa"/>
            <w:vAlign w:val="bottom"/>
            <w:tcBorders>
              <w:right w:val="single" w:sz="8" w:color="auto"/>
            </w:tcBorders>
          </w:tcPr>
          <w:p>
            <w:pPr>
              <w:ind w:left="100"/>
              <w:spacing w:after="0" w:line="256" w:lineRule="exact"/>
              <w:rPr>
                <w:sz w:val="20"/>
                <w:szCs w:val="20"/>
                <w:color w:val="auto"/>
              </w:rPr>
            </w:pPr>
            <w:r>
              <w:rPr>
                <w:rFonts w:ascii="Times New Roman" w:cs="Times New Roman" w:eastAsia="Times New Roman" w:hAnsi="Times New Roman"/>
                <w:sz w:val="24"/>
                <w:szCs w:val="24"/>
                <w:color w:val="auto"/>
              </w:rPr>
              <w:t>Коррекционно-</w:t>
            </w:r>
          </w:p>
        </w:tc>
        <w:tc>
          <w:tcPr>
            <w:tcW w:w="720" w:type="dxa"/>
            <w:vAlign w:val="bottom"/>
            <w:tcBorders>
              <w:right w:val="single" w:sz="8" w:color="auto"/>
            </w:tcBorders>
          </w:tcPr>
          <w:p>
            <w:pPr>
              <w:jc w:val="center"/>
              <w:spacing w:after="0" w:line="256" w:lineRule="exact"/>
              <w:rPr>
                <w:sz w:val="20"/>
                <w:szCs w:val="20"/>
                <w:color w:val="auto"/>
              </w:rPr>
            </w:pPr>
            <w:r>
              <w:rPr>
                <w:rFonts w:ascii="Times New Roman" w:cs="Times New Roman" w:eastAsia="Times New Roman" w:hAnsi="Times New Roman"/>
                <w:sz w:val="24"/>
                <w:szCs w:val="24"/>
                <w:color w:val="auto"/>
                <w:w w:val="99"/>
              </w:rPr>
              <w:t>99</w:t>
            </w:r>
          </w:p>
        </w:tc>
        <w:tc>
          <w:tcPr>
            <w:tcW w:w="700" w:type="dxa"/>
            <w:vAlign w:val="bottom"/>
            <w:tcBorders>
              <w:right w:val="single" w:sz="8" w:color="auto"/>
            </w:tcBorders>
          </w:tcPr>
          <w:p>
            <w:pPr>
              <w:jc w:val="center"/>
              <w:spacing w:after="0" w:line="256" w:lineRule="exact"/>
              <w:rPr>
                <w:sz w:val="20"/>
                <w:szCs w:val="20"/>
                <w:color w:val="auto"/>
              </w:rPr>
            </w:pPr>
            <w:r>
              <w:rPr>
                <w:rFonts w:ascii="Times New Roman" w:cs="Times New Roman" w:eastAsia="Times New Roman" w:hAnsi="Times New Roman"/>
                <w:sz w:val="24"/>
                <w:szCs w:val="24"/>
                <w:color w:val="auto"/>
                <w:w w:val="99"/>
              </w:rPr>
              <w:t>102</w:t>
            </w:r>
          </w:p>
        </w:tc>
        <w:tc>
          <w:tcPr>
            <w:tcW w:w="780" w:type="dxa"/>
            <w:vAlign w:val="bottom"/>
            <w:tcBorders>
              <w:right w:val="single" w:sz="8" w:color="auto"/>
            </w:tcBorders>
          </w:tcPr>
          <w:p>
            <w:pPr>
              <w:jc w:val="center"/>
              <w:spacing w:after="0" w:line="256" w:lineRule="exact"/>
              <w:rPr>
                <w:sz w:val="20"/>
                <w:szCs w:val="20"/>
                <w:color w:val="auto"/>
              </w:rPr>
            </w:pPr>
            <w:r>
              <w:rPr>
                <w:rFonts w:ascii="Times New Roman" w:cs="Times New Roman" w:eastAsia="Times New Roman" w:hAnsi="Times New Roman"/>
                <w:sz w:val="24"/>
                <w:szCs w:val="24"/>
                <w:color w:val="auto"/>
                <w:w w:val="99"/>
              </w:rPr>
              <w:t>102</w:t>
            </w:r>
          </w:p>
        </w:tc>
        <w:tc>
          <w:tcPr>
            <w:tcW w:w="860" w:type="dxa"/>
            <w:vAlign w:val="bottom"/>
            <w:tcBorders>
              <w:right w:val="single" w:sz="8" w:color="auto"/>
            </w:tcBorders>
          </w:tcPr>
          <w:p>
            <w:pPr>
              <w:jc w:val="center"/>
              <w:spacing w:after="0" w:line="256" w:lineRule="exact"/>
              <w:rPr>
                <w:sz w:val="20"/>
                <w:szCs w:val="20"/>
                <w:color w:val="auto"/>
              </w:rPr>
            </w:pPr>
            <w:r>
              <w:rPr>
                <w:rFonts w:ascii="Times New Roman" w:cs="Times New Roman" w:eastAsia="Times New Roman" w:hAnsi="Times New Roman"/>
                <w:sz w:val="24"/>
                <w:szCs w:val="24"/>
                <w:color w:val="auto"/>
                <w:w w:val="99"/>
              </w:rPr>
              <w:t>68</w:t>
            </w:r>
          </w:p>
        </w:tc>
        <w:tc>
          <w:tcPr>
            <w:tcW w:w="700" w:type="dxa"/>
            <w:vAlign w:val="bottom"/>
          </w:tcPr>
          <w:p>
            <w:pPr>
              <w:jc w:val="center"/>
              <w:ind w:left="20"/>
              <w:spacing w:after="0" w:line="256" w:lineRule="exact"/>
              <w:rPr>
                <w:sz w:val="20"/>
                <w:szCs w:val="20"/>
                <w:color w:val="auto"/>
              </w:rPr>
            </w:pPr>
            <w:r>
              <w:rPr>
                <w:rFonts w:ascii="Times New Roman" w:cs="Times New Roman" w:eastAsia="Times New Roman" w:hAnsi="Times New Roman"/>
                <w:sz w:val="24"/>
                <w:szCs w:val="24"/>
                <w:color w:val="auto"/>
                <w:w w:val="99"/>
              </w:rPr>
              <w:t>68</w:t>
            </w:r>
          </w:p>
        </w:tc>
        <w:tc>
          <w:tcPr>
            <w:tcW w:w="160" w:type="dxa"/>
            <w:vAlign w:val="bottom"/>
            <w:tcBorders>
              <w:right w:val="single" w:sz="8" w:color="auto"/>
            </w:tcBorders>
          </w:tcPr>
          <w:p>
            <w:pPr>
              <w:spacing w:after="0"/>
              <w:rPr>
                <w:sz w:val="22"/>
                <w:szCs w:val="22"/>
                <w:color w:val="auto"/>
              </w:rPr>
            </w:pPr>
          </w:p>
        </w:tc>
        <w:tc>
          <w:tcPr>
            <w:tcW w:w="840" w:type="dxa"/>
            <w:vAlign w:val="bottom"/>
            <w:tcBorders>
              <w:right w:val="single" w:sz="8" w:color="auto"/>
            </w:tcBorders>
          </w:tcPr>
          <w:p>
            <w:pPr>
              <w:jc w:val="center"/>
              <w:spacing w:after="0" w:line="256" w:lineRule="exact"/>
              <w:rPr>
                <w:sz w:val="20"/>
                <w:szCs w:val="20"/>
                <w:color w:val="auto"/>
              </w:rPr>
            </w:pPr>
            <w:r>
              <w:rPr>
                <w:rFonts w:ascii="Times New Roman" w:cs="Times New Roman" w:eastAsia="Times New Roman" w:hAnsi="Times New Roman"/>
                <w:sz w:val="24"/>
                <w:szCs w:val="24"/>
                <w:color w:val="auto"/>
                <w:w w:val="99"/>
              </w:rPr>
              <w:t>68</w:t>
            </w:r>
          </w:p>
        </w:tc>
        <w:tc>
          <w:tcPr>
            <w:tcW w:w="840" w:type="dxa"/>
            <w:vAlign w:val="bottom"/>
          </w:tcPr>
          <w:p>
            <w:pPr>
              <w:jc w:val="center"/>
              <w:spacing w:after="0" w:line="256" w:lineRule="exact"/>
              <w:rPr>
                <w:sz w:val="20"/>
                <w:szCs w:val="20"/>
                <w:color w:val="auto"/>
              </w:rPr>
            </w:pPr>
            <w:r>
              <w:rPr>
                <w:rFonts w:ascii="Times New Roman" w:cs="Times New Roman" w:eastAsia="Times New Roman" w:hAnsi="Times New Roman"/>
                <w:sz w:val="24"/>
                <w:szCs w:val="24"/>
                <w:color w:val="auto"/>
                <w:w w:val="99"/>
              </w:rPr>
              <w:t>507</w:t>
            </w:r>
          </w:p>
        </w:tc>
      </w:tr>
      <w:tr>
        <w:trPr>
          <w:trHeight w:val="276"/>
        </w:trPr>
        <w:tc>
          <w:tcPr>
            <w:tcW w:w="192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3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развивающие занятия (</w:t>
            </w: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40" w:type="dxa"/>
            <w:vAlign w:val="bottom"/>
          </w:tcPr>
          <w:p>
            <w:pPr>
              <w:spacing w:after="0"/>
              <w:rPr>
                <w:sz w:val="24"/>
                <w:szCs w:val="24"/>
                <w:color w:val="auto"/>
              </w:rPr>
            </w:pPr>
          </w:p>
        </w:tc>
      </w:tr>
      <w:tr>
        <w:trPr>
          <w:trHeight w:val="276"/>
        </w:trPr>
        <w:tc>
          <w:tcPr>
            <w:tcW w:w="192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3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познавательное развитие) -</w:t>
            </w: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40" w:type="dxa"/>
            <w:vAlign w:val="bottom"/>
          </w:tcPr>
          <w:p>
            <w:pPr>
              <w:spacing w:after="0"/>
              <w:rPr>
                <w:sz w:val="24"/>
                <w:szCs w:val="24"/>
                <w:color w:val="auto"/>
              </w:rPr>
            </w:pPr>
          </w:p>
        </w:tc>
      </w:tr>
      <w:tr>
        <w:trPr>
          <w:trHeight w:val="281"/>
        </w:trPr>
        <w:tc>
          <w:tcPr>
            <w:tcW w:w="192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3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индивидуальные занятия)</w:t>
            </w:r>
          </w:p>
        </w:tc>
        <w:tc>
          <w:tcPr>
            <w:tcW w:w="7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268"/>
        </w:trPr>
        <w:tc>
          <w:tcPr>
            <w:tcW w:w="5300" w:type="dxa"/>
            <w:vAlign w:val="bottom"/>
            <w:tcBorders>
              <w:bottom w:val="single" w:sz="8" w:color="auto"/>
              <w:right w:val="single" w:sz="8" w:color="auto"/>
            </w:tcBorders>
            <w:gridSpan w:val="3"/>
          </w:tcPr>
          <w:p>
            <w:pPr>
              <w:ind w:left="120"/>
              <w:spacing w:after="0" w:line="265" w:lineRule="exact"/>
              <w:rPr>
                <w:sz w:val="20"/>
                <w:szCs w:val="20"/>
                <w:color w:val="auto"/>
              </w:rPr>
            </w:pPr>
            <w:r>
              <w:rPr>
                <w:rFonts w:ascii="Times New Roman" w:cs="Times New Roman" w:eastAsia="Times New Roman" w:hAnsi="Times New Roman"/>
                <w:sz w:val="24"/>
                <w:szCs w:val="24"/>
                <w:b w:val="1"/>
                <w:bCs w:val="1"/>
                <w:color w:val="auto"/>
              </w:rPr>
              <w:t>Итого коррекционных занятий</w:t>
            </w:r>
          </w:p>
        </w:tc>
        <w:tc>
          <w:tcPr>
            <w:tcW w:w="72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auto"/>
                <w:w w:val="99"/>
              </w:rPr>
              <w:t>264</w:t>
            </w:r>
          </w:p>
        </w:tc>
        <w:tc>
          <w:tcPr>
            <w:tcW w:w="70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auto"/>
                <w:w w:val="99"/>
              </w:rPr>
              <w:t>272</w:t>
            </w:r>
          </w:p>
        </w:tc>
        <w:tc>
          <w:tcPr>
            <w:tcW w:w="78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auto"/>
                <w:w w:val="99"/>
              </w:rPr>
              <w:t>272</w:t>
            </w:r>
          </w:p>
        </w:tc>
        <w:tc>
          <w:tcPr>
            <w:tcW w:w="86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auto"/>
                <w:w w:val="99"/>
              </w:rPr>
              <w:t>238</w:t>
            </w:r>
          </w:p>
        </w:tc>
        <w:tc>
          <w:tcPr>
            <w:tcW w:w="700" w:type="dxa"/>
            <w:vAlign w:val="bottom"/>
            <w:tcBorders>
              <w:bottom w:val="single" w:sz="8" w:color="auto"/>
            </w:tcBorders>
          </w:tcPr>
          <w:p>
            <w:pPr>
              <w:jc w:val="center"/>
              <w:ind w:left="20"/>
              <w:spacing w:after="0" w:line="264" w:lineRule="exact"/>
              <w:rPr>
                <w:sz w:val="20"/>
                <w:szCs w:val="20"/>
                <w:color w:val="auto"/>
              </w:rPr>
            </w:pPr>
            <w:r>
              <w:rPr>
                <w:rFonts w:ascii="Times New Roman" w:cs="Times New Roman" w:eastAsia="Times New Roman" w:hAnsi="Times New Roman"/>
                <w:sz w:val="24"/>
                <w:szCs w:val="24"/>
                <w:color w:val="auto"/>
                <w:w w:val="99"/>
              </w:rPr>
              <w:t>238</w:t>
            </w:r>
          </w:p>
        </w:tc>
        <w:tc>
          <w:tcPr>
            <w:tcW w:w="160" w:type="dxa"/>
            <w:vAlign w:val="bottom"/>
            <w:tcBorders>
              <w:bottom w:val="single" w:sz="8" w:color="auto"/>
              <w:right w:val="single" w:sz="8" w:color="auto"/>
            </w:tcBorders>
          </w:tcPr>
          <w:p>
            <w:pPr>
              <w:spacing w:after="0"/>
              <w:rPr>
                <w:sz w:val="23"/>
                <w:szCs w:val="23"/>
                <w:color w:val="auto"/>
              </w:rPr>
            </w:pPr>
          </w:p>
        </w:tc>
        <w:tc>
          <w:tcPr>
            <w:tcW w:w="84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auto"/>
                <w:w w:val="99"/>
              </w:rPr>
              <w:t>238</w:t>
            </w:r>
          </w:p>
        </w:tc>
        <w:tc>
          <w:tcPr>
            <w:tcW w:w="84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auto"/>
                <w:w w:val="99"/>
              </w:rPr>
              <w:t>1522</w:t>
            </w:r>
          </w:p>
        </w:tc>
      </w:tr>
      <w:tr>
        <w:trPr>
          <w:trHeight w:val="263"/>
        </w:trPr>
        <w:tc>
          <w:tcPr>
            <w:tcW w:w="5300" w:type="dxa"/>
            <w:vAlign w:val="bottom"/>
            <w:tcBorders>
              <w:bottom w:val="single" w:sz="8" w:color="auto"/>
              <w:right w:val="single" w:sz="8" w:color="auto"/>
            </w:tcBorders>
            <w:gridSpan w:val="3"/>
          </w:tcPr>
          <w:p>
            <w:pPr>
              <w:ind w:left="120"/>
              <w:spacing w:after="0" w:line="264" w:lineRule="exact"/>
              <w:rPr>
                <w:sz w:val="20"/>
                <w:szCs w:val="20"/>
                <w:color w:val="auto"/>
              </w:rPr>
            </w:pPr>
            <w:r>
              <w:rPr>
                <w:rFonts w:ascii="Times New Roman" w:cs="Times New Roman" w:eastAsia="Times New Roman" w:hAnsi="Times New Roman"/>
                <w:sz w:val="24"/>
                <w:szCs w:val="24"/>
                <w:color w:val="auto"/>
              </w:rPr>
              <w:t>Другие направления внеурочной деятельности</w:t>
            </w:r>
          </w:p>
        </w:tc>
        <w:tc>
          <w:tcPr>
            <w:tcW w:w="72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auto"/>
                <w:w w:val="99"/>
              </w:rPr>
              <w:t>66</w:t>
            </w:r>
          </w:p>
        </w:tc>
        <w:tc>
          <w:tcPr>
            <w:tcW w:w="70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auto"/>
                <w:w w:val="99"/>
              </w:rPr>
              <w:t>68</w:t>
            </w:r>
          </w:p>
        </w:tc>
        <w:tc>
          <w:tcPr>
            <w:tcW w:w="78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auto"/>
                <w:w w:val="99"/>
              </w:rPr>
              <w:t>68</w:t>
            </w:r>
          </w:p>
        </w:tc>
        <w:tc>
          <w:tcPr>
            <w:tcW w:w="86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auto"/>
                <w:w w:val="99"/>
              </w:rPr>
              <w:t>102</w:t>
            </w:r>
          </w:p>
        </w:tc>
        <w:tc>
          <w:tcPr>
            <w:tcW w:w="700" w:type="dxa"/>
            <w:vAlign w:val="bottom"/>
            <w:tcBorders>
              <w:bottom w:val="single" w:sz="8" w:color="auto"/>
            </w:tcBorders>
          </w:tcPr>
          <w:p>
            <w:pPr>
              <w:jc w:val="center"/>
              <w:ind w:left="20"/>
              <w:spacing w:after="0" w:line="264" w:lineRule="exact"/>
              <w:rPr>
                <w:sz w:val="20"/>
                <w:szCs w:val="20"/>
                <w:color w:val="auto"/>
              </w:rPr>
            </w:pPr>
            <w:r>
              <w:rPr>
                <w:rFonts w:ascii="Times New Roman" w:cs="Times New Roman" w:eastAsia="Times New Roman" w:hAnsi="Times New Roman"/>
                <w:sz w:val="24"/>
                <w:szCs w:val="24"/>
                <w:color w:val="auto"/>
                <w:w w:val="99"/>
              </w:rPr>
              <w:t>102</w:t>
            </w:r>
          </w:p>
        </w:tc>
        <w:tc>
          <w:tcPr>
            <w:tcW w:w="160" w:type="dxa"/>
            <w:vAlign w:val="bottom"/>
            <w:tcBorders>
              <w:bottom w:val="single" w:sz="8" w:color="auto"/>
              <w:right w:val="single" w:sz="8" w:color="auto"/>
            </w:tcBorders>
          </w:tcPr>
          <w:p>
            <w:pPr>
              <w:spacing w:after="0"/>
              <w:rPr>
                <w:sz w:val="22"/>
                <w:szCs w:val="22"/>
                <w:color w:val="auto"/>
              </w:rPr>
            </w:pPr>
          </w:p>
        </w:tc>
        <w:tc>
          <w:tcPr>
            <w:tcW w:w="84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auto"/>
                <w:w w:val="99"/>
              </w:rPr>
              <w:t>102</w:t>
            </w:r>
          </w:p>
        </w:tc>
        <w:tc>
          <w:tcPr>
            <w:tcW w:w="84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auto"/>
                <w:w w:val="99"/>
              </w:rPr>
              <w:t>510</w:t>
            </w:r>
          </w:p>
        </w:tc>
      </w:tr>
      <w:tr>
        <w:trPr>
          <w:trHeight w:val="268"/>
        </w:trPr>
        <w:tc>
          <w:tcPr>
            <w:tcW w:w="19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3120" w:type="dxa"/>
            <w:vAlign w:val="bottom"/>
            <w:tcBorders>
              <w:bottom w:val="single" w:sz="8" w:color="auto"/>
              <w:right w:val="single" w:sz="8" w:color="auto"/>
            </w:tcBorders>
          </w:tcPr>
          <w:p>
            <w:pPr>
              <w:jc w:val="right"/>
              <w:spacing w:after="0" w:line="265" w:lineRule="exact"/>
              <w:rPr>
                <w:sz w:val="20"/>
                <w:szCs w:val="20"/>
                <w:color w:val="auto"/>
              </w:rPr>
            </w:pPr>
            <w:r>
              <w:rPr>
                <w:rFonts w:ascii="Times New Roman" w:cs="Times New Roman" w:eastAsia="Times New Roman" w:hAnsi="Times New Roman"/>
                <w:sz w:val="24"/>
                <w:szCs w:val="24"/>
                <w:b w:val="1"/>
                <w:bCs w:val="1"/>
                <w:color w:val="auto"/>
              </w:rPr>
              <w:t>Итого</w:t>
            </w:r>
          </w:p>
        </w:tc>
        <w:tc>
          <w:tcPr>
            <w:tcW w:w="720" w:type="dxa"/>
            <w:vAlign w:val="bottom"/>
            <w:tcBorders>
              <w:bottom w:val="single" w:sz="8" w:color="auto"/>
              <w:right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auto"/>
                <w:w w:val="99"/>
              </w:rPr>
              <w:t>330</w:t>
            </w:r>
          </w:p>
        </w:tc>
        <w:tc>
          <w:tcPr>
            <w:tcW w:w="700" w:type="dxa"/>
            <w:vAlign w:val="bottom"/>
            <w:tcBorders>
              <w:bottom w:val="single" w:sz="8" w:color="auto"/>
              <w:right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auto"/>
                <w:w w:val="99"/>
              </w:rPr>
              <w:t>332</w:t>
            </w:r>
          </w:p>
        </w:tc>
        <w:tc>
          <w:tcPr>
            <w:tcW w:w="780" w:type="dxa"/>
            <w:vAlign w:val="bottom"/>
            <w:tcBorders>
              <w:bottom w:val="single" w:sz="8" w:color="auto"/>
              <w:right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auto"/>
                <w:w w:val="99"/>
              </w:rPr>
              <w:t>332</w:t>
            </w:r>
          </w:p>
        </w:tc>
        <w:tc>
          <w:tcPr>
            <w:tcW w:w="860" w:type="dxa"/>
            <w:vAlign w:val="bottom"/>
            <w:tcBorders>
              <w:bottom w:val="single" w:sz="8" w:color="auto"/>
              <w:right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auto"/>
                <w:w w:val="99"/>
              </w:rPr>
              <w:t>340</w:t>
            </w:r>
          </w:p>
        </w:tc>
        <w:tc>
          <w:tcPr>
            <w:tcW w:w="700" w:type="dxa"/>
            <w:vAlign w:val="bottom"/>
            <w:tcBorders>
              <w:bottom w:val="single" w:sz="8" w:color="auto"/>
            </w:tcBorders>
          </w:tcPr>
          <w:p>
            <w:pPr>
              <w:jc w:val="center"/>
              <w:ind w:left="20"/>
              <w:spacing w:after="0" w:line="265" w:lineRule="exact"/>
              <w:rPr>
                <w:sz w:val="20"/>
                <w:szCs w:val="20"/>
                <w:color w:val="auto"/>
              </w:rPr>
            </w:pPr>
            <w:r>
              <w:rPr>
                <w:rFonts w:ascii="Times New Roman" w:cs="Times New Roman" w:eastAsia="Times New Roman" w:hAnsi="Times New Roman"/>
                <w:sz w:val="24"/>
                <w:szCs w:val="24"/>
                <w:b w:val="1"/>
                <w:bCs w:val="1"/>
                <w:color w:val="auto"/>
                <w:w w:val="99"/>
              </w:rPr>
              <w:t>340</w:t>
            </w:r>
          </w:p>
        </w:tc>
        <w:tc>
          <w:tcPr>
            <w:tcW w:w="160" w:type="dxa"/>
            <w:vAlign w:val="bottom"/>
            <w:tcBorders>
              <w:bottom w:val="single" w:sz="8" w:color="auto"/>
              <w:right w:val="single" w:sz="8" w:color="auto"/>
            </w:tcBorders>
          </w:tcPr>
          <w:p>
            <w:pPr>
              <w:spacing w:after="0"/>
              <w:rPr>
                <w:sz w:val="23"/>
                <w:szCs w:val="23"/>
                <w:color w:val="auto"/>
              </w:rPr>
            </w:pPr>
          </w:p>
        </w:tc>
        <w:tc>
          <w:tcPr>
            <w:tcW w:w="840" w:type="dxa"/>
            <w:vAlign w:val="bottom"/>
            <w:tcBorders>
              <w:bottom w:val="single" w:sz="8" w:color="auto"/>
              <w:right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auto"/>
                <w:w w:val="99"/>
              </w:rPr>
              <w:t>340</w:t>
            </w:r>
          </w:p>
        </w:tc>
        <w:tc>
          <w:tcPr>
            <w:tcW w:w="840" w:type="dxa"/>
            <w:vAlign w:val="bottom"/>
            <w:tcBorders>
              <w:bottom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auto"/>
                <w:w w:val="99"/>
              </w:rPr>
              <w:t>2014</w:t>
            </w:r>
          </w:p>
        </w:tc>
      </w:tr>
      <w:tr>
        <w:trPr>
          <w:trHeight w:val="267"/>
        </w:trPr>
        <w:tc>
          <w:tcPr>
            <w:tcW w:w="19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3120" w:type="dxa"/>
            <w:vAlign w:val="bottom"/>
            <w:tcBorders>
              <w:bottom w:val="single" w:sz="8" w:color="auto"/>
              <w:right w:val="single" w:sz="8" w:color="auto"/>
            </w:tcBorders>
          </w:tcPr>
          <w:p>
            <w:pPr>
              <w:jc w:val="right"/>
              <w:spacing w:after="0" w:line="264" w:lineRule="exact"/>
              <w:rPr>
                <w:sz w:val="20"/>
                <w:szCs w:val="20"/>
                <w:color w:val="auto"/>
              </w:rPr>
            </w:pPr>
            <w:r>
              <w:rPr>
                <w:rFonts w:ascii="Times New Roman" w:cs="Times New Roman" w:eastAsia="Times New Roman" w:hAnsi="Times New Roman"/>
                <w:sz w:val="24"/>
                <w:szCs w:val="24"/>
                <w:b w:val="1"/>
                <w:bCs w:val="1"/>
                <w:color w:val="auto"/>
              </w:rPr>
              <w:t>Всего к финансированию</w:t>
            </w:r>
          </w:p>
        </w:tc>
        <w:tc>
          <w:tcPr>
            <w:tcW w:w="72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b w:val="1"/>
                <w:bCs w:val="1"/>
                <w:color w:val="auto"/>
                <w:w w:val="99"/>
              </w:rPr>
              <w:t>957</w:t>
            </w:r>
          </w:p>
        </w:tc>
        <w:tc>
          <w:tcPr>
            <w:tcW w:w="70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b w:val="1"/>
                <w:bCs w:val="1"/>
                <w:color w:val="auto"/>
                <w:w w:val="99"/>
              </w:rPr>
              <w:t>978</w:t>
            </w:r>
          </w:p>
        </w:tc>
        <w:tc>
          <w:tcPr>
            <w:tcW w:w="78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b w:val="1"/>
                <w:bCs w:val="1"/>
                <w:color w:val="auto"/>
                <w:w w:val="99"/>
              </w:rPr>
              <w:t>1046</w:t>
            </w:r>
          </w:p>
        </w:tc>
        <w:tc>
          <w:tcPr>
            <w:tcW w:w="86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b w:val="1"/>
                <w:bCs w:val="1"/>
                <w:color w:val="auto"/>
                <w:w w:val="99"/>
              </w:rPr>
              <w:t>1054</w:t>
            </w:r>
          </w:p>
        </w:tc>
        <w:tc>
          <w:tcPr>
            <w:tcW w:w="700" w:type="dxa"/>
            <w:vAlign w:val="bottom"/>
            <w:tcBorders>
              <w:bottom w:val="single" w:sz="8" w:color="auto"/>
            </w:tcBorders>
          </w:tcPr>
          <w:p>
            <w:pPr>
              <w:jc w:val="center"/>
              <w:ind w:left="20"/>
              <w:spacing w:after="0" w:line="264" w:lineRule="exact"/>
              <w:rPr>
                <w:sz w:val="20"/>
                <w:szCs w:val="20"/>
                <w:color w:val="auto"/>
              </w:rPr>
            </w:pPr>
            <w:r>
              <w:rPr>
                <w:rFonts w:ascii="Times New Roman" w:cs="Times New Roman" w:eastAsia="Times New Roman" w:hAnsi="Times New Roman"/>
                <w:sz w:val="24"/>
                <w:szCs w:val="24"/>
                <w:b w:val="1"/>
                <w:bCs w:val="1"/>
                <w:color w:val="auto"/>
                <w:w w:val="99"/>
              </w:rPr>
              <w:t>1054</w:t>
            </w:r>
          </w:p>
        </w:tc>
        <w:tc>
          <w:tcPr>
            <w:tcW w:w="160" w:type="dxa"/>
            <w:vAlign w:val="bottom"/>
            <w:tcBorders>
              <w:bottom w:val="single" w:sz="8" w:color="auto"/>
              <w:right w:val="single" w:sz="8" w:color="auto"/>
            </w:tcBorders>
          </w:tcPr>
          <w:p>
            <w:pPr>
              <w:spacing w:after="0"/>
              <w:rPr>
                <w:sz w:val="23"/>
                <w:szCs w:val="23"/>
                <w:color w:val="auto"/>
              </w:rPr>
            </w:pPr>
          </w:p>
        </w:tc>
        <w:tc>
          <w:tcPr>
            <w:tcW w:w="84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b w:val="1"/>
                <w:bCs w:val="1"/>
                <w:color w:val="auto"/>
                <w:w w:val="99"/>
              </w:rPr>
              <w:t>1054</w:t>
            </w:r>
          </w:p>
        </w:tc>
        <w:tc>
          <w:tcPr>
            <w:tcW w:w="84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b w:val="1"/>
                <w:bCs w:val="1"/>
                <w:color w:val="auto"/>
                <w:w w:val="99"/>
              </w:rPr>
              <w:t>6145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0220"/>
        <w:spacing w:after="0"/>
        <w:rPr>
          <w:sz w:val="20"/>
          <w:szCs w:val="20"/>
          <w:color w:val="auto"/>
        </w:rPr>
      </w:pPr>
      <w:r>
        <w:rPr>
          <w:rFonts w:ascii="Calibri" w:cs="Calibri" w:eastAsia="Calibri" w:hAnsi="Calibri"/>
          <w:sz w:val="22"/>
          <w:szCs w:val="22"/>
          <w:color w:val="00000A"/>
        </w:rPr>
        <w:t>381</w:t>
      </w:r>
    </w:p>
    <w:p>
      <w:pPr>
        <w:sectPr>
          <w:pgSz w:w="11900" w:h="16838" w:orient="portrait"/>
          <w:cols w:equalWidth="0" w:num="1">
            <w:col w:w="10900"/>
          </w:cols>
          <w:pgMar w:left="500" w:top="1130" w:right="506" w:bottom="896" w:gutter="0" w:footer="0" w:header="0"/>
        </w:sectPr>
      </w:pPr>
    </w:p>
    <w:p>
      <w:pPr>
        <w:jc w:val="center"/>
        <w:ind w:left="680"/>
        <w:spacing w:after="0"/>
        <w:rPr>
          <w:sz w:val="20"/>
          <w:szCs w:val="20"/>
          <w:color w:val="auto"/>
        </w:rPr>
      </w:pPr>
      <w:r>
        <w:rPr>
          <w:rFonts w:ascii="Times New Roman" w:cs="Times New Roman" w:eastAsia="Times New Roman" w:hAnsi="Times New Roman"/>
          <w:sz w:val="24"/>
          <w:szCs w:val="24"/>
          <w:b w:val="1"/>
          <w:bCs w:val="1"/>
          <w:color w:val="auto"/>
        </w:rPr>
        <w:t>Примерный недельный учебный план общего образования (вариант 1.4.)</w:t>
      </w:r>
    </w:p>
    <w:p>
      <w:pPr>
        <w:jc w:val="center"/>
        <w:ind w:left="680"/>
        <w:spacing w:after="0"/>
        <w:rPr>
          <w:sz w:val="20"/>
          <w:szCs w:val="20"/>
          <w:color w:val="auto"/>
        </w:rPr>
      </w:pPr>
      <w:r>
        <w:rPr>
          <w:rFonts w:ascii="Times New Roman" w:cs="Times New Roman" w:eastAsia="Times New Roman" w:hAnsi="Times New Roman"/>
          <w:sz w:val="24"/>
          <w:szCs w:val="24"/>
          <w:b w:val="1"/>
          <w:bCs w:val="1"/>
          <w:color w:val="auto"/>
        </w:rPr>
        <w:t>глухих обучающихся ( 1-5 классы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178435</wp:posOffset>
            </wp:positionV>
            <wp:extent cx="6776720" cy="78860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7">
                      <a:extLst>
                        <a:ext uri="{28A0092B-C50C-407E-A947-70E740481C1C}"/>
                      </a:extLst>
                    </a:blip>
                    <a:srcRect/>
                    <a:stretch>
                      <a:fillRect/>
                    </a:stretch>
                  </pic:blipFill>
                  <pic:spPr bwMode="auto">
                    <a:xfrm>
                      <a:off x="0" y="0"/>
                      <a:ext cx="6776720" cy="7886065"/>
                    </a:xfrm>
                    <a:prstGeom prst="rect">
                      <a:avLst/>
                    </a:prstGeom>
                    <a:noFill/>
                  </pic:spPr>
                </pic:pic>
              </a:graphicData>
            </a:graphic>
          </wp:anchor>
        </w:drawing>
      </w:r>
    </w:p>
    <w:p>
      <w:pPr>
        <w:spacing w:after="0" w:line="268" w:lineRule="exact"/>
        <w:rPr>
          <w:sz w:val="20"/>
          <w:szCs w:val="20"/>
          <w:color w:val="auto"/>
        </w:rPr>
      </w:pPr>
    </w:p>
    <w:tbl>
      <w:tblPr>
        <w:tblLayout w:type="fixed"/>
        <w:tblInd w:w="440" w:type="dxa"/>
        <w:tblCellMar>
          <w:top w:w="0" w:type="dxa"/>
          <w:left w:w="0" w:type="dxa"/>
          <w:bottom w:w="0" w:type="dxa"/>
          <w:right w:w="0" w:type="dxa"/>
        </w:tblCellMar>
      </w:tblPr>
      <w:tr>
        <w:trPr>
          <w:trHeight w:val="276"/>
        </w:trPr>
        <w:tc>
          <w:tcPr>
            <w:tcW w:w="1660" w:type="dxa"/>
            <w:vAlign w:val="bottom"/>
          </w:tcPr>
          <w:p>
            <w:pPr>
              <w:jc w:val="center"/>
              <w:ind w:right="160"/>
              <w:spacing w:after="0"/>
              <w:rPr>
                <w:sz w:val="20"/>
                <w:szCs w:val="20"/>
                <w:color w:val="auto"/>
              </w:rPr>
            </w:pPr>
            <w:r>
              <w:rPr>
                <w:rFonts w:ascii="Times New Roman" w:cs="Times New Roman" w:eastAsia="Times New Roman" w:hAnsi="Times New Roman"/>
                <w:sz w:val="24"/>
                <w:szCs w:val="24"/>
                <w:b w:val="1"/>
                <w:bCs w:val="1"/>
                <w:color w:val="auto"/>
              </w:rPr>
              <w:t>Предметные</w:t>
            </w:r>
          </w:p>
        </w:tc>
        <w:tc>
          <w:tcPr>
            <w:tcW w:w="2400" w:type="dxa"/>
            <w:vAlign w:val="bottom"/>
          </w:tcPr>
          <w:p>
            <w:pPr>
              <w:ind w:left="280"/>
              <w:spacing w:after="0"/>
              <w:rPr>
                <w:sz w:val="20"/>
                <w:szCs w:val="20"/>
                <w:color w:val="auto"/>
              </w:rPr>
            </w:pPr>
            <w:r>
              <w:rPr>
                <w:rFonts w:ascii="Times New Roman" w:cs="Times New Roman" w:eastAsia="Times New Roman" w:hAnsi="Times New Roman"/>
                <w:sz w:val="24"/>
                <w:szCs w:val="24"/>
                <w:b w:val="1"/>
                <w:bCs w:val="1"/>
                <w:color w:val="auto"/>
              </w:rPr>
              <w:t>Учебные</w:t>
            </w:r>
          </w:p>
        </w:tc>
        <w:tc>
          <w:tcPr>
            <w:tcW w:w="4260" w:type="dxa"/>
            <w:vAlign w:val="bottom"/>
            <w:gridSpan w:val="5"/>
          </w:tcPr>
          <w:p>
            <w:pPr>
              <w:ind w:left="980"/>
              <w:spacing w:after="0"/>
              <w:rPr>
                <w:sz w:val="20"/>
                <w:szCs w:val="20"/>
                <w:color w:val="auto"/>
              </w:rPr>
            </w:pPr>
            <w:r>
              <w:rPr>
                <w:rFonts w:ascii="Times New Roman" w:cs="Times New Roman" w:eastAsia="Times New Roman" w:hAnsi="Times New Roman"/>
                <w:sz w:val="24"/>
                <w:szCs w:val="24"/>
                <w:b w:val="1"/>
                <w:bCs w:val="1"/>
                <w:color w:val="auto"/>
              </w:rPr>
              <w:t>Количество часов в неделю</w:t>
            </w:r>
          </w:p>
        </w:tc>
        <w:tc>
          <w:tcPr>
            <w:tcW w:w="1620" w:type="dxa"/>
            <w:vAlign w:val="bottom"/>
          </w:tcPr>
          <w:p>
            <w:pPr>
              <w:ind w:left="1020"/>
              <w:spacing w:after="0"/>
              <w:rPr>
                <w:sz w:val="20"/>
                <w:szCs w:val="20"/>
                <w:color w:val="auto"/>
              </w:rPr>
            </w:pPr>
            <w:r>
              <w:rPr>
                <w:rFonts w:ascii="Times New Roman" w:cs="Times New Roman" w:eastAsia="Times New Roman" w:hAnsi="Times New Roman"/>
                <w:sz w:val="24"/>
                <w:szCs w:val="24"/>
                <w:b w:val="1"/>
                <w:bCs w:val="1"/>
                <w:color w:val="auto"/>
                <w:w w:val="96"/>
              </w:rPr>
              <w:t>Всего</w:t>
            </w:r>
          </w:p>
        </w:tc>
        <w:tc>
          <w:tcPr>
            <w:tcW w:w="0" w:type="dxa"/>
            <w:vAlign w:val="bottom"/>
          </w:tcPr>
          <w:p>
            <w:pPr>
              <w:spacing w:after="0"/>
              <w:rPr>
                <w:sz w:val="1"/>
                <w:szCs w:val="1"/>
                <w:color w:val="auto"/>
              </w:rPr>
            </w:pPr>
          </w:p>
        </w:tc>
      </w:tr>
      <w:tr>
        <w:trPr>
          <w:trHeight w:val="276"/>
        </w:trPr>
        <w:tc>
          <w:tcPr>
            <w:tcW w:w="1660" w:type="dxa"/>
            <w:vAlign w:val="bottom"/>
          </w:tcPr>
          <w:p>
            <w:pPr>
              <w:jc w:val="center"/>
              <w:ind w:right="160"/>
              <w:spacing w:after="0"/>
              <w:rPr>
                <w:sz w:val="20"/>
                <w:szCs w:val="20"/>
                <w:color w:val="auto"/>
              </w:rPr>
            </w:pPr>
            <w:r>
              <w:rPr>
                <w:rFonts w:ascii="Times New Roman" w:cs="Times New Roman" w:eastAsia="Times New Roman" w:hAnsi="Times New Roman"/>
                <w:sz w:val="24"/>
                <w:szCs w:val="24"/>
                <w:b w:val="1"/>
                <w:bCs w:val="1"/>
                <w:color w:val="auto"/>
              </w:rPr>
              <w:t>области</w:t>
            </w:r>
          </w:p>
        </w:tc>
        <w:tc>
          <w:tcPr>
            <w:tcW w:w="2400" w:type="dxa"/>
            <w:vAlign w:val="bottom"/>
          </w:tcPr>
          <w:p>
            <w:pPr>
              <w:ind w:left="340"/>
              <w:spacing w:after="0"/>
              <w:rPr>
                <w:sz w:val="20"/>
                <w:szCs w:val="20"/>
                <w:color w:val="auto"/>
              </w:rPr>
            </w:pPr>
            <w:r>
              <w:rPr>
                <w:rFonts w:ascii="Times New Roman" w:cs="Times New Roman" w:eastAsia="Times New Roman" w:hAnsi="Times New Roman"/>
                <w:sz w:val="24"/>
                <w:szCs w:val="24"/>
                <w:b w:val="1"/>
                <w:bCs w:val="1"/>
                <w:color w:val="auto"/>
              </w:rPr>
              <w:t>предметы</w:t>
            </w:r>
          </w:p>
        </w:tc>
        <w:tc>
          <w:tcPr>
            <w:tcW w:w="1580" w:type="dxa"/>
            <w:vAlign w:val="bottom"/>
            <w:vMerge w:val="restart"/>
          </w:tcPr>
          <w:p>
            <w:pPr>
              <w:ind w:left="1200"/>
              <w:spacing w:after="0"/>
              <w:rPr>
                <w:sz w:val="20"/>
                <w:szCs w:val="20"/>
                <w:color w:val="auto"/>
              </w:rPr>
            </w:pPr>
            <w:r>
              <w:rPr>
                <w:rFonts w:ascii="Times New Roman" w:cs="Times New Roman" w:eastAsia="Times New Roman" w:hAnsi="Times New Roman"/>
                <w:sz w:val="24"/>
                <w:szCs w:val="24"/>
                <w:color w:val="auto"/>
              </w:rPr>
              <w:t>I</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24"/>
                <w:szCs w:val="24"/>
                <w:color w:val="auto"/>
              </w:rPr>
              <w:t>II</w:t>
            </w:r>
          </w:p>
        </w:tc>
        <w:tc>
          <w:tcPr>
            <w:tcW w:w="720" w:type="dxa"/>
            <w:vAlign w:val="bottom"/>
            <w:vMerge w:val="restart"/>
          </w:tcPr>
          <w:p>
            <w:pPr>
              <w:ind w:left="260"/>
              <w:spacing w:after="0"/>
              <w:rPr>
                <w:sz w:val="20"/>
                <w:szCs w:val="20"/>
                <w:color w:val="auto"/>
              </w:rPr>
            </w:pPr>
            <w:r>
              <w:rPr>
                <w:rFonts w:ascii="Times New Roman" w:cs="Times New Roman" w:eastAsia="Times New Roman" w:hAnsi="Times New Roman"/>
                <w:sz w:val="24"/>
                <w:szCs w:val="24"/>
                <w:color w:val="auto"/>
              </w:rPr>
              <w:t>III</w:t>
            </w:r>
          </w:p>
        </w:tc>
        <w:tc>
          <w:tcPr>
            <w:tcW w:w="700" w:type="dxa"/>
            <w:vAlign w:val="bottom"/>
            <w:vMerge w:val="restart"/>
          </w:tcPr>
          <w:p>
            <w:pPr>
              <w:ind w:left="240"/>
              <w:spacing w:after="0"/>
              <w:rPr>
                <w:sz w:val="20"/>
                <w:szCs w:val="20"/>
                <w:color w:val="auto"/>
              </w:rPr>
            </w:pPr>
            <w:r>
              <w:rPr>
                <w:rFonts w:ascii="Times New Roman" w:cs="Times New Roman" w:eastAsia="Times New Roman" w:hAnsi="Times New Roman"/>
                <w:sz w:val="24"/>
                <w:szCs w:val="24"/>
                <w:color w:val="auto"/>
              </w:rPr>
              <w:t>IV</w:t>
            </w:r>
          </w:p>
        </w:tc>
        <w:tc>
          <w:tcPr>
            <w:tcW w:w="560" w:type="dxa"/>
            <w:vAlign w:val="bottom"/>
            <w:vMerge w:val="restart"/>
          </w:tcPr>
          <w:p>
            <w:pPr>
              <w:ind w:left="240"/>
              <w:spacing w:after="0"/>
              <w:rPr>
                <w:sz w:val="20"/>
                <w:szCs w:val="20"/>
                <w:color w:val="auto"/>
              </w:rPr>
            </w:pPr>
            <w:r>
              <w:rPr>
                <w:rFonts w:ascii="Times New Roman" w:cs="Times New Roman" w:eastAsia="Times New Roman" w:hAnsi="Times New Roman"/>
                <w:sz w:val="24"/>
                <w:szCs w:val="24"/>
                <w:color w:val="auto"/>
              </w:rPr>
              <w:t>V</w:t>
            </w:r>
          </w:p>
        </w:tc>
        <w:tc>
          <w:tcPr>
            <w:tcW w:w="1620" w:type="dxa"/>
            <w:vAlign w:val="bottom"/>
            <w:vMerge w:val="restart"/>
          </w:tcPr>
          <w:p>
            <w:pPr>
              <w:ind w:left="160"/>
              <w:spacing w:after="0"/>
              <w:rPr>
                <w:sz w:val="20"/>
                <w:szCs w:val="20"/>
                <w:color w:val="auto"/>
              </w:rPr>
            </w:pPr>
            <w:r>
              <w:rPr>
                <w:rFonts w:ascii="Times New Roman" w:cs="Times New Roman" w:eastAsia="Times New Roman" w:hAnsi="Times New Roman"/>
                <w:sz w:val="24"/>
                <w:szCs w:val="24"/>
                <w:color w:val="auto"/>
              </w:rPr>
              <w:t>VI</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03"/>
        </w:trPr>
        <w:tc>
          <w:tcPr>
            <w:tcW w:w="1660" w:type="dxa"/>
            <w:vAlign w:val="bottom"/>
          </w:tcPr>
          <w:p>
            <w:pPr>
              <w:spacing w:after="0"/>
              <w:rPr>
                <w:sz w:val="24"/>
                <w:szCs w:val="24"/>
                <w:color w:val="auto"/>
              </w:rPr>
            </w:pPr>
          </w:p>
        </w:tc>
        <w:tc>
          <w:tcPr>
            <w:tcW w:w="2400" w:type="dxa"/>
            <w:vAlign w:val="bottom"/>
          </w:tcPr>
          <w:p>
            <w:pPr>
              <w:ind w:left="280"/>
              <w:spacing w:after="0"/>
              <w:rPr>
                <w:sz w:val="20"/>
                <w:szCs w:val="20"/>
                <w:color w:val="auto"/>
              </w:rPr>
            </w:pPr>
            <w:r>
              <w:rPr>
                <w:rFonts w:ascii="Times New Roman" w:cs="Times New Roman" w:eastAsia="Times New Roman" w:hAnsi="Times New Roman"/>
                <w:sz w:val="24"/>
                <w:szCs w:val="24"/>
                <w:b w:val="1"/>
                <w:bCs w:val="1"/>
                <w:color w:val="auto"/>
              </w:rPr>
              <w:t>Классы</w:t>
            </w:r>
          </w:p>
        </w:tc>
        <w:tc>
          <w:tcPr>
            <w:tcW w:w="1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8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24"/>
                <w:szCs w:val="24"/>
                <w:b w:val="1"/>
                <w:bCs w:val="1"/>
                <w:color w:val="auto"/>
              </w:rPr>
              <w:t>Обязательная часть</w:t>
            </w:r>
          </w:p>
        </w:tc>
        <w:tc>
          <w:tcPr>
            <w:tcW w:w="5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258"/>
        </w:trPr>
        <w:tc>
          <w:tcPr>
            <w:tcW w:w="2280" w:type="dxa"/>
            <w:vAlign w:val="bottom"/>
            <w:tcBorders>
              <w:right w:val="single" w:sz="8" w:color="auto"/>
            </w:tcBorders>
            <w:gridSpan w:val="2"/>
          </w:tcPr>
          <w:p>
            <w:pPr>
              <w:ind w:left="100"/>
              <w:spacing w:after="0" w:line="258" w:lineRule="exact"/>
              <w:rPr>
                <w:sz w:val="20"/>
                <w:szCs w:val="20"/>
                <w:color w:val="auto"/>
              </w:rPr>
            </w:pPr>
            <w:r>
              <w:rPr>
                <w:rFonts w:ascii="Times New Roman" w:cs="Times New Roman" w:eastAsia="Times New Roman" w:hAnsi="Times New Roman"/>
                <w:sz w:val="24"/>
                <w:szCs w:val="24"/>
                <w:color w:val="auto"/>
              </w:rPr>
              <w:t>1.Язык и речевая</w:t>
            </w:r>
          </w:p>
        </w:tc>
        <w:tc>
          <w:tcPr>
            <w:tcW w:w="480" w:type="dxa"/>
            <w:vAlign w:val="bottom"/>
          </w:tcPr>
          <w:p>
            <w:pPr>
              <w:ind w:left="100"/>
              <w:spacing w:after="0" w:line="258" w:lineRule="exact"/>
              <w:rPr>
                <w:sz w:val="20"/>
                <w:szCs w:val="20"/>
                <w:color w:val="auto"/>
              </w:rPr>
            </w:pPr>
            <w:r>
              <w:rPr>
                <w:rFonts w:ascii="Times New Roman" w:cs="Times New Roman" w:eastAsia="Times New Roman" w:hAnsi="Times New Roman"/>
                <w:sz w:val="24"/>
                <w:szCs w:val="24"/>
                <w:color w:val="auto"/>
                <w:w w:val="99"/>
              </w:rPr>
              <w:t>1.1.</w:t>
            </w:r>
          </w:p>
        </w:tc>
        <w:tc>
          <w:tcPr>
            <w:tcW w:w="2640" w:type="dxa"/>
            <w:vAlign w:val="bottom"/>
            <w:tcBorders>
              <w:right w:val="single" w:sz="8" w:color="auto"/>
            </w:tcBorders>
          </w:tcPr>
          <w:p>
            <w:pPr>
              <w:ind w:left="40"/>
              <w:spacing w:after="0" w:line="258" w:lineRule="exact"/>
              <w:rPr>
                <w:sz w:val="20"/>
                <w:szCs w:val="20"/>
                <w:color w:val="auto"/>
              </w:rPr>
            </w:pPr>
            <w:r>
              <w:rPr>
                <w:rFonts w:ascii="Times New Roman" w:cs="Times New Roman" w:eastAsia="Times New Roman" w:hAnsi="Times New Roman"/>
                <w:sz w:val="24"/>
                <w:szCs w:val="24"/>
                <w:color w:val="auto"/>
              </w:rPr>
              <w:t>Речь и альтернативная</w:t>
            </w:r>
          </w:p>
        </w:tc>
        <w:tc>
          <w:tcPr>
            <w:tcW w:w="160" w:type="dxa"/>
            <w:vAlign w:val="bottom"/>
          </w:tcPr>
          <w:p>
            <w:pPr>
              <w:spacing w:after="0"/>
              <w:rPr>
                <w:sz w:val="22"/>
                <w:szCs w:val="22"/>
                <w:color w:val="auto"/>
              </w:rPr>
            </w:pPr>
          </w:p>
        </w:tc>
        <w:tc>
          <w:tcPr>
            <w:tcW w:w="540" w:type="dxa"/>
            <w:vAlign w:val="bottom"/>
            <w:tcBorders>
              <w:right w:val="single" w:sz="8" w:color="auto"/>
            </w:tcBorders>
          </w:tcPr>
          <w:p>
            <w:pPr>
              <w:jc w:val="center"/>
              <w:ind w:right="60"/>
              <w:spacing w:after="0" w:line="258" w:lineRule="exact"/>
              <w:rPr>
                <w:sz w:val="20"/>
                <w:szCs w:val="20"/>
                <w:color w:val="auto"/>
              </w:rPr>
            </w:pPr>
            <w:r>
              <w:rPr>
                <w:rFonts w:ascii="Times New Roman" w:cs="Times New Roman" w:eastAsia="Times New Roman" w:hAnsi="Times New Roman"/>
                <w:sz w:val="24"/>
                <w:szCs w:val="24"/>
                <w:color w:val="auto"/>
                <w:w w:val="99"/>
              </w:rPr>
              <w:t>5</w:t>
            </w:r>
          </w:p>
        </w:tc>
        <w:tc>
          <w:tcPr>
            <w:tcW w:w="72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5</w:t>
            </w:r>
          </w:p>
        </w:tc>
        <w:tc>
          <w:tcPr>
            <w:tcW w:w="70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5</w:t>
            </w:r>
          </w:p>
        </w:tc>
        <w:tc>
          <w:tcPr>
            <w:tcW w:w="72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5</w:t>
            </w:r>
          </w:p>
        </w:tc>
        <w:tc>
          <w:tcPr>
            <w:tcW w:w="600" w:type="dxa"/>
            <w:vAlign w:val="bottom"/>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5</w:t>
            </w:r>
          </w:p>
        </w:tc>
        <w:tc>
          <w:tcPr>
            <w:tcW w:w="840" w:type="dxa"/>
            <w:vAlign w:val="bottom"/>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5</w:t>
            </w:r>
          </w:p>
        </w:tc>
        <w:tc>
          <w:tcPr>
            <w:tcW w:w="980" w:type="dxa"/>
            <w:vAlign w:val="bottom"/>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30</w:t>
            </w:r>
          </w:p>
        </w:tc>
      </w:tr>
      <w:tr>
        <w:trPr>
          <w:trHeight w:val="276"/>
        </w:trPr>
        <w:tc>
          <w:tcPr>
            <w:tcW w:w="22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практика</w:t>
            </w:r>
          </w:p>
        </w:tc>
        <w:tc>
          <w:tcPr>
            <w:tcW w:w="31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коммуникация (Жестовый</w:t>
            </w:r>
          </w:p>
        </w:tc>
        <w:tc>
          <w:tcPr>
            <w:tcW w:w="16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81"/>
        </w:trPr>
        <w:tc>
          <w:tcPr>
            <w:tcW w:w="86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312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язык. Русский  язык)</w:t>
            </w: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261"/>
        </w:trPr>
        <w:tc>
          <w:tcPr>
            <w:tcW w:w="2280" w:type="dxa"/>
            <w:vAlign w:val="bottom"/>
            <w:tcBorders>
              <w:right w:val="single" w:sz="8" w:color="auto"/>
            </w:tcBorders>
            <w:gridSpan w:val="2"/>
          </w:tcPr>
          <w:p>
            <w:pPr>
              <w:ind w:left="100"/>
              <w:spacing w:after="0" w:line="260" w:lineRule="exact"/>
              <w:rPr>
                <w:sz w:val="20"/>
                <w:szCs w:val="20"/>
                <w:color w:val="auto"/>
              </w:rPr>
            </w:pPr>
            <w:r>
              <w:rPr>
                <w:rFonts w:ascii="Times New Roman" w:cs="Times New Roman" w:eastAsia="Times New Roman" w:hAnsi="Times New Roman"/>
                <w:sz w:val="24"/>
                <w:szCs w:val="24"/>
                <w:color w:val="auto"/>
              </w:rPr>
              <w:t>2.Математика</w:t>
            </w:r>
          </w:p>
        </w:tc>
        <w:tc>
          <w:tcPr>
            <w:tcW w:w="3120" w:type="dxa"/>
            <w:vAlign w:val="bottom"/>
            <w:tcBorders>
              <w:right w:val="single" w:sz="8" w:color="auto"/>
            </w:tcBorders>
            <w:gridSpan w:val="2"/>
          </w:tcPr>
          <w:p>
            <w:pPr>
              <w:ind w:left="100"/>
              <w:spacing w:after="0" w:line="260" w:lineRule="exact"/>
              <w:rPr>
                <w:sz w:val="20"/>
                <w:szCs w:val="20"/>
                <w:color w:val="auto"/>
              </w:rPr>
            </w:pPr>
            <w:r>
              <w:rPr>
                <w:rFonts w:ascii="Times New Roman" w:cs="Times New Roman" w:eastAsia="Times New Roman" w:hAnsi="Times New Roman"/>
                <w:sz w:val="24"/>
                <w:szCs w:val="24"/>
                <w:color w:val="auto"/>
              </w:rPr>
              <w:t>2.1.Математические</w:t>
            </w:r>
          </w:p>
        </w:tc>
        <w:tc>
          <w:tcPr>
            <w:tcW w:w="160" w:type="dxa"/>
            <w:vAlign w:val="bottom"/>
          </w:tcPr>
          <w:p>
            <w:pPr>
              <w:spacing w:after="0"/>
              <w:rPr>
                <w:sz w:val="22"/>
                <w:szCs w:val="22"/>
                <w:color w:val="auto"/>
              </w:rPr>
            </w:pPr>
          </w:p>
        </w:tc>
        <w:tc>
          <w:tcPr>
            <w:tcW w:w="540" w:type="dxa"/>
            <w:vAlign w:val="bottom"/>
            <w:tcBorders>
              <w:right w:val="single" w:sz="8" w:color="auto"/>
            </w:tcBorders>
          </w:tcPr>
          <w:p>
            <w:pPr>
              <w:jc w:val="center"/>
              <w:ind w:right="60"/>
              <w:spacing w:after="0" w:line="260" w:lineRule="exact"/>
              <w:rPr>
                <w:sz w:val="20"/>
                <w:szCs w:val="20"/>
                <w:color w:val="auto"/>
              </w:rPr>
            </w:pPr>
            <w:r>
              <w:rPr>
                <w:rFonts w:ascii="Times New Roman" w:cs="Times New Roman" w:eastAsia="Times New Roman" w:hAnsi="Times New Roman"/>
                <w:sz w:val="24"/>
                <w:szCs w:val="24"/>
                <w:color w:val="auto"/>
                <w:w w:val="99"/>
              </w:rPr>
              <w:t>2</w:t>
            </w:r>
          </w:p>
        </w:tc>
        <w:tc>
          <w:tcPr>
            <w:tcW w:w="720" w:type="dxa"/>
            <w:vAlign w:val="bottom"/>
            <w:tcBorders>
              <w:right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2</w:t>
            </w:r>
          </w:p>
        </w:tc>
        <w:tc>
          <w:tcPr>
            <w:tcW w:w="700" w:type="dxa"/>
            <w:vAlign w:val="bottom"/>
            <w:tcBorders>
              <w:right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2</w:t>
            </w:r>
          </w:p>
        </w:tc>
        <w:tc>
          <w:tcPr>
            <w:tcW w:w="720" w:type="dxa"/>
            <w:vAlign w:val="bottom"/>
            <w:tcBorders>
              <w:right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2</w:t>
            </w:r>
          </w:p>
        </w:tc>
        <w:tc>
          <w:tcPr>
            <w:tcW w:w="60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2</w:t>
            </w:r>
          </w:p>
        </w:tc>
        <w:tc>
          <w:tcPr>
            <w:tcW w:w="84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2</w:t>
            </w:r>
          </w:p>
        </w:tc>
        <w:tc>
          <w:tcPr>
            <w:tcW w:w="98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12</w:t>
            </w:r>
          </w:p>
        </w:tc>
      </w:tr>
      <w:tr>
        <w:trPr>
          <w:trHeight w:val="281"/>
        </w:trPr>
        <w:tc>
          <w:tcPr>
            <w:tcW w:w="86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312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представления</w:t>
            </w: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261"/>
        </w:trPr>
        <w:tc>
          <w:tcPr>
            <w:tcW w:w="2280" w:type="dxa"/>
            <w:vAlign w:val="bottom"/>
            <w:tcBorders>
              <w:right w:val="single" w:sz="8" w:color="auto"/>
            </w:tcBorders>
            <w:gridSpan w:val="2"/>
          </w:tcPr>
          <w:p>
            <w:pPr>
              <w:ind w:left="100"/>
              <w:spacing w:after="0" w:line="260" w:lineRule="exact"/>
              <w:rPr>
                <w:sz w:val="20"/>
                <w:szCs w:val="20"/>
                <w:color w:val="auto"/>
              </w:rPr>
            </w:pPr>
            <w:r>
              <w:rPr>
                <w:rFonts w:ascii="Times New Roman" w:cs="Times New Roman" w:eastAsia="Times New Roman" w:hAnsi="Times New Roman"/>
                <w:sz w:val="24"/>
                <w:szCs w:val="24"/>
                <w:color w:val="auto"/>
              </w:rPr>
              <w:t>3.Естествознание</w:t>
            </w:r>
          </w:p>
        </w:tc>
        <w:tc>
          <w:tcPr>
            <w:tcW w:w="3120" w:type="dxa"/>
            <w:vAlign w:val="bottom"/>
            <w:tcBorders>
              <w:right w:val="single" w:sz="8" w:color="auto"/>
            </w:tcBorders>
            <w:gridSpan w:val="2"/>
          </w:tcPr>
          <w:p>
            <w:pPr>
              <w:ind w:left="100"/>
              <w:spacing w:after="0" w:line="260" w:lineRule="exact"/>
              <w:rPr>
                <w:sz w:val="20"/>
                <w:szCs w:val="20"/>
                <w:color w:val="auto"/>
              </w:rPr>
            </w:pPr>
            <w:r>
              <w:rPr>
                <w:rFonts w:ascii="Times New Roman" w:cs="Times New Roman" w:eastAsia="Times New Roman" w:hAnsi="Times New Roman"/>
                <w:sz w:val="24"/>
                <w:szCs w:val="24"/>
                <w:color w:val="auto"/>
              </w:rPr>
              <w:t>3.1.Окружающий</w:t>
            </w:r>
          </w:p>
        </w:tc>
        <w:tc>
          <w:tcPr>
            <w:tcW w:w="160" w:type="dxa"/>
            <w:vAlign w:val="bottom"/>
          </w:tcPr>
          <w:p>
            <w:pPr>
              <w:spacing w:after="0"/>
              <w:rPr>
                <w:sz w:val="22"/>
                <w:szCs w:val="22"/>
                <w:color w:val="auto"/>
              </w:rPr>
            </w:pPr>
          </w:p>
        </w:tc>
        <w:tc>
          <w:tcPr>
            <w:tcW w:w="540" w:type="dxa"/>
            <w:vAlign w:val="bottom"/>
            <w:tcBorders>
              <w:right w:val="single" w:sz="8" w:color="auto"/>
            </w:tcBorders>
          </w:tcPr>
          <w:p>
            <w:pPr>
              <w:jc w:val="center"/>
              <w:ind w:right="60"/>
              <w:spacing w:after="0" w:line="260" w:lineRule="exact"/>
              <w:rPr>
                <w:sz w:val="20"/>
                <w:szCs w:val="20"/>
                <w:color w:val="auto"/>
              </w:rPr>
            </w:pPr>
            <w:r>
              <w:rPr>
                <w:rFonts w:ascii="Times New Roman" w:cs="Times New Roman" w:eastAsia="Times New Roman" w:hAnsi="Times New Roman"/>
                <w:sz w:val="24"/>
                <w:szCs w:val="24"/>
                <w:color w:val="auto"/>
                <w:w w:val="99"/>
              </w:rPr>
              <w:t>1</w:t>
            </w:r>
          </w:p>
        </w:tc>
        <w:tc>
          <w:tcPr>
            <w:tcW w:w="720" w:type="dxa"/>
            <w:vAlign w:val="bottom"/>
            <w:tcBorders>
              <w:right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1</w:t>
            </w:r>
          </w:p>
        </w:tc>
        <w:tc>
          <w:tcPr>
            <w:tcW w:w="700" w:type="dxa"/>
            <w:vAlign w:val="bottom"/>
            <w:tcBorders>
              <w:right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2</w:t>
            </w:r>
          </w:p>
        </w:tc>
        <w:tc>
          <w:tcPr>
            <w:tcW w:w="720" w:type="dxa"/>
            <w:vAlign w:val="bottom"/>
            <w:tcBorders>
              <w:right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2</w:t>
            </w:r>
          </w:p>
        </w:tc>
        <w:tc>
          <w:tcPr>
            <w:tcW w:w="60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2</w:t>
            </w:r>
          </w:p>
        </w:tc>
        <w:tc>
          <w:tcPr>
            <w:tcW w:w="84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2</w:t>
            </w:r>
          </w:p>
        </w:tc>
        <w:tc>
          <w:tcPr>
            <w:tcW w:w="98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10</w:t>
            </w:r>
          </w:p>
        </w:tc>
      </w:tr>
      <w:tr>
        <w:trPr>
          <w:trHeight w:val="282"/>
        </w:trPr>
        <w:tc>
          <w:tcPr>
            <w:tcW w:w="86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312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природный  мир</w:t>
            </w: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261"/>
        </w:trPr>
        <w:tc>
          <w:tcPr>
            <w:tcW w:w="2280" w:type="dxa"/>
            <w:vAlign w:val="bottom"/>
            <w:tcBorders>
              <w:right w:val="single" w:sz="8" w:color="auto"/>
            </w:tcBorders>
            <w:gridSpan w:val="2"/>
          </w:tcPr>
          <w:p>
            <w:pPr>
              <w:ind w:left="100"/>
              <w:spacing w:after="0" w:line="260" w:lineRule="exact"/>
              <w:rPr>
                <w:sz w:val="20"/>
                <w:szCs w:val="20"/>
                <w:color w:val="auto"/>
              </w:rPr>
            </w:pPr>
            <w:r>
              <w:rPr>
                <w:rFonts w:ascii="Times New Roman" w:cs="Times New Roman" w:eastAsia="Times New Roman" w:hAnsi="Times New Roman"/>
                <w:sz w:val="24"/>
                <w:szCs w:val="24"/>
                <w:color w:val="auto"/>
              </w:rPr>
              <w:t>4.Человек и</w:t>
            </w:r>
          </w:p>
        </w:tc>
        <w:tc>
          <w:tcPr>
            <w:tcW w:w="480" w:type="dxa"/>
            <w:vAlign w:val="bottom"/>
            <w:tcBorders>
              <w:bottom w:val="single" w:sz="8" w:color="auto"/>
            </w:tcBorders>
          </w:tcPr>
          <w:p>
            <w:pPr>
              <w:ind w:left="100"/>
              <w:spacing w:after="0" w:line="260" w:lineRule="exact"/>
              <w:rPr>
                <w:sz w:val="20"/>
                <w:szCs w:val="20"/>
                <w:color w:val="auto"/>
              </w:rPr>
            </w:pPr>
            <w:r>
              <w:rPr>
                <w:rFonts w:ascii="Times New Roman" w:cs="Times New Roman" w:eastAsia="Times New Roman" w:hAnsi="Times New Roman"/>
                <w:sz w:val="24"/>
                <w:szCs w:val="24"/>
                <w:color w:val="auto"/>
                <w:w w:val="99"/>
              </w:rPr>
              <w:t>4.1.</w:t>
            </w:r>
          </w:p>
        </w:tc>
        <w:tc>
          <w:tcPr>
            <w:tcW w:w="2640" w:type="dxa"/>
            <w:vAlign w:val="bottom"/>
            <w:tcBorders>
              <w:bottom w:val="single" w:sz="8" w:color="auto"/>
              <w:right w:val="single" w:sz="8" w:color="auto"/>
            </w:tcBorders>
          </w:tcPr>
          <w:p>
            <w:pPr>
              <w:ind w:left="40"/>
              <w:spacing w:after="0" w:line="260" w:lineRule="exact"/>
              <w:rPr>
                <w:sz w:val="20"/>
                <w:szCs w:val="20"/>
                <w:color w:val="auto"/>
              </w:rPr>
            </w:pPr>
            <w:r>
              <w:rPr>
                <w:rFonts w:ascii="Times New Roman" w:cs="Times New Roman" w:eastAsia="Times New Roman" w:hAnsi="Times New Roman"/>
                <w:sz w:val="24"/>
                <w:szCs w:val="24"/>
                <w:color w:val="auto"/>
              </w:rPr>
              <w:t>Человек</w:t>
            </w:r>
          </w:p>
        </w:tc>
        <w:tc>
          <w:tcPr>
            <w:tcW w:w="160" w:type="dxa"/>
            <w:vAlign w:val="bottom"/>
            <w:tcBorders>
              <w:bottom w:val="single" w:sz="8" w:color="auto"/>
            </w:tcBorders>
          </w:tcPr>
          <w:p>
            <w:pPr>
              <w:spacing w:after="0"/>
              <w:rPr>
                <w:sz w:val="22"/>
                <w:szCs w:val="22"/>
                <w:color w:val="auto"/>
              </w:rPr>
            </w:pPr>
          </w:p>
        </w:tc>
        <w:tc>
          <w:tcPr>
            <w:tcW w:w="540" w:type="dxa"/>
            <w:vAlign w:val="bottom"/>
            <w:tcBorders>
              <w:bottom w:val="single" w:sz="8" w:color="auto"/>
              <w:right w:val="single" w:sz="8" w:color="auto"/>
            </w:tcBorders>
          </w:tcPr>
          <w:p>
            <w:pPr>
              <w:jc w:val="center"/>
              <w:ind w:right="60"/>
              <w:spacing w:after="0" w:line="260" w:lineRule="exact"/>
              <w:rPr>
                <w:sz w:val="20"/>
                <w:szCs w:val="20"/>
                <w:color w:val="auto"/>
              </w:rPr>
            </w:pPr>
            <w:r>
              <w:rPr>
                <w:rFonts w:ascii="Times New Roman" w:cs="Times New Roman" w:eastAsia="Times New Roman" w:hAnsi="Times New Roman"/>
                <w:sz w:val="24"/>
                <w:szCs w:val="24"/>
                <w:color w:val="auto"/>
                <w:w w:val="99"/>
              </w:rPr>
              <w:t>3</w:t>
            </w:r>
          </w:p>
        </w:tc>
        <w:tc>
          <w:tcPr>
            <w:tcW w:w="720" w:type="dxa"/>
            <w:vAlign w:val="bottom"/>
            <w:tcBorders>
              <w:bottom w:val="single" w:sz="8" w:color="auto"/>
              <w:right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3</w:t>
            </w:r>
          </w:p>
        </w:tc>
        <w:tc>
          <w:tcPr>
            <w:tcW w:w="700" w:type="dxa"/>
            <w:vAlign w:val="bottom"/>
            <w:tcBorders>
              <w:bottom w:val="single" w:sz="8" w:color="auto"/>
              <w:right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3</w:t>
            </w:r>
          </w:p>
        </w:tc>
        <w:tc>
          <w:tcPr>
            <w:tcW w:w="720" w:type="dxa"/>
            <w:vAlign w:val="bottom"/>
            <w:tcBorders>
              <w:bottom w:val="single" w:sz="8" w:color="auto"/>
              <w:right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2</w:t>
            </w:r>
          </w:p>
        </w:tc>
        <w:tc>
          <w:tcPr>
            <w:tcW w:w="600" w:type="dxa"/>
            <w:vAlign w:val="bottom"/>
            <w:tcBorders>
              <w:bottom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2</w:t>
            </w:r>
          </w:p>
        </w:tc>
        <w:tc>
          <w:tcPr>
            <w:tcW w:w="840" w:type="dxa"/>
            <w:vAlign w:val="bottom"/>
            <w:tcBorders>
              <w:bottom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1</w:t>
            </w:r>
          </w:p>
        </w:tc>
        <w:tc>
          <w:tcPr>
            <w:tcW w:w="980" w:type="dxa"/>
            <w:vAlign w:val="bottom"/>
            <w:tcBorders>
              <w:bottom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14</w:t>
            </w:r>
          </w:p>
        </w:tc>
      </w:tr>
      <w:tr>
        <w:trPr>
          <w:trHeight w:val="272"/>
        </w:trPr>
        <w:tc>
          <w:tcPr>
            <w:tcW w:w="2280" w:type="dxa"/>
            <w:vAlign w:val="bottom"/>
            <w:tcBorders>
              <w:right w:val="single" w:sz="8" w:color="auto"/>
            </w:tcBorders>
            <w:gridSpan w:val="2"/>
          </w:tcPr>
          <w:p>
            <w:pPr>
              <w:ind w:left="100"/>
              <w:spacing w:after="0" w:line="256" w:lineRule="exact"/>
              <w:rPr>
                <w:sz w:val="20"/>
                <w:szCs w:val="20"/>
                <w:color w:val="auto"/>
              </w:rPr>
            </w:pPr>
            <w:r>
              <w:rPr>
                <w:rFonts w:ascii="Times New Roman" w:cs="Times New Roman" w:eastAsia="Times New Roman" w:hAnsi="Times New Roman"/>
                <w:sz w:val="24"/>
                <w:szCs w:val="24"/>
                <w:color w:val="auto"/>
              </w:rPr>
              <w:t>общество</w:t>
            </w:r>
          </w:p>
        </w:tc>
        <w:tc>
          <w:tcPr>
            <w:tcW w:w="480" w:type="dxa"/>
            <w:vAlign w:val="bottom"/>
            <w:tcBorders>
              <w:bottom w:val="single" w:sz="8" w:color="auto"/>
            </w:tcBorders>
          </w:tcPr>
          <w:p>
            <w:pPr>
              <w:ind w:left="100"/>
              <w:spacing w:after="0" w:line="268" w:lineRule="exact"/>
              <w:rPr>
                <w:sz w:val="20"/>
                <w:szCs w:val="20"/>
                <w:color w:val="auto"/>
              </w:rPr>
            </w:pPr>
            <w:r>
              <w:rPr>
                <w:rFonts w:ascii="Times New Roman" w:cs="Times New Roman" w:eastAsia="Times New Roman" w:hAnsi="Times New Roman"/>
                <w:sz w:val="24"/>
                <w:szCs w:val="24"/>
                <w:color w:val="auto"/>
                <w:w w:val="99"/>
              </w:rPr>
              <w:t>4.2.</w:t>
            </w:r>
          </w:p>
        </w:tc>
        <w:tc>
          <w:tcPr>
            <w:tcW w:w="2640" w:type="dxa"/>
            <w:vAlign w:val="bottom"/>
            <w:tcBorders>
              <w:bottom w:val="single" w:sz="8" w:color="auto"/>
              <w:right w:val="single" w:sz="8" w:color="auto"/>
            </w:tcBorders>
          </w:tcPr>
          <w:p>
            <w:pPr>
              <w:ind w:left="40"/>
              <w:spacing w:after="0" w:line="268" w:lineRule="exact"/>
              <w:rPr>
                <w:sz w:val="20"/>
                <w:szCs w:val="20"/>
                <w:color w:val="auto"/>
              </w:rPr>
            </w:pPr>
            <w:r>
              <w:rPr>
                <w:rFonts w:ascii="Times New Roman" w:cs="Times New Roman" w:eastAsia="Times New Roman" w:hAnsi="Times New Roman"/>
                <w:sz w:val="24"/>
                <w:szCs w:val="24"/>
                <w:color w:val="auto"/>
              </w:rPr>
              <w:t>Домоводство</w:t>
            </w:r>
          </w:p>
        </w:tc>
        <w:tc>
          <w:tcPr>
            <w:tcW w:w="160" w:type="dxa"/>
            <w:vAlign w:val="bottom"/>
            <w:tcBorders>
              <w:bottom w:val="single" w:sz="8" w:color="auto"/>
            </w:tcBorders>
          </w:tcPr>
          <w:p>
            <w:pPr>
              <w:spacing w:after="0"/>
              <w:rPr>
                <w:sz w:val="23"/>
                <w:szCs w:val="23"/>
                <w:color w:val="auto"/>
              </w:rPr>
            </w:pPr>
          </w:p>
        </w:tc>
        <w:tc>
          <w:tcPr>
            <w:tcW w:w="540" w:type="dxa"/>
            <w:vAlign w:val="bottom"/>
            <w:tcBorders>
              <w:bottom w:val="single" w:sz="8" w:color="auto"/>
              <w:right w:val="single" w:sz="8" w:color="auto"/>
            </w:tcBorders>
          </w:tcPr>
          <w:p>
            <w:pPr>
              <w:jc w:val="center"/>
              <w:ind w:right="60"/>
              <w:spacing w:after="0" w:line="268" w:lineRule="exact"/>
              <w:rPr>
                <w:sz w:val="20"/>
                <w:szCs w:val="20"/>
                <w:color w:val="auto"/>
              </w:rPr>
            </w:pPr>
            <w:r>
              <w:rPr>
                <w:rFonts w:ascii="Times New Roman" w:cs="Times New Roman" w:eastAsia="Times New Roman" w:hAnsi="Times New Roman"/>
                <w:sz w:val="24"/>
                <w:szCs w:val="24"/>
                <w:color w:val="auto"/>
                <w:w w:val="99"/>
              </w:rPr>
              <w:t>-</w:t>
            </w:r>
          </w:p>
        </w:tc>
        <w:tc>
          <w:tcPr>
            <w:tcW w:w="720" w:type="dxa"/>
            <w:vAlign w:val="bottom"/>
            <w:tcBorders>
              <w:bottom w:val="single" w:sz="8" w:color="auto"/>
              <w:right w:val="single" w:sz="8" w:color="auto"/>
            </w:tcBorders>
          </w:tcPr>
          <w:p>
            <w:pPr>
              <w:jc w:val="center"/>
              <w:spacing w:after="0" w:line="268" w:lineRule="exact"/>
              <w:rPr>
                <w:sz w:val="20"/>
                <w:szCs w:val="20"/>
                <w:color w:val="auto"/>
              </w:rPr>
            </w:pPr>
            <w:r>
              <w:rPr>
                <w:rFonts w:ascii="Times New Roman" w:cs="Times New Roman" w:eastAsia="Times New Roman" w:hAnsi="Times New Roman"/>
                <w:sz w:val="24"/>
                <w:szCs w:val="24"/>
                <w:color w:val="auto"/>
                <w:w w:val="99"/>
              </w:rPr>
              <w:t>-</w:t>
            </w:r>
          </w:p>
        </w:tc>
        <w:tc>
          <w:tcPr>
            <w:tcW w:w="700" w:type="dxa"/>
            <w:vAlign w:val="bottom"/>
            <w:tcBorders>
              <w:bottom w:val="single" w:sz="8" w:color="auto"/>
              <w:right w:val="single" w:sz="8" w:color="auto"/>
            </w:tcBorders>
          </w:tcPr>
          <w:p>
            <w:pPr>
              <w:jc w:val="center"/>
              <w:spacing w:after="0" w:line="268" w:lineRule="exact"/>
              <w:rPr>
                <w:sz w:val="20"/>
                <w:szCs w:val="20"/>
                <w:color w:val="auto"/>
              </w:rPr>
            </w:pPr>
            <w:r>
              <w:rPr>
                <w:rFonts w:ascii="Times New Roman" w:cs="Times New Roman" w:eastAsia="Times New Roman" w:hAnsi="Times New Roman"/>
                <w:sz w:val="24"/>
                <w:szCs w:val="24"/>
                <w:color w:val="auto"/>
                <w:w w:val="99"/>
              </w:rPr>
              <w:t>1</w:t>
            </w:r>
          </w:p>
        </w:tc>
        <w:tc>
          <w:tcPr>
            <w:tcW w:w="720" w:type="dxa"/>
            <w:vAlign w:val="bottom"/>
            <w:tcBorders>
              <w:bottom w:val="single" w:sz="8" w:color="auto"/>
              <w:right w:val="single" w:sz="8" w:color="auto"/>
            </w:tcBorders>
          </w:tcPr>
          <w:p>
            <w:pPr>
              <w:jc w:val="center"/>
              <w:spacing w:after="0" w:line="268" w:lineRule="exact"/>
              <w:rPr>
                <w:sz w:val="20"/>
                <w:szCs w:val="20"/>
                <w:color w:val="auto"/>
              </w:rPr>
            </w:pPr>
            <w:r>
              <w:rPr>
                <w:rFonts w:ascii="Times New Roman" w:cs="Times New Roman" w:eastAsia="Times New Roman" w:hAnsi="Times New Roman"/>
                <w:sz w:val="24"/>
                <w:szCs w:val="24"/>
                <w:color w:val="auto"/>
                <w:w w:val="99"/>
              </w:rPr>
              <w:t>2</w:t>
            </w:r>
          </w:p>
        </w:tc>
        <w:tc>
          <w:tcPr>
            <w:tcW w:w="600" w:type="dxa"/>
            <w:vAlign w:val="bottom"/>
            <w:tcBorders>
              <w:bottom w:val="single" w:sz="8" w:color="auto"/>
            </w:tcBorders>
          </w:tcPr>
          <w:p>
            <w:pPr>
              <w:jc w:val="center"/>
              <w:spacing w:after="0" w:line="268" w:lineRule="exact"/>
              <w:rPr>
                <w:sz w:val="20"/>
                <w:szCs w:val="20"/>
                <w:color w:val="auto"/>
              </w:rPr>
            </w:pPr>
            <w:r>
              <w:rPr>
                <w:rFonts w:ascii="Times New Roman" w:cs="Times New Roman" w:eastAsia="Times New Roman" w:hAnsi="Times New Roman"/>
                <w:sz w:val="24"/>
                <w:szCs w:val="24"/>
                <w:color w:val="auto"/>
                <w:w w:val="99"/>
              </w:rPr>
              <w:t>2</w:t>
            </w:r>
          </w:p>
        </w:tc>
        <w:tc>
          <w:tcPr>
            <w:tcW w:w="840" w:type="dxa"/>
            <w:vAlign w:val="bottom"/>
            <w:tcBorders>
              <w:bottom w:val="single" w:sz="8" w:color="auto"/>
            </w:tcBorders>
          </w:tcPr>
          <w:p>
            <w:pPr>
              <w:jc w:val="center"/>
              <w:spacing w:after="0" w:line="268" w:lineRule="exact"/>
              <w:rPr>
                <w:sz w:val="20"/>
                <w:szCs w:val="20"/>
                <w:color w:val="auto"/>
              </w:rPr>
            </w:pPr>
            <w:r>
              <w:rPr>
                <w:rFonts w:ascii="Times New Roman" w:cs="Times New Roman" w:eastAsia="Times New Roman" w:hAnsi="Times New Roman"/>
                <w:sz w:val="24"/>
                <w:szCs w:val="24"/>
                <w:color w:val="auto"/>
                <w:w w:val="99"/>
              </w:rPr>
              <w:t>4</w:t>
            </w:r>
          </w:p>
        </w:tc>
        <w:tc>
          <w:tcPr>
            <w:tcW w:w="980" w:type="dxa"/>
            <w:vAlign w:val="bottom"/>
            <w:tcBorders>
              <w:bottom w:val="single" w:sz="8" w:color="auto"/>
            </w:tcBorders>
          </w:tcPr>
          <w:p>
            <w:pPr>
              <w:jc w:val="center"/>
              <w:spacing w:after="0" w:line="268" w:lineRule="exact"/>
              <w:rPr>
                <w:sz w:val="20"/>
                <w:szCs w:val="20"/>
                <w:color w:val="auto"/>
              </w:rPr>
            </w:pPr>
            <w:r>
              <w:rPr>
                <w:rFonts w:ascii="Times New Roman" w:cs="Times New Roman" w:eastAsia="Times New Roman" w:hAnsi="Times New Roman"/>
                <w:sz w:val="24"/>
                <w:szCs w:val="24"/>
                <w:color w:val="auto"/>
                <w:w w:val="99"/>
              </w:rPr>
              <w:t>9</w:t>
            </w:r>
          </w:p>
        </w:tc>
      </w:tr>
      <w:tr>
        <w:trPr>
          <w:trHeight w:val="262"/>
        </w:trPr>
        <w:tc>
          <w:tcPr>
            <w:tcW w:w="860" w:type="dxa"/>
            <w:vAlign w:val="bottom"/>
          </w:tcPr>
          <w:p>
            <w:pPr>
              <w:spacing w:after="0"/>
              <w:rPr>
                <w:sz w:val="22"/>
                <w:szCs w:val="22"/>
                <w:color w:val="auto"/>
              </w:rPr>
            </w:pPr>
          </w:p>
        </w:tc>
        <w:tc>
          <w:tcPr>
            <w:tcW w:w="1420" w:type="dxa"/>
            <w:vAlign w:val="bottom"/>
            <w:tcBorders>
              <w:right w:val="single" w:sz="8" w:color="auto"/>
            </w:tcBorders>
          </w:tcPr>
          <w:p>
            <w:pPr>
              <w:spacing w:after="0"/>
              <w:rPr>
                <w:sz w:val="22"/>
                <w:szCs w:val="22"/>
                <w:color w:val="auto"/>
              </w:rPr>
            </w:pPr>
          </w:p>
        </w:tc>
        <w:tc>
          <w:tcPr>
            <w:tcW w:w="480" w:type="dxa"/>
            <w:vAlign w:val="bottom"/>
          </w:tcPr>
          <w:p>
            <w:pPr>
              <w:ind w:left="100"/>
              <w:spacing w:after="0" w:line="262" w:lineRule="exact"/>
              <w:rPr>
                <w:sz w:val="20"/>
                <w:szCs w:val="20"/>
                <w:color w:val="auto"/>
              </w:rPr>
            </w:pPr>
            <w:r>
              <w:rPr>
                <w:rFonts w:ascii="Times New Roman" w:cs="Times New Roman" w:eastAsia="Times New Roman" w:hAnsi="Times New Roman"/>
                <w:sz w:val="24"/>
                <w:szCs w:val="24"/>
                <w:color w:val="auto"/>
                <w:w w:val="99"/>
              </w:rPr>
              <w:t>4.3.</w:t>
            </w:r>
          </w:p>
        </w:tc>
        <w:tc>
          <w:tcPr>
            <w:tcW w:w="2640" w:type="dxa"/>
            <w:vAlign w:val="bottom"/>
            <w:tcBorders>
              <w:right w:val="single" w:sz="8" w:color="auto"/>
            </w:tcBorders>
          </w:tcPr>
          <w:p>
            <w:pPr>
              <w:ind w:left="40"/>
              <w:spacing w:after="0" w:line="262" w:lineRule="exact"/>
              <w:rPr>
                <w:sz w:val="20"/>
                <w:szCs w:val="20"/>
                <w:color w:val="auto"/>
              </w:rPr>
            </w:pPr>
            <w:r>
              <w:rPr>
                <w:rFonts w:ascii="Times New Roman" w:cs="Times New Roman" w:eastAsia="Times New Roman" w:hAnsi="Times New Roman"/>
                <w:sz w:val="24"/>
                <w:szCs w:val="24"/>
                <w:color w:val="auto"/>
              </w:rPr>
              <w:t>Окружающий</w:t>
            </w:r>
          </w:p>
        </w:tc>
        <w:tc>
          <w:tcPr>
            <w:tcW w:w="160" w:type="dxa"/>
            <w:vAlign w:val="bottom"/>
          </w:tcPr>
          <w:p>
            <w:pPr>
              <w:spacing w:after="0"/>
              <w:rPr>
                <w:sz w:val="22"/>
                <w:szCs w:val="22"/>
                <w:color w:val="auto"/>
              </w:rPr>
            </w:pPr>
          </w:p>
        </w:tc>
        <w:tc>
          <w:tcPr>
            <w:tcW w:w="540" w:type="dxa"/>
            <w:vAlign w:val="bottom"/>
            <w:tcBorders>
              <w:right w:val="single" w:sz="8" w:color="auto"/>
            </w:tcBorders>
          </w:tcPr>
          <w:p>
            <w:pPr>
              <w:jc w:val="center"/>
              <w:ind w:right="60"/>
              <w:spacing w:after="0" w:line="262" w:lineRule="exact"/>
              <w:rPr>
                <w:sz w:val="20"/>
                <w:szCs w:val="20"/>
                <w:color w:val="auto"/>
              </w:rPr>
            </w:pPr>
            <w:r>
              <w:rPr>
                <w:rFonts w:ascii="Times New Roman" w:cs="Times New Roman" w:eastAsia="Times New Roman" w:hAnsi="Times New Roman"/>
                <w:sz w:val="24"/>
                <w:szCs w:val="24"/>
                <w:color w:val="auto"/>
                <w:w w:val="99"/>
              </w:rPr>
              <w:t>1</w:t>
            </w:r>
          </w:p>
        </w:tc>
        <w:tc>
          <w:tcPr>
            <w:tcW w:w="720" w:type="dxa"/>
            <w:vAlign w:val="bottom"/>
            <w:tcBorders>
              <w:right w:val="single" w:sz="8" w:color="auto"/>
            </w:tcBorders>
          </w:tcPr>
          <w:p>
            <w:pPr>
              <w:jc w:val="center"/>
              <w:spacing w:after="0" w:line="262" w:lineRule="exact"/>
              <w:rPr>
                <w:sz w:val="20"/>
                <w:szCs w:val="20"/>
                <w:color w:val="auto"/>
              </w:rPr>
            </w:pPr>
            <w:r>
              <w:rPr>
                <w:rFonts w:ascii="Times New Roman" w:cs="Times New Roman" w:eastAsia="Times New Roman" w:hAnsi="Times New Roman"/>
                <w:sz w:val="24"/>
                <w:szCs w:val="24"/>
                <w:color w:val="auto"/>
                <w:w w:val="99"/>
              </w:rPr>
              <w:t>1</w:t>
            </w:r>
          </w:p>
        </w:tc>
        <w:tc>
          <w:tcPr>
            <w:tcW w:w="700" w:type="dxa"/>
            <w:vAlign w:val="bottom"/>
            <w:tcBorders>
              <w:right w:val="single" w:sz="8" w:color="auto"/>
            </w:tcBorders>
          </w:tcPr>
          <w:p>
            <w:pPr>
              <w:jc w:val="center"/>
              <w:spacing w:after="0" w:line="262" w:lineRule="exact"/>
              <w:rPr>
                <w:sz w:val="20"/>
                <w:szCs w:val="20"/>
                <w:color w:val="auto"/>
              </w:rPr>
            </w:pPr>
            <w:r>
              <w:rPr>
                <w:rFonts w:ascii="Times New Roman" w:cs="Times New Roman" w:eastAsia="Times New Roman" w:hAnsi="Times New Roman"/>
                <w:sz w:val="24"/>
                <w:szCs w:val="24"/>
                <w:color w:val="auto"/>
                <w:w w:val="99"/>
              </w:rPr>
              <w:t>2</w:t>
            </w:r>
          </w:p>
        </w:tc>
        <w:tc>
          <w:tcPr>
            <w:tcW w:w="720" w:type="dxa"/>
            <w:vAlign w:val="bottom"/>
            <w:tcBorders>
              <w:right w:val="single" w:sz="8" w:color="auto"/>
            </w:tcBorders>
          </w:tcPr>
          <w:p>
            <w:pPr>
              <w:jc w:val="center"/>
              <w:spacing w:after="0" w:line="262" w:lineRule="exact"/>
              <w:rPr>
                <w:sz w:val="20"/>
                <w:szCs w:val="20"/>
                <w:color w:val="auto"/>
              </w:rPr>
            </w:pPr>
            <w:r>
              <w:rPr>
                <w:rFonts w:ascii="Times New Roman" w:cs="Times New Roman" w:eastAsia="Times New Roman" w:hAnsi="Times New Roman"/>
                <w:sz w:val="24"/>
                <w:szCs w:val="24"/>
                <w:color w:val="auto"/>
                <w:w w:val="99"/>
              </w:rPr>
              <w:t>2</w:t>
            </w:r>
          </w:p>
        </w:tc>
        <w:tc>
          <w:tcPr>
            <w:tcW w:w="600" w:type="dxa"/>
            <w:vAlign w:val="bottom"/>
          </w:tcPr>
          <w:p>
            <w:pPr>
              <w:jc w:val="center"/>
              <w:spacing w:after="0" w:line="262" w:lineRule="exact"/>
              <w:rPr>
                <w:sz w:val="20"/>
                <w:szCs w:val="20"/>
                <w:color w:val="auto"/>
              </w:rPr>
            </w:pPr>
            <w:r>
              <w:rPr>
                <w:rFonts w:ascii="Times New Roman" w:cs="Times New Roman" w:eastAsia="Times New Roman" w:hAnsi="Times New Roman"/>
                <w:sz w:val="24"/>
                <w:szCs w:val="24"/>
                <w:color w:val="auto"/>
                <w:w w:val="99"/>
              </w:rPr>
              <w:t>2</w:t>
            </w:r>
          </w:p>
        </w:tc>
        <w:tc>
          <w:tcPr>
            <w:tcW w:w="840" w:type="dxa"/>
            <w:vAlign w:val="bottom"/>
          </w:tcPr>
          <w:p>
            <w:pPr>
              <w:jc w:val="center"/>
              <w:spacing w:after="0" w:line="262" w:lineRule="exact"/>
              <w:rPr>
                <w:sz w:val="20"/>
                <w:szCs w:val="20"/>
                <w:color w:val="auto"/>
              </w:rPr>
            </w:pPr>
            <w:r>
              <w:rPr>
                <w:rFonts w:ascii="Times New Roman" w:cs="Times New Roman" w:eastAsia="Times New Roman" w:hAnsi="Times New Roman"/>
                <w:sz w:val="24"/>
                <w:szCs w:val="24"/>
                <w:color w:val="auto"/>
                <w:w w:val="99"/>
              </w:rPr>
              <w:t>2</w:t>
            </w:r>
          </w:p>
        </w:tc>
        <w:tc>
          <w:tcPr>
            <w:tcW w:w="980" w:type="dxa"/>
            <w:vAlign w:val="bottom"/>
          </w:tcPr>
          <w:p>
            <w:pPr>
              <w:jc w:val="center"/>
              <w:spacing w:after="0" w:line="262" w:lineRule="exact"/>
              <w:rPr>
                <w:sz w:val="20"/>
                <w:szCs w:val="20"/>
                <w:color w:val="auto"/>
              </w:rPr>
            </w:pPr>
            <w:r>
              <w:rPr>
                <w:rFonts w:ascii="Times New Roman" w:cs="Times New Roman" w:eastAsia="Times New Roman" w:hAnsi="Times New Roman"/>
                <w:sz w:val="24"/>
                <w:szCs w:val="24"/>
                <w:color w:val="auto"/>
                <w:w w:val="99"/>
              </w:rPr>
              <w:t>10</w:t>
            </w:r>
          </w:p>
        </w:tc>
      </w:tr>
      <w:tr>
        <w:trPr>
          <w:trHeight w:val="281"/>
        </w:trPr>
        <w:tc>
          <w:tcPr>
            <w:tcW w:w="86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312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социальный мир</w:t>
            </w: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261"/>
        </w:trPr>
        <w:tc>
          <w:tcPr>
            <w:tcW w:w="2280" w:type="dxa"/>
            <w:vAlign w:val="bottom"/>
            <w:tcBorders>
              <w:right w:val="single" w:sz="8" w:color="auto"/>
            </w:tcBorders>
            <w:gridSpan w:val="2"/>
          </w:tcPr>
          <w:p>
            <w:pPr>
              <w:ind w:left="100"/>
              <w:spacing w:after="0" w:line="260" w:lineRule="exact"/>
              <w:rPr>
                <w:sz w:val="20"/>
                <w:szCs w:val="20"/>
                <w:color w:val="auto"/>
              </w:rPr>
            </w:pPr>
            <w:r>
              <w:rPr>
                <w:rFonts w:ascii="Times New Roman" w:cs="Times New Roman" w:eastAsia="Times New Roman" w:hAnsi="Times New Roman"/>
                <w:sz w:val="24"/>
                <w:szCs w:val="24"/>
                <w:color w:val="auto"/>
              </w:rPr>
              <w:t>5.Искусство</w:t>
            </w:r>
          </w:p>
        </w:tc>
        <w:tc>
          <w:tcPr>
            <w:tcW w:w="480" w:type="dxa"/>
            <w:vAlign w:val="bottom"/>
          </w:tcPr>
          <w:p>
            <w:pPr>
              <w:ind w:left="100"/>
              <w:spacing w:after="0" w:line="260" w:lineRule="exact"/>
              <w:rPr>
                <w:sz w:val="20"/>
                <w:szCs w:val="20"/>
                <w:color w:val="auto"/>
              </w:rPr>
            </w:pPr>
            <w:r>
              <w:rPr>
                <w:rFonts w:ascii="Times New Roman" w:cs="Times New Roman" w:eastAsia="Times New Roman" w:hAnsi="Times New Roman"/>
                <w:sz w:val="24"/>
                <w:szCs w:val="24"/>
                <w:color w:val="auto"/>
                <w:w w:val="99"/>
              </w:rPr>
              <w:t>5.1.</w:t>
            </w:r>
          </w:p>
        </w:tc>
        <w:tc>
          <w:tcPr>
            <w:tcW w:w="2640" w:type="dxa"/>
            <w:vAlign w:val="bottom"/>
            <w:tcBorders>
              <w:right w:val="single" w:sz="8" w:color="auto"/>
            </w:tcBorders>
          </w:tcPr>
          <w:p>
            <w:pPr>
              <w:ind w:left="40"/>
              <w:spacing w:after="0" w:line="260" w:lineRule="exact"/>
              <w:rPr>
                <w:sz w:val="20"/>
                <w:szCs w:val="20"/>
                <w:color w:val="auto"/>
              </w:rPr>
            </w:pPr>
            <w:r>
              <w:rPr>
                <w:rFonts w:ascii="Times New Roman" w:cs="Times New Roman" w:eastAsia="Times New Roman" w:hAnsi="Times New Roman"/>
                <w:sz w:val="24"/>
                <w:szCs w:val="24"/>
                <w:color w:val="auto"/>
              </w:rPr>
              <w:t>Изобразительная</w:t>
            </w:r>
          </w:p>
        </w:tc>
        <w:tc>
          <w:tcPr>
            <w:tcW w:w="160" w:type="dxa"/>
            <w:vAlign w:val="bottom"/>
          </w:tcPr>
          <w:p>
            <w:pPr>
              <w:spacing w:after="0"/>
              <w:rPr>
                <w:sz w:val="22"/>
                <w:szCs w:val="22"/>
                <w:color w:val="auto"/>
              </w:rPr>
            </w:pPr>
          </w:p>
        </w:tc>
        <w:tc>
          <w:tcPr>
            <w:tcW w:w="540" w:type="dxa"/>
            <w:vAlign w:val="bottom"/>
            <w:tcBorders>
              <w:right w:val="single" w:sz="8" w:color="auto"/>
            </w:tcBorders>
          </w:tcPr>
          <w:p>
            <w:pPr>
              <w:jc w:val="center"/>
              <w:ind w:right="60"/>
              <w:spacing w:after="0" w:line="260" w:lineRule="exact"/>
              <w:rPr>
                <w:sz w:val="20"/>
                <w:szCs w:val="20"/>
                <w:color w:val="auto"/>
              </w:rPr>
            </w:pPr>
            <w:r>
              <w:rPr>
                <w:rFonts w:ascii="Times New Roman" w:cs="Times New Roman" w:eastAsia="Times New Roman" w:hAnsi="Times New Roman"/>
                <w:sz w:val="24"/>
                <w:szCs w:val="24"/>
                <w:color w:val="auto"/>
                <w:w w:val="99"/>
              </w:rPr>
              <w:t>1</w:t>
            </w:r>
          </w:p>
        </w:tc>
        <w:tc>
          <w:tcPr>
            <w:tcW w:w="720" w:type="dxa"/>
            <w:vAlign w:val="bottom"/>
            <w:tcBorders>
              <w:right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1</w:t>
            </w:r>
          </w:p>
        </w:tc>
        <w:tc>
          <w:tcPr>
            <w:tcW w:w="700" w:type="dxa"/>
            <w:vAlign w:val="bottom"/>
            <w:tcBorders>
              <w:right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1</w:t>
            </w:r>
          </w:p>
        </w:tc>
        <w:tc>
          <w:tcPr>
            <w:tcW w:w="720" w:type="dxa"/>
            <w:vAlign w:val="bottom"/>
            <w:tcBorders>
              <w:right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1</w:t>
            </w:r>
          </w:p>
        </w:tc>
        <w:tc>
          <w:tcPr>
            <w:tcW w:w="60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1</w:t>
            </w:r>
          </w:p>
        </w:tc>
        <w:tc>
          <w:tcPr>
            <w:tcW w:w="84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w:t>
            </w:r>
          </w:p>
        </w:tc>
        <w:tc>
          <w:tcPr>
            <w:tcW w:w="98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5</w:t>
            </w:r>
          </w:p>
        </w:tc>
      </w:tr>
      <w:tr>
        <w:trPr>
          <w:trHeight w:val="281"/>
        </w:trPr>
        <w:tc>
          <w:tcPr>
            <w:tcW w:w="86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312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деятельность</w:t>
            </w: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261"/>
        </w:trPr>
        <w:tc>
          <w:tcPr>
            <w:tcW w:w="2280" w:type="dxa"/>
            <w:vAlign w:val="bottom"/>
            <w:tcBorders>
              <w:right w:val="single" w:sz="8" w:color="auto"/>
            </w:tcBorders>
            <w:gridSpan w:val="2"/>
          </w:tcPr>
          <w:p>
            <w:pPr>
              <w:ind w:left="100"/>
              <w:spacing w:after="0" w:line="260" w:lineRule="exact"/>
              <w:rPr>
                <w:sz w:val="20"/>
                <w:szCs w:val="20"/>
                <w:color w:val="auto"/>
              </w:rPr>
            </w:pPr>
            <w:r>
              <w:rPr>
                <w:rFonts w:ascii="Times New Roman" w:cs="Times New Roman" w:eastAsia="Times New Roman" w:hAnsi="Times New Roman"/>
                <w:sz w:val="24"/>
                <w:szCs w:val="24"/>
                <w:color w:val="auto"/>
              </w:rPr>
              <w:t>6.Физическая</w:t>
            </w:r>
          </w:p>
        </w:tc>
        <w:tc>
          <w:tcPr>
            <w:tcW w:w="480" w:type="dxa"/>
            <w:vAlign w:val="bottom"/>
          </w:tcPr>
          <w:p>
            <w:pPr>
              <w:ind w:left="100"/>
              <w:spacing w:after="0" w:line="260" w:lineRule="exact"/>
              <w:rPr>
                <w:sz w:val="20"/>
                <w:szCs w:val="20"/>
                <w:color w:val="auto"/>
              </w:rPr>
            </w:pPr>
            <w:r>
              <w:rPr>
                <w:rFonts w:ascii="Times New Roman" w:cs="Times New Roman" w:eastAsia="Times New Roman" w:hAnsi="Times New Roman"/>
                <w:sz w:val="24"/>
                <w:szCs w:val="24"/>
                <w:color w:val="auto"/>
                <w:w w:val="99"/>
              </w:rPr>
              <w:t>6.1.</w:t>
            </w:r>
          </w:p>
        </w:tc>
        <w:tc>
          <w:tcPr>
            <w:tcW w:w="2640" w:type="dxa"/>
            <w:vAlign w:val="bottom"/>
            <w:tcBorders>
              <w:right w:val="single" w:sz="8" w:color="auto"/>
            </w:tcBorders>
          </w:tcPr>
          <w:p>
            <w:pPr>
              <w:ind w:left="40"/>
              <w:spacing w:after="0" w:line="260" w:lineRule="exact"/>
              <w:rPr>
                <w:sz w:val="20"/>
                <w:szCs w:val="20"/>
                <w:color w:val="auto"/>
              </w:rPr>
            </w:pPr>
            <w:r>
              <w:rPr>
                <w:rFonts w:ascii="Times New Roman" w:cs="Times New Roman" w:eastAsia="Times New Roman" w:hAnsi="Times New Roman"/>
                <w:sz w:val="24"/>
                <w:szCs w:val="24"/>
                <w:color w:val="auto"/>
              </w:rPr>
              <w:t>Физическая культура</w:t>
            </w:r>
          </w:p>
        </w:tc>
        <w:tc>
          <w:tcPr>
            <w:tcW w:w="160" w:type="dxa"/>
            <w:vAlign w:val="bottom"/>
          </w:tcPr>
          <w:p>
            <w:pPr>
              <w:spacing w:after="0"/>
              <w:rPr>
                <w:sz w:val="22"/>
                <w:szCs w:val="22"/>
                <w:color w:val="auto"/>
              </w:rPr>
            </w:pPr>
          </w:p>
        </w:tc>
        <w:tc>
          <w:tcPr>
            <w:tcW w:w="540" w:type="dxa"/>
            <w:vAlign w:val="bottom"/>
            <w:tcBorders>
              <w:right w:val="single" w:sz="8" w:color="auto"/>
            </w:tcBorders>
          </w:tcPr>
          <w:p>
            <w:pPr>
              <w:jc w:val="center"/>
              <w:ind w:right="60"/>
              <w:spacing w:after="0" w:line="260" w:lineRule="exact"/>
              <w:rPr>
                <w:sz w:val="20"/>
                <w:szCs w:val="20"/>
                <w:color w:val="auto"/>
              </w:rPr>
            </w:pPr>
            <w:r>
              <w:rPr>
                <w:rFonts w:ascii="Times New Roman" w:cs="Times New Roman" w:eastAsia="Times New Roman" w:hAnsi="Times New Roman"/>
                <w:sz w:val="24"/>
                <w:szCs w:val="24"/>
                <w:color w:val="auto"/>
                <w:w w:val="99"/>
              </w:rPr>
              <w:t>3</w:t>
            </w:r>
          </w:p>
        </w:tc>
        <w:tc>
          <w:tcPr>
            <w:tcW w:w="720" w:type="dxa"/>
            <w:vAlign w:val="bottom"/>
            <w:tcBorders>
              <w:right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3</w:t>
            </w:r>
          </w:p>
        </w:tc>
        <w:tc>
          <w:tcPr>
            <w:tcW w:w="700" w:type="dxa"/>
            <w:vAlign w:val="bottom"/>
            <w:tcBorders>
              <w:right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3</w:t>
            </w:r>
          </w:p>
        </w:tc>
        <w:tc>
          <w:tcPr>
            <w:tcW w:w="720" w:type="dxa"/>
            <w:vAlign w:val="bottom"/>
            <w:tcBorders>
              <w:right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3</w:t>
            </w:r>
          </w:p>
        </w:tc>
        <w:tc>
          <w:tcPr>
            <w:tcW w:w="60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3</w:t>
            </w:r>
          </w:p>
        </w:tc>
        <w:tc>
          <w:tcPr>
            <w:tcW w:w="84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3</w:t>
            </w:r>
          </w:p>
        </w:tc>
        <w:tc>
          <w:tcPr>
            <w:tcW w:w="98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18</w:t>
            </w:r>
          </w:p>
        </w:tc>
      </w:tr>
      <w:tr>
        <w:trPr>
          <w:trHeight w:val="281"/>
        </w:trPr>
        <w:tc>
          <w:tcPr>
            <w:tcW w:w="228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культура</w:t>
            </w:r>
          </w:p>
        </w:tc>
        <w:tc>
          <w:tcPr>
            <w:tcW w:w="312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(адаптивная)</w:t>
            </w: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261"/>
        </w:trPr>
        <w:tc>
          <w:tcPr>
            <w:tcW w:w="2280" w:type="dxa"/>
            <w:vAlign w:val="bottom"/>
            <w:tcBorders>
              <w:right w:val="single" w:sz="8" w:color="auto"/>
            </w:tcBorders>
            <w:gridSpan w:val="2"/>
          </w:tcPr>
          <w:p>
            <w:pPr>
              <w:ind w:left="100"/>
              <w:spacing w:after="0" w:line="260" w:lineRule="exact"/>
              <w:rPr>
                <w:sz w:val="20"/>
                <w:szCs w:val="20"/>
                <w:color w:val="auto"/>
              </w:rPr>
            </w:pPr>
            <w:r>
              <w:rPr>
                <w:rFonts w:ascii="Times New Roman" w:cs="Times New Roman" w:eastAsia="Times New Roman" w:hAnsi="Times New Roman"/>
                <w:sz w:val="24"/>
                <w:szCs w:val="24"/>
                <w:color w:val="auto"/>
              </w:rPr>
              <w:t>7.Технологии</w:t>
            </w:r>
          </w:p>
        </w:tc>
        <w:tc>
          <w:tcPr>
            <w:tcW w:w="480" w:type="dxa"/>
            <w:vAlign w:val="bottom"/>
          </w:tcPr>
          <w:p>
            <w:pPr>
              <w:ind w:left="100"/>
              <w:spacing w:after="0" w:line="260" w:lineRule="exact"/>
              <w:rPr>
                <w:sz w:val="20"/>
                <w:szCs w:val="20"/>
                <w:color w:val="auto"/>
              </w:rPr>
            </w:pPr>
            <w:r>
              <w:rPr>
                <w:rFonts w:ascii="Times New Roman" w:cs="Times New Roman" w:eastAsia="Times New Roman" w:hAnsi="Times New Roman"/>
                <w:sz w:val="24"/>
                <w:szCs w:val="24"/>
                <w:color w:val="auto"/>
                <w:w w:val="99"/>
              </w:rPr>
              <w:t>7.1.</w:t>
            </w:r>
          </w:p>
        </w:tc>
        <w:tc>
          <w:tcPr>
            <w:tcW w:w="2640" w:type="dxa"/>
            <w:vAlign w:val="bottom"/>
            <w:tcBorders>
              <w:right w:val="single" w:sz="8" w:color="auto"/>
            </w:tcBorders>
          </w:tcPr>
          <w:p>
            <w:pPr>
              <w:ind w:left="40"/>
              <w:spacing w:after="0" w:line="260" w:lineRule="exact"/>
              <w:rPr>
                <w:sz w:val="20"/>
                <w:szCs w:val="20"/>
                <w:color w:val="auto"/>
              </w:rPr>
            </w:pPr>
            <w:r>
              <w:rPr>
                <w:rFonts w:ascii="Times New Roman" w:cs="Times New Roman" w:eastAsia="Times New Roman" w:hAnsi="Times New Roman"/>
                <w:sz w:val="24"/>
                <w:szCs w:val="24"/>
                <w:color w:val="auto"/>
              </w:rPr>
              <w:t>Предметно-</w:t>
            </w:r>
          </w:p>
        </w:tc>
        <w:tc>
          <w:tcPr>
            <w:tcW w:w="160" w:type="dxa"/>
            <w:vAlign w:val="bottom"/>
          </w:tcPr>
          <w:p>
            <w:pPr>
              <w:spacing w:after="0"/>
              <w:rPr>
                <w:sz w:val="22"/>
                <w:szCs w:val="22"/>
                <w:color w:val="auto"/>
              </w:rPr>
            </w:pPr>
          </w:p>
        </w:tc>
        <w:tc>
          <w:tcPr>
            <w:tcW w:w="540" w:type="dxa"/>
            <w:vAlign w:val="bottom"/>
            <w:tcBorders>
              <w:right w:val="single" w:sz="8" w:color="auto"/>
            </w:tcBorders>
          </w:tcPr>
          <w:p>
            <w:pPr>
              <w:jc w:val="center"/>
              <w:ind w:right="60"/>
              <w:spacing w:after="0" w:line="260" w:lineRule="exact"/>
              <w:rPr>
                <w:sz w:val="20"/>
                <w:szCs w:val="20"/>
                <w:color w:val="auto"/>
              </w:rPr>
            </w:pPr>
            <w:r>
              <w:rPr>
                <w:rFonts w:ascii="Times New Roman" w:cs="Times New Roman" w:eastAsia="Times New Roman" w:hAnsi="Times New Roman"/>
                <w:sz w:val="24"/>
                <w:szCs w:val="24"/>
                <w:color w:val="auto"/>
                <w:w w:val="99"/>
              </w:rPr>
              <w:t>3</w:t>
            </w:r>
          </w:p>
        </w:tc>
        <w:tc>
          <w:tcPr>
            <w:tcW w:w="720" w:type="dxa"/>
            <w:vAlign w:val="bottom"/>
            <w:tcBorders>
              <w:right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3</w:t>
            </w:r>
          </w:p>
        </w:tc>
        <w:tc>
          <w:tcPr>
            <w:tcW w:w="700" w:type="dxa"/>
            <w:vAlign w:val="bottom"/>
            <w:tcBorders>
              <w:right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2</w:t>
            </w:r>
          </w:p>
        </w:tc>
        <w:tc>
          <w:tcPr>
            <w:tcW w:w="720" w:type="dxa"/>
            <w:vAlign w:val="bottom"/>
            <w:tcBorders>
              <w:right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2</w:t>
            </w:r>
          </w:p>
        </w:tc>
        <w:tc>
          <w:tcPr>
            <w:tcW w:w="60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w:t>
            </w:r>
          </w:p>
        </w:tc>
        <w:tc>
          <w:tcPr>
            <w:tcW w:w="84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w:t>
            </w:r>
          </w:p>
        </w:tc>
        <w:tc>
          <w:tcPr>
            <w:tcW w:w="98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10</w:t>
            </w:r>
          </w:p>
        </w:tc>
      </w:tr>
      <w:tr>
        <w:trPr>
          <w:trHeight w:val="281"/>
        </w:trPr>
        <w:tc>
          <w:tcPr>
            <w:tcW w:w="86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312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практические действия</w:t>
            </w: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261"/>
        </w:trPr>
        <w:tc>
          <w:tcPr>
            <w:tcW w:w="860" w:type="dxa"/>
            <w:vAlign w:val="bottom"/>
          </w:tcPr>
          <w:p>
            <w:pPr>
              <w:spacing w:after="0"/>
              <w:rPr>
                <w:sz w:val="22"/>
                <w:szCs w:val="22"/>
                <w:color w:val="auto"/>
              </w:rPr>
            </w:pPr>
          </w:p>
        </w:tc>
        <w:tc>
          <w:tcPr>
            <w:tcW w:w="1420" w:type="dxa"/>
            <w:vAlign w:val="bottom"/>
            <w:tcBorders>
              <w:right w:val="single" w:sz="8" w:color="auto"/>
            </w:tcBorders>
          </w:tcPr>
          <w:p>
            <w:pPr>
              <w:spacing w:after="0"/>
              <w:rPr>
                <w:sz w:val="22"/>
                <w:szCs w:val="22"/>
                <w:color w:val="auto"/>
              </w:rPr>
            </w:pPr>
          </w:p>
        </w:tc>
        <w:tc>
          <w:tcPr>
            <w:tcW w:w="480" w:type="dxa"/>
            <w:vAlign w:val="bottom"/>
          </w:tcPr>
          <w:p>
            <w:pPr>
              <w:ind w:left="100"/>
              <w:spacing w:after="0" w:line="260" w:lineRule="exact"/>
              <w:rPr>
                <w:sz w:val="20"/>
                <w:szCs w:val="20"/>
                <w:color w:val="auto"/>
              </w:rPr>
            </w:pPr>
            <w:r>
              <w:rPr>
                <w:rFonts w:ascii="Times New Roman" w:cs="Times New Roman" w:eastAsia="Times New Roman" w:hAnsi="Times New Roman"/>
                <w:sz w:val="24"/>
                <w:szCs w:val="24"/>
                <w:color w:val="auto"/>
                <w:w w:val="99"/>
              </w:rPr>
              <w:t>7.2.</w:t>
            </w:r>
          </w:p>
        </w:tc>
        <w:tc>
          <w:tcPr>
            <w:tcW w:w="2640" w:type="dxa"/>
            <w:vAlign w:val="bottom"/>
            <w:tcBorders>
              <w:right w:val="single" w:sz="8" w:color="auto"/>
            </w:tcBorders>
          </w:tcPr>
          <w:p>
            <w:pPr>
              <w:ind w:left="40"/>
              <w:spacing w:after="0" w:line="260" w:lineRule="exact"/>
              <w:rPr>
                <w:sz w:val="20"/>
                <w:szCs w:val="20"/>
                <w:color w:val="auto"/>
              </w:rPr>
            </w:pPr>
            <w:r>
              <w:rPr>
                <w:rFonts w:ascii="Times New Roman" w:cs="Times New Roman" w:eastAsia="Times New Roman" w:hAnsi="Times New Roman"/>
                <w:sz w:val="24"/>
                <w:szCs w:val="24"/>
                <w:color w:val="auto"/>
              </w:rPr>
              <w:t>Профильный труд</w:t>
            </w:r>
          </w:p>
        </w:tc>
        <w:tc>
          <w:tcPr>
            <w:tcW w:w="160" w:type="dxa"/>
            <w:vAlign w:val="bottom"/>
          </w:tcPr>
          <w:p>
            <w:pPr>
              <w:spacing w:after="0"/>
              <w:rPr>
                <w:sz w:val="22"/>
                <w:szCs w:val="22"/>
                <w:color w:val="auto"/>
              </w:rPr>
            </w:pPr>
          </w:p>
        </w:tc>
        <w:tc>
          <w:tcPr>
            <w:tcW w:w="540" w:type="dxa"/>
            <w:vAlign w:val="bottom"/>
            <w:tcBorders>
              <w:right w:val="single" w:sz="8" w:color="auto"/>
            </w:tcBorders>
          </w:tcPr>
          <w:p>
            <w:pPr>
              <w:jc w:val="center"/>
              <w:ind w:right="60"/>
              <w:spacing w:after="0" w:line="260" w:lineRule="exact"/>
              <w:rPr>
                <w:sz w:val="20"/>
                <w:szCs w:val="20"/>
                <w:color w:val="auto"/>
              </w:rPr>
            </w:pPr>
            <w:r>
              <w:rPr>
                <w:rFonts w:ascii="Times New Roman" w:cs="Times New Roman" w:eastAsia="Times New Roman" w:hAnsi="Times New Roman"/>
                <w:sz w:val="24"/>
                <w:szCs w:val="24"/>
                <w:color w:val="auto"/>
                <w:w w:val="99"/>
              </w:rPr>
              <w:t>-</w:t>
            </w:r>
          </w:p>
        </w:tc>
        <w:tc>
          <w:tcPr>
            <w:tcW w:w="720" w:type="dxa"/>
            <w:vAlign w:val="bottom"/>
            <w:tcBorders>
              <w:right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w:t>
            </w:r>
          </w:p>
        </w:tc>
        <w:tc>
          <w:tcPr>
            <w:tcW w:w="700" w:type="dxa"/>
            <w:vAlign w:val="bottom"/>
            <w:tcBorders>
              <w:right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w:t>
            </w:r>
          </w:p>
        </w:tc>
        <w:tc>
          <w:tcPr>
            <w:tcW w:w="720" w:type="dxa"/>
            <w:vAlign w:val="bottom"/>
            <w:tcBorders>
              <w:right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w:t>
            </w:r>
          </w:p>
        </w:tc>
        <w:tc>
          <w:tcPr>
            <w:tcW w:w="60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2</w:t>
            </w:r>
          </w:p>
        </w:tc>
        <w:tc>
          <w:tcPr>
            <w:tcW w:w="84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2</w:t>
            </w:r>
          </w:p>
        </w:tc>
        <w:tc>
          <w:tcPr>
            <w:tcW w:w="98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4</w:t>
            </w:r>
          </w:p>
        </w:tc>
      </w:tr>
      <w:tr>
        <w:trPr>
          <w:trHeight w:val="286"/>
        </w:trPr>
        <w:tc>
          <w:tcPr>
            <w:tcW w:w="86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3120" w:type="dxa"/>
            <w:vAlign w:val="bottom"/>
            <w:tcBorders>
              <w:bottom w:val="single" w:sz="8" w:color="auto"/>
              <w:right w:val="single" w:sz="8" w:color="auto"/>
            </w:tcBorders>
            <w:gridSpan w:val="2"/>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261"/>
        </w:trPr>
        <w:tc>
          <w:tcPr>
            <w:tcW w:w="5400" w:type="dxa"/>
            <w:vAlign w:val="bottom"/>
            <w:tcBorders>
              <w:bottom w:val="single" w:sz="8" w:color="auto"/>
              <w:right w:val="single" w:sz="8" w:color="auto"/>
            </w:tcBorders>
            <w:gridSpan w:val="4"/>
          </w:tcPr>
          <w:p>
            <w:pPr>
              <w:ind w:left="100"/>
              <w:spacing w:after="0" w:line="260" w:lineRule="exact"/>
              <w:rPr>
                <w:sz w:val="20"/>
                <w:szCs w:val="20"/>
                <w:color w:val="auto"/>
              </w:rPr>
            </w:pPr>
            <w:r>
              <w:rPr>
                <w:rFonts w:ascii="Times New Roman" w:cs="Times New Roman" w:eastAsia="Times New Roman" w:hAnsi="Times New Roman"/>
                <w:sz w:val="24"/>
                <w:szCs w:val="24"/>
                <w:color w:val="auto"/>
              </w:rPr>
              <w:t>Занятия по выбору образовательной организации</w:t>
            </w:r>
          </w:p>
        </w:tc>
        <w:tc>
          <w:tcPr>
            <w:tcW w:w="160" w:type="dxa"/>
            <w:vAlign w:val="bottom"/>
            <w:tcBorders>
              <w:bottom w:val="single" w:sz="8" w:color="auto"/>
            </w:tcBorders>
          </w:tcPr>
          <w:p>
            <w:pPr>
              <w:spacing w:after="0"/>
              <w:rPr>
                <w:sz w:val="22"/>
                <w:szCs w:val="22"/>
                <w:color w:val="auto"/>
              </w:rPr>
            </w:pPr>
          </w:p>
        </w:tc>
        <w:tc>
          <w:tcPr>
            <w:tcW w:w="540" w:type="dxa"/>
            <w:vAlign w:val="bottom"/>
            <w:tcBorders>
              <w:bottom w:val="single" w:sz="8" w:color="auto"/>
              <w:right w:val="single" w:sz="8" w:color="auto"/>
            </w:tcBorders>
          </w:tcPr>
          <w:p>
            <w:pPr>
              <w:jc w:val="center"/>
              <w:ind w:right="60"/>
              <w:spacing w:after="0" w:line="260" w:lineRule="exact"/>
              <w:rPr>
                <w:sz w:val="20"/>
                <w:szCs w:val="20"/>
                <w:color w:val="auto"/>
              </w:rPr>
            </w:pPr>
            <w:r>
              <w:rPr>
                <w:rFonts w:ascii="Times New Roman" w:cs="Times New Roman" w:eastAsia="Times New Roman" w:hAnsi="Times New Roman"/>
                <w:sz w:val="24"/>
                <w:szCs w:val="24"/>
                <w:color w:val="auto"/>
                <w:w w:val="99"/>
              </w:rPr>
              <w:t>2</w:t>
            </w:r>
          </w:p>
        </w:tc>
        <w:tc>
          <w:tcPr>
            <w:tcW w:w="720" w:type="dxa"/>
            <w:vAlign w:val="bottom"/>
            <w:tcBorders>
              <w:bottom w:val="single" w:sz="8" w:color="auto"/>
              <w:right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2</w:t>
            </w:r>
          </w:p>
        </w:tc>
        <w:tc>
          <w:tcPr>
            <w:tcW w:w="700" w:type="dxa"/>
            <w:vAlign w:val="bottom"/>
            <w:tcBorders>
              <w:bottom w:val="single" w:sz="8" w:color="auto"/>
              <w:right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2</w:t>
            </w:r>
          </w:p>
        </w:tc>
        <w:tc>
          <w:tcPr>
            <w:tcW w:w="720" w:type="dxa"/>
            <w:vAlign w:val="bottom"/>
            <w:tcBorders>
              <w:bottom w:val="single" w:sz="8" w:color="auto"/>
              <w:right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2</w:t>
            </w:r>
          </w:p>
        </w:tc>
        <w:tc>
          <w:tcPr>
            <w:tcW w:w="600" w:type="dxa"/>
            <w:vAlign w:val="bottom"/>
            <w:tcBorders>
              <w:bottom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2</w:t>
            </w:r>
          </w:p>
        </w:tc>
        <w:tc>
          <w:tcPr>
            <w:tcW w:w="840" w:type="dxa"/>
            <w:vAlign w:val="bottom"/>
            <w:tcBorders>
              <w:bottom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2</w:t>
            </w:r>
          </w:p>
        </w:tc>
        <w:tc>
          <w:tcPr>
            <w:tcW w:w="980" w:type="dxa"/>
            <w:vAlign w:val="bottom"/>
            <w:tcBorders>
              <w:bottom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12</w:t>
            </w:r>
          </w:p>
        </w:tc>
      </w:tr>
      <w:tr>
        <w:trPr>
          <w:trHeight w:val="270"/>
        </w:trPr>
        <w:tc>
          <w:tcPr>
            <w:tcW w:w="86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2640" w:type="dxa"/>
            <w:vAlign w:val="bottom"/>
            <w:tcBorders>
              <w:bottom w:val="single" w:sz="8" w:color="auto"/>
              <w:right w:val="single" w:sz="8" w:color="auto"/>
            </w:tcBorders>
          </w:tcPr>
          <w:p>
            <w:pPr>
              <w:jc w:val="right"/>
              <w:spacing w:after="0" w:line="267" w:lineRule="exact"/>
              <w:rPr>
                <w:sz w:val="20"/>
                <w:szCs w:val="20"/>
                <w:color w:val="auto"/>
              </w:rPr>
            </w:pPr>
            <w:r>
              <w:rPr>
                <w:rFonts w:ascii="Times New Roman" w:cs="Times New Roman" w:eastAsia="Times New Roman" w:hAnsi="Times New Roman"/>
                <w:sz w:val="24"/>
                <w:szCs w:val="24"/>
                <w:b w:val="1"/>
                <w:bCs w:val="1"/>
                <w:color w:val="auto"/>
              </w:rPr>
              <w:t>Итого</w:t>
            </w:r>
          </w:p>
        </w:tc>
        <w:tc>
          <w:tcPr>
            <w:tcW w:w="160" w:type="dxa"/>
            <w:vAlign w:val="bottom"/>
            <w:tcBorders>
              <w:bottom w:val="single" w:sz="8" w:color="auto"/>
            </w:tcBorders>
          </w:tcPr>
          <w:p>
            <w:pPr>
              <w:spacing w:after="0"/>
              <w:rPr>
                <w:sz w:val="23"/>
                <w:szCs w:val="23"/>
                <w:color w:val="auto"/>
              </w:rPr>
            </w:pPr>
          </w:p>
        </w:tc>
        <w:tc>
          <w:tcPr>
            <w:tcW w:w="540" w:type="dxa"/>
            <w:vAlign w:val="bottom"/>
            <w:tcBorders>
              <w:bottom w:val="single" w:sz="8" w:color="auto"/>
              <w:right w:val="single" w:sz="8" w:color="auto"/>
            </w:tcBorders>
          </w:tcPr>
          <w:p>
            <w:pPr>
              <w:jc w:val="center"/>
              <w:ind w:right="60"/>
              <w:spacing w:after="0" w:line="267" w:lineRule="exact"/>
              <w:rPr>
                <w:sz w:val="20"/>
                <w:szCs w:val="20"/>
                <w:color w:val="auto"/>
              </w:rPr>
            </w:pPr>
            <w:r>
              <w:rPr>
                <w:rFonts w:ascii="Times New Roman" w:cs="Times New Roman" w:eastAsia="Times New Roman" w:hAnsi="Times New Roman"/>
                <w:sz w:val="24"/>
                <w:szCs w:val="24"/>
                <w:b w:val="1"/>
                <w:bCs w:val="1"/>
                <w:color w:val="auto"/>
                <w:w w:val="99"/>
              </w:rPr>
              <w:t>21</w:t>
            </w:r>
          </w:p>
        </w:tc>
        <w:tc>
          <w:tcPr>
            <w:tcW w:w="720" w:type="dxa"/>
            <w:vAlign w:val="bottom"/>
            <w:tcBorders>
              <w:bottom w:val="single" w:sz="8" w:color="auto"/>
              <w:right w:val="single" w:sz="8" w:color="auto"/>
            </w:tcBorders>
          </w:tcPr>
          <w:p>
            <w:pPr>
              <w:jc w:val="center"/>
              <w:spacing w:after="0" w:line="267" w:lineRule="exact"/>
              <w:rPr>
                <w:sz w:val="20"/>
                <w:szCs w:val="20"/>
                <w:color w:val="auto"/>
              </w:rPr>
            </w:pPr>
            <w:r>
              <w:rPr>
                <w:rFonts w:ascii="Times New Roman" w:cs="Times New Roman" w:eastAsia="Times New Roman" w:hAnsi="Times New Roman"/>
                <w:sz w:val="24"/>
                <w:szCs w:val="24"/>
                <w:b w:val="1"/>
                <w:bCs w:val="1"/>
                <w:color w:val="auto"/>
                <w:w w:val="99"/>
              </w:rPr>
              <w:t>21</w:t>
            </w:r>
          </w:p>
        </w:tc>
        <w:tc>
          <w:tcPr>
            <w:tcW w:w="700" w:type="dxa"/>
            <w:vAlign w:val="bottom"/>
            <w:tcBorders>
              <w:bottom w:val="single" w:sz="8" w:color="auto"/>
              <w:right w:val="single" w:sz="8" w:color="auto"/>
            </w:tcBorders>
          </w:tcPr>
          <w:p>
            <w:pPr>
              <w:jc w:val="center"/>
              <w:spacing w:after="0" w:line="267" w:lineRule="exact"/>
              <w:rPr>
                <w:sz w:val="20"/>
                <w:szCs w:val="20"/>
                <w:color w:val="auto"/>
              </w:rPr>
            </w:pPr>
            <w:r>
              <w:rPr>
                <w:rFonts w:ascii="Times New Roman" w:cs="Times New Roman" w:eastAsia="Times New Roman" w:hAnsi="Times New Roman"/>
                <w:sz w:val="24"/>
                <w:szCs w:val="24"/>
                <w:b w:val="1"/>
                <w:bCs w:val="1"/>
                <w:color w:val="auto"/>
                <w:w w:val="99"/>
              </w:rPr>
              <w:t>23</w:t>
            </w:r>
          </w:p>
        </w:tc>
        <w:tc>
          <w:tcPr>
            <w:tcW w:w="720" w:type="dxa"/>
            <w:vAlign w:val="bottom"/>
            <w:tcBorders>
              <w:bottom w:val="single" w:sz="8" w:color="auto"/>
              <w:right w:val="single" w:sz="8" w:color="auto"/>
            </w:tcBorders>
          </w:tcPr>
          <w:p>
            <w:pPr>
              <w:jc w:val="center"/>
              <w:spacing w:after="0" w:line="267" w:lineRule="exact"/>
              <w:rPr>
                <w:sz w:val="20"/>
                <w:szCs w:val="20"/>
                <w:color w:val="auto"/>
              </w:rPr>
            </w:pPr>
            <w:r>
              <w:rPr>
                <w:rFonts w:ascii="Times New Roman" w:cs="Times New Roman" w:eastAsia="Times New Roman" w:hAnsi="Times New Roman"/>
                <w:sz w:val="24"/>
                <w:szCs w:val="24"/>
                <w:b w:val="1"/>
                <w:bCs w:val="1"/>
                <w:color w:val="auto"/>
                <w:w w:val="99"/>
              </w:rPr>
              <w:t>23</w:t>
            </w:r>
          </w:p>
        </w:tc>
        <w:tc>
          <w:tcPr>
            <w:tcW w:w="600" w:type="dxa"/>
            <w:vAlign w:val="bottom"/>
            <w:tcBorders>
              <w:bottom w:val="single" w:sz="8" w:color="auto"/>
            </w:tcBorders>
          </w:tcPr>
          <w:p>
            <w:pPr>
              <w:jc w:val="center"/>
              <w:spacing w:after="0" w:line="267" w:lineRule="exact"/>
              <w:rPr>
                <w:sz w:val="20"/>
                <w:szCs w:val="20"/>
                <w:color w:val="auto"/>
              </w:rPr>
            </w:pPr>
            <w:r>
              <w:rPr>
                <w:rFonts w:ascii="Times New Roman" w:cs="Times New Roman" w:eastAsia="Times New Roman" w:hAnsi="Times New Roman"/>
                <w:sz w:val="24"/>
                <w:szCs w:val="24"/>
                <w:b w:val="1"/>
                <w:bCs w:val="1"/>
                <w:color w:val="auto"/>
                <w:w w:val="99"/>
              </w:rPr>
              <w:t>23</w:t>
            </w:r>
          </w:p>
        </w:tc>
        <w:tc>
          <w:tcPr>
            <w:tcW w:w="840" w:type="dxa"/>
            <w:vAlign w:val="bottom"/>
            <w:tcBorders>
              <w:bottom w:val="single" w:sz="8" w:color="auto"/>
            </w:tcBorders>
          </w:tcPr>
          <w:p>
            <w:pPr>
              <w:jc w:val="center"/>
              <w:spacing w:after="0" w:line="267" w:lineRule="exact"/>
              <w:rPr>
                <w:sz w:val="20"/>
                <w:szCs w:val="20"/>
                <w:color w:val="auto"/>
              </w:rPr>
            </w:pPr>
            <w:r>
              <w:rPr>
                <w:rFonts w:ascii="Times New Roman" w:cs="Times New Roman" w:eastAsia="Times New Roman" w:hAnsi="Times New Roman"/>
                <w:sz w:val="24"/>
                <w:szCs w:val="24"/>
                <w:b w:val="1"/>
                <w:bCs w:val="1"/>
                <w:color w:val="auto"/>
                <w:w w:val="99"/>
              </w:rPr>
              <w:t>23</w:t>
            </w:r>
          </w:p>
        </w:tc>
        <w:tc>
          <w:tcPr>
            <w:tcW w:w="980" w:type="dxa"/>
            <w:vAlign w:val="bottom"/>
            <w:tcBorders>
              <w:bottom w:val="single" w:sz="8" w:color="auto"/>
            </w:tcBorders>
          </w:tcPr>
          <w:p>
            <w:pPr>
              <w:jc w:val="center"/>
              <w:spacing w:after="0" w:line="267" w:lineRule="exact"/>
              <w:rPr>
                <w:sz w:val="20"/>
                <w:szCs w:val="20"/>
                <w:color w:val="auto"/>
              </w:rPr>
            </w:pPr>
            <w:r>
              <w:rPr>
                <w:rFonts w:ascii="Times New Roman" w:cs="Times New Roman" w:eastAsia="Times New Roman" w:hAnsi="Times New Roman"/>
                <w:sz w:val="24"/>
                <w:szCs w:val="24"/>
                <w:b w:val="1"/>
                <w:bCs w:val="1"/>
                <w:color w:val="auto"/>
                <w:w w:val="99"/>
              </w:rPr>
              <w:t>134</w:t>
            </w:r>
          </w:p>
        </w:tc>
      </w:tr>
      <w:tr>
        <w:trPr>
          <w:trHeight w:val="263"/>
        </w:trPr>
        <w:tc>
          <w:tcPr>
            <w:tcW w:w="5400" w:type="dxa"/>
            <w:vAlign w:val="bottom"/>
            <w:tcBorders>
              <w:right w:val="single" w:sz="8" w:color="auto"/>
            </w:tcBorders>
            <w:gridSpan w:val="4"/>
          </w:tcPr>
          <w:p>
            <w:pPr>
              <w:ind w:left="100"/>
              <w:spacing w:after="0" w:line="263" w:lineRule="exact"/>
              <w:rPr>
                <w:sz w:val="20"/>
                <w:szCs w:val="20"/>
                <w:color w:val="auto"/>
              </w:rPr>
            </w:pPr>
            <w:r>
              <w:rPr>
                <w:rFonts w:ascii="Times New Roman" w:cs="Times New Roman" w:eastAsia="Times New Roman" w:hAnsi="Times New Roman"/>
                <w:sz w:val="24"/>
                <w:szCs w:val="24"/>
                <w:b w:val="1"/>
                <w:bCs w:val="1"/>
                <w:color w:val="auto"/>
              </w:rPr>
              <w:t xml:space="preserve">Максимально допустимая </w:t>
            </w:r>
            <w:r>
              <w:rPr>
                <w:rFonts w:ascii="Times New Roman" w:cs="Times New Roman" w:eastAsia="Times New Roman" w:hAnsi="Times New Roman"/>
                <w:sz w:val="24"/>
                <w:szCs w:val="24"/>
                <w:color w:val="auto"/>
              </w:rPr>
              <w:t>недельная нагрузка</w:t>
            </w:r>
          </w:p>
        </w:tc>
        <w:tc>
          <w:tcPr>
            <w:tcW w:w="160" w:type="dxa"/>
            <w:vAlign w:val="bottom"/>
          </w:tcPr>
          <w:p>
            <w:pPr>
              <w:spacing w:after="0"/>
              <w:rPr>
                <w:sz w:val="22"/>
                <w:szCs w:val="22"/>
                <w:color w:val="auto"/>
              </w:rPr>
            </w:pPr>
          </w:p>
        </w:tc>
        <w:tc>
          <w:tcPr>
            <w:tcW w:w="540" w:type="dxa"/>
            <w:vAlign w:val="bottom"/>
            <w:tcBorders>
              <w:right w:val="single" w:sz="8" w:color="auto"/>
            </w:tcBorders>
          </w:tcPr>
          <w:p>
            <w:pPr>
              <w:jc w:val="center"/>
              <w:ind w:right="60"/>
              <w:spacing w:after="0" w:line="263" w:lineRule="exact"/>
              <w:rPr>
                <w:sz w:val="20"/>
                <w:szCs w:val="20"/>
                <w:color w:val="auto"/>
              </w:rPr>
            </w:pPr>
            <w:r>
              <w:rPr>
                <w:rFonts w:ascii="Times New Roman" w:cs="Times New Roman" w:eastAsia="Times New Roman" w:hAnsi="Times New Roman"/>
                <w:sz w:val="24"/>
                <w:szCs w:val="24"/>
                <w:b w:val="1"/>
                <w:bCs w:val="1"/>
                <w:color w:val="auto"/>
                <w:w w:val="99"/>
              </w:rPr>
              <w:t>21</w:t>
            </w:r>
          </w:p>
        </w:tc>
        <w:tc>
          <w:tcPr>
            <w:tcW w:w="720" w:type="dxa"/>
            <w:vAlign w:val="bottom"/>
            <w:tcBorders>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w w:val="99"/>
              </w:rPr>
              <w:t>21</w:t>
            </w:r>
          </w:p>
        </w:tc>
        <w:tc>
          <w:tcPr>
            <w:tcW w:w="700" w:type="dxa"/>
            <w:vAlign w:val="bottom"/>
            <w:tcBorders>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w w:val="99"/>
              </w:rPr>
              <w:t>23</w:t>
            </w:r>
          </w:p>
        </w:tc>
        <w:tc>
          <w:tcPr>
            <w:tcW w:w="720" w:type="dxa"/>
            <w:vAlign w:val="bottom"/>
            <w:tcBorders>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w w:val="99"/>
              </w:rPr>
              <w:t>23</w:t>
            </w:r>
          </w:p>
        </w:tc>
        <w:tc>
          <w:tcPr>
            <w:tcW w:w="60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w w:val="99"/>
              </w:rPr>
              <w:t>23</w:t>
            </w:r>
          </w:p>
        </w:tc>
        <w:tc>
          <w:tcPr>
            <w:tcW w:w="84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w w:val="99"/>
              </w:rPr>
              <w:t>23</w:t>
            </w:r>
          </w:p>
        </w:tc>
        <w:tc>
          <w:tcPr>
            <w:tcW w:w="98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auto"/>
                <w:w w:val="99"/>
              </w:rPr>
              <w:t>134</w:t>
            </w:r>
          </w:p>
        </w:tc>
      </w:tr>
      <w:tr>
        <w:trPr>
          <w:trHeight w:val="276"/>
        </w:trPr>
        <w:tc>
          <w:tcPr>
            <w:tcW w:w="5400" w:type="dxa"/>
            <w:vAlign w:val="bottom"/>
            <w:tcBorders>
              <w:bottom w:val="single" w:sz="8" w:color="auto"/>
              <w:right w:val="single" w:sz="8" w:color="auto"/>
            </w:tcBorders>
            <w:gridSpan w:val="4"/>
          </w:tcPr>
          <w:p>
            <w:pPr>
              <w:ind w:left="100"/>
              <w:spacing w:after="0" w:line="271" w:lineRule="exact"/>
              <w:rPr>
                <w:sz w:val="20"/>
                <w:szCs w:val="20"/>
                <w:color w:val="auto"/>
              </w:rPr>
            </w:pPr>
            <w:r>
              <w:rPr>
                <w:rFonts w:ascii="Times New Roman" w:cs="Times New Roman" w:eastAsia="Times New Roman" w:hAnsi="Times New Roman"/>
                <w:sz w:val="24"/>
                <w:szCs w:val="24"/>
                <w:color w:val="auto"/>
              </w:rPr>
              <w:t>(при 5-дневной учебной неделе)</w:t>
            </w: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268"/>
        </w:trPr>
        <w:tc>
          <w:tcPr>
            <w:tcW w:w="860" w:type="dxa"/>
            <w:vAlign w:val="bottom"/>
            <w:tcBorders>
              <w:bottom w:val="single" w:sz="8" w:color="auto"/>
              <w:right w:val="single" w:sz="8" w:color="auto"/>
            </w:tcBorders>
          </w:tcPr>
          <w:p>
            <w:pPr>
              <w:spacing w:after="0"/>
              <w:rPr>
                <w:sz w:val="23"/>
                <w:szCs w:val="23"/>
                <w:color w:val="auto"/>
              </w:rPr>
            </w:pPr>
          </w:p>
        </w:tc>
        <w:tc>
          <w:tcPr>
            <w:tcW w:w="1420" w:type="dxa"/>
            <w:vAlign w:val="bottom"/>
            <w:tcBorders>
              <w:bottom w:val="single" w:sz="8" w:color="auto"/>
            </w:tcBorders>
          </w:tcPr>
          <w:p>
            <w:pPr>
              <w:spacing w:after="0"/>
              <w:rPr>
                <w:sz w:val="23"/>
                <w:szCs w:val="23"/>
                <w:color w:val="auto"/>
              </w:rPr>
            </w:pPr>
          </w:p>
        </w:tc>
        <w:tc>
          <w:tcPr>
            <w:tcW w:w="7400" w:type="dxa"/>
            <w:vAlign w:val="bottom"/>
            <w:tcBorders>
              <w:bottom w:val="single" w:sz="8" w:color="auto"/>
            </w:tcBorders>
            <w:gridSpan w:val="9"/>
          </w:tcPr>
          <w:p>
            <w:pPr>
              <w:ind w:left="80"/>
              <w:spacing w:after="0" w:line="265" w:lineRule="exact"/>
              <w:rPr>
                <w:sz w:val="20"/>
                <w:szCs w:val="20"/>
                <w:color w:val="auto"/>
              </w:rPr>
            </w:pPr>
            <w:r>
              <w:rPr>
                <w:rFonts w:ascii="Times New Roman" w:cs="Times New Roman" w:eastAsia="Times New Roman" w:hAnsi="Times New Roman"/>
                <w:sz w:val="24"/>
                <w:szCs w:val="24"/>
                <w:b w:val="1"/>
                <w:bCs w:val="1"/>
                <w:color w:val="auto"/>
              </w:rPr>
              <w:t>Часть, формируемая участниками образовательного процесса</w:t>
            </w:r>
          </w:p>
        </w:tc>
        <w:tc>
          <w:tcPr>
            <w:tcW w:w="980" w:type="dxa"/>
            <w:vAlign w:val="bottom"/>
            <w:tcBorders>
              <w:bottom w:val="single" w:sz="8" w:color="auto"/>
            </w:tcBorders>
          </w:tcPr>
          <w:p>
            <w:pPr>
              <w:spacing w:after="0"/>
              <w:rPr>
                <w:sz w:val="23"/>
                <w:szCs w:val="23"/>
                <w:color w:val="auto"/>
              </w:rPr>
            </w:pPr>
          </w:p>
        </w:tc>
      </w:tr>
      <w:tr>
        <w:trPr>
          <w:trHeight w:val="258"/>
        </w:trPr>
        <w:tc>
          <w:tcPr>
            <w:tcW w:w="860" w:type="dxa"/>
            <w:vAlign w:val="bottom"/>
          </w:tcPr>
          <w:p>
            <w:pPr>
              <w:spacing w:after="0"/>
              <w:rPr>
                <w:sz w:val="22"/>
                <w:szCs w:val="22"/>
                <w:color w:val="auto"/>
              </w:rPr>
            </w:pPr>
          </w:p>
        </w:tc>
        <w:tc>
          <w:tcPr>
            <w:tcW w:w="1420" w:type="dxa"/>
            <w:vAlign w:val="bottom"/>
            <w:tcBorders>
              <w:right w:val="single" w:sz="8" w:color="auto"/>
            </w:tcBorders>
          </w:tcPr>
          <w:p>
            <w:pPr>
              <w:spacing w:after="0"/>
              <w:rPr>
                <w:sz w:val="22"/>
                <w:szCs w:val="22"/>
                <w:color w:val="auto"/>
              </w:rPr>
            </w:pPr>
          </w:p>
        </w:tc>
        <w:tc>
          <w:tcPr>
            <w:tcW w:w="3120" w:type="dxa"/>
            <w:vAlign w:val="bottom"/>
            <w:tcBorders>
              <w:right w:val="single" w:sz="8" w:color="auto"/>
            </w:tcBorders>
            <w:gridSpan w:val="2"/>
          </w:tcPr>
          <w:p>
            <w:pPr>
              <w:ind w:left="100"/>
              <w:spacing w:after="0" w:line="258" w:lineRule="exact"/>
              <w:rPr>
                <w:sz w:val="20"/>
                <w:szCs w:val="20"/>
                <w:color w:val="auto"/>
              </w:rPr>
            </w:pPr>
            <w:r>
              <w:rPr>
                <w:rFonts w:ascii="Times New Roman" w:cs="Times New Roman" w:eastAsia="Times New Roman" w:hAnsi="Times New Roman"/>
                <w:sz w:val="24"/>
                <w:szCs w:val="24"/>
                <w:color w:val="auto"/>
              </w:rPr>
              <w:t>Формирование слухового</w:t>
            </w:r>
          </w:p>
        </w:tc>
        <w:tc>
          <w:tcPr>
            <w:tcW w:w="160" w:type="dxa"/>
            <w:vAlign w:val="bottom"/>
          </w:tcPr>
          <w:p>
            <w:pPr>
              <w:spacing w:after="0"/>
              <w:rPr>
                <w:sz w:val="22"/>
                <w:szCs w:val="22"/>
                <w:color w:val="auto"/>
              </w:rPr>
            </w:pPr>
          </w:p>
        </w:tc>
        <w:tc>
          <w:tcPr>
            <w:tcW w:w="540" w:type="dxa"/>
            <w:vAlign w:val="bottom"/>
            <w:tcBorders>
              <w:right w:val="single" w:sz="8" w:color="auto"/>
            </w:tcBorders>
          </w:tcPr>
          <w:p>
            <w:pPr>
              <w:jc w:val="center"/>
              <w:ind w:right="60"/>
              <w:spacing w:after="0" w:line="258" w:lineRule="exact"/>
              <w:rPr>
                <w:sz w:val="20"/>
                <w:szCs w:val="20"/>
                <w:color w:val="auto"/>
              </w:rPr>
            </w:pPr>
            <w:r>
              <w:rPr>
                <w:rFonts w:ascii="Times New Roman" w:cs="Times New Roman" w:eastAsia="Times New Roman" w:hAnsi="Times New Roman"/>
                <w:sz w:val="24"/>
                <w:szCs w:val="24"/>
                <w:color w:val="auto"/>
                <w:w w:val="99"/>
              </w:rPr>
              <w:t>3</w:t>
            </w:r>
          </w:p>
        </w:tc>
        <w:tc>
          <w:tcPr>
            <w:tcW w:w="72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3</w:t>
            </w:r>
          </w:p>
        </w:tc>
        <w:tc>
          <w:tcPr>
            <w:tcW w:w="70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3</w:t>
            </w:r>
          </w:p>
        </w:tc>
        <w:tc>
          <w:tcPr>
            <w:tcW w:w="72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3</w:t>
            </w:r>
          </w:p>
        </w:tc>
        <w:tc>
          <w:tcPr>
            <w:tcW w:w="60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3</w:t>
            </w:r>
          </w:p>
        </w:tc>
        <w:tc>
          <w:tcPr>
            <w:tcW w:w="84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3</w:t>
            </w:r>
          </w:p>
        </w:tc>
        <w:tc>
          <w:tcPr>
            <w:tcW w:w="980" w:type="dxa"/>
            <w:vAlign w:val="bottom"/>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18</w:t>
            </w:r>
          </w:p>
        </w:tc>
      </w:tr>
      <w:tr>
        <w:trPr>
          <w:trHeight w:val="276"/>
        </w:trPr>
        <w:tc>
          <w:tcPr>
            <w:tcW w:w="86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31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восприятия и обучение</w:t>
            </w:r>
          </w:p>
        </w:tc>
        <w:tc>
          <w:tcPr>
            <w:tcW w:w="16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80" w:type="dxa"/>
            <w:vAlign w:val="bottom"/>
          </w:tcPr>
          <w:p>
            <w:pPr>
              <w:spacing w:after="0"/>
              <w:rPr>
                <w:sz w:val="24"/>
                <w:szCs w:val="24"/>
                <w:color w:val="auto"/>
              </w:rPr>
            </w:pPr>
          </w:p>
        </w:tc>
      </w:tr>
      <w:tr>
        <w:trPr>
          <w:trHeight w:val="276"/>
        </w:trPr>
        <w:tc>
          <w:tcPr>
            <w:tcW w:w="22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Коррекционные</w:t>
            </w:r>
          </w:p>
        </w:tc>
        <w:tc>
          <w:tcPr>
            <w:tcW w:w="31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устной речи</w:t>
            </w:r>
          </w:p>
        </w:tc>
        <w:tc>
          <w:tcPr>
            <w:tcW w:w="16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80" w:type="dxa"/>
            <w:vAlign w:val="bottom"/>
          </w:tcPr>
          <w:p>
            <w:pPr>
              <w:spacing w:after="0"/>
              <w:rPr>
                <w:sz w:val="24"/>
                <w:szCs w:val="24"/>
                <w:color w:val="auto"/>
              </w:rPr>
            </w:pPr>
          </w:p>
        </w:tc>
      </w:tr>
      <w:tr>
        <w:trPr>
          <w:trHeight w:val="281"/>
        </w:trPr>
        <w:tc>
          <w:tcPr>
            <w:tcW w:w="22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занятия</w:t>
            </w:r>
          </w:p>
        </w:tc>
        <w:tc>
          <w:tcPr>
            <w:tcW w:w="312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(индивидуальные занятия)</w:t>
            </w: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261"/>
        </w:trPr>
        <w:tc>
          <w:tcPr>
            <w:tcW w:w="860" w:type="dxa"/>
            <w:vAlign w:val="bottom"/>
          </w:tcPr>
          <w:p>
            <w:pPr>
              <w:spacing w:after="0"/>
              <w:rPr>
                <w:sz w:val="22"/>
                <w:szCs w:val="22"/>
                <w:color w:val="auto"/>
              </w:rPr>
            </w:pPr>
          </w:p>
        </w:tc>
        <w:tc>
          <w:tcPr>
            <w:tcW w:w="1420" w:type="dxa"/>
            <w:vAlign w:val="bottom"/>
            <w:tcBorders>
              <w:right w:val="single" w:sz="8" w:color="auto"/>
            </w:tcBorders>
          </w:tcPr>
          <w:p>
            <w:pPr>
              <w:spacing w:after="0"/>
              <w:rPr>
                <w:sz w:val="22"/>
                <w:szCs w:val="22"/>
                <w:color w:val="auto"/>
              </w:rPr>
            </w:pPr>
          </w:p>
        </w:tc>
        <w:tc>
          <w:tcPr>
            <w:tcW w:w="3120" w:type="dxa"/>
            <w:vAlign w:val="bottom"/>
            <w:tcBorders>
              <w:right w:val="single" w:sz="8" w:color="auto"/>
            </w:tcBorders>
            <w:gridSpan w:val="2"/>
          </w:tcPr>
          <w:p>
            <w:pPr>
              <w:ind w:left="100"/>
              <w:spacing w:after="0" w:line="260" w:lineRule="exact"/>
              <w:rPr>
                <w:sz w:val="20"/>
                <w:szCs w:val="20"/>
                <w:color w:val="auto"/>
              </w:rPr>
            </w:pPr>
            <w:r>
              <w:rPr>
                <w:rFonts w:ascii="Times New Roman" w:cs="Times New Roman" w:eastAsia="Times New Roman" w:hAnsi="Times New Roman"/>
                <w:sz w:val="24"/>
                <w:szCs w:val="24"/>
                <w:color w:val="auto"/>
              </w:rPr>
              <w:t>Музыкально-ритмичные</w:t>
            </w:r>
          </w:p>
        </w:tc>
        <w:tc>
          <w:tcPr>
            <w:tcW w:w="160" w:type="dxa"/>
            <w:vAlign w:val="bottom"/>
          </w:tcPr>
          <w:p>
            <w:pPr>
              <w:spacing w:after="0"/>
              <w:rPr>
                <w:sz w:val="22"/>
                <w:szCs w:val="22"/>
                <w:color w:val="auto"/>
              </w:rPr>
            </w:pPr>
          </w:p>
        </w:tc>
        <w:tc>
          <w:tcPr>
            <w:tcW w:w="540" w:type="dxa"/>
            <w:vAlign w:val="bottom"/>
            <w:tcBorders>
              <w:right w:val="single" w:sz="8" w:color="auto"/>
            </w:tcBorders>
          </w:tcPr>
          <w:p>
            <w:pPr>
              <w:jc w:val="center"/>
              <w:ind w:right="60"/>
              <w:spacing w:after="0" w:line="260" w:lineRule="exact"/>
              <w:rPr>
                <w:sz w:val="20"/>
                <w:szCs w:val="20"/>
                <w:color w:val="auto"/>
              </w:rPr>
            </w:pPr>
            <w:r>
              <w:rPr>
                <w:rFonts w:ascii="Times New Roman" w:cs="Times New Roman" w:eastAsia="Times New Roman" w:hAnsi="Times New Roman"/>
                <w:sz w:val="24"/>
                <w:szCs w:val="24"/>
                <w:color w:val="auto"/>
                <w:w w:val="99"/>
              </w:rPr>
              <w:t>2</w:t>
            </w:r>
          </w:p>
        </w:tc>
        <w:tc>
          <w:tcPr>
            <w:tcW w:w="720" w:type="dxa"/>
            <w:vAlign w:val="bottom"/>
            <w:tcBorders>
              <w:right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2</w:t>
            </w:r>
          </w:p>
        </w:tc>
        <w:tc>
          <w:tcPr>
            <w:tcW w:w="700" w:type="dxa"/>
            <w:vAlign w:val="bottom"/>
            <w:tcBorders>
              <w:right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2</w:t>
            </w:r>
          </w:p>
        </w:tc>
        <w:tc>
          <w:tcPr>
            <w:tcW w:w="720" w:type="dxa"/>
            <w:vAlign w:val="bottom"/>
            <w:tcBorders>
              <w:right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w:t>
            </w:r>
          </w:p>
        </w:tc>
        <w:tc>
          <w:tcPr>
            <w:tcW w:w="600" w:type="dxa"/>
            <w:vAlign w:val="bottom"/>
            <w:tcBorders>
              <w:right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w:t>
            </w:r>
          </w:p>
        </w:tc>
        <w:tc>
          <w:tcPr>
            <w:tcW w:w="840" w:type="dxa"/>
            <w:vAlign w:val="bottom"/>
            <w:tcBorders>
              <w:right w:val="single" w:sz="8" w:color="auto"/>
            </w:tcBorders>
          </w:tcPr>
          <w:p>
            <w:pPr>
              <w:spacing w:after="0"/>
              <w:rPr>
                <w:sz w:val="22"/>
                <w:szCs w:val="22"/>
                <w:color w:val="auto"/>
              </w:rPr>
            </w:pPr>
          </w:p>
        </w:tc>
        <w:tc>
          <w:tcPr>
            <w:tcW w:w="98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6</w:t>
            </w:r>
          </w:p>
        </w:tc>
      </w:tr>
      <w:tr>
        <w:trPr>
          <w:trHeight w:val="281"/>
        </w:trPr>
        <w:tc>
          <w:tcPr>
            <w:tcW w:w="86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312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занятия</w:t>
            </w: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261"/>
        </w:trPr>
        <w:tc>
          <w:tcPr>
            <w:tcW w:w="860" w:type="dxa"/>
            <w:vAlign w:val="bottom"/>
          </w:tcPr>
          <w:p>
            <w:pPr>
              <w:spacing w:after="0"/>
              <w:rPr>
                <w:sz w:val="22"/>
                <w:szCs w:val="22"/>
                <w:color w:val="auto"/>
              </w:rPr>
            </w:pPr>
          </w:p>
        </w:tc>
        <w:tc>
          <w:tcPr>
            <w:tcW w:w="1420" w:type="dxa"/>
            <w:vAlign w:val="bottom"/>
            <w:tcBorders>
              <w:right w:val="single" w:sz="8" w:color="auto"/>
            </w:tcBorders>
          </w:tcPr>
          <w:p>
            <w:pPr>
              <w:spacing w:after="0"/>
              <w:rPr>
                <w:sz w:val="22"/>
                <w:szCs w:val="22"/>
                <w:color w:val="auto"/>
              </w:rPr>
            </w:pPr>
          </w:p>
        </w:tc>
        <w:tc>
          <w:tcPr>
            <w:tcW w:w="3120" w:type="dxa"/>
            <w:vAlign w:val="bottom"/>
            <w:tcBorders>
              <w:right w:val="single" w:sz="8" w:color="auto"/>
            </w:tcBorders>
            <w:gridSpan w:val="2"/>
          </w:tcPr>
          <w:p>
            <w:pPr>
              <w:ind w:left="100"/>
              <w:spacing w:after="0" w:line="260" w:lineRule="exact"/>
              <w:rPr>
                <w:sz w:val="20"/>
                <w:szCs w:val="20"/>
                <w:color w:val="auto"/>
              </w:rPr>
            </w:pPr>
            <w:r>
              <w:rPr>
                <w:rFonts w:ascii="Times New Roman" w:cs="Times New Roman" w:eastAsia="Times New Roman" w:hAnsi="Times New Roman"/>
                <w:sz w:val="24"/>
                <w:szCs w:val="24"/>
                <w:color w:val="auto"/>
              </w:rPr>
              <w:t>Двигательное развитие</w:t>
            </w:r>
          </w:p>
        </w:tc>
        <w:tc>
          <w:tcPr>
            <w:tcW w:w="160" w:type="dxa"/>
            <w:vAlign w:val="bottom"/>
          </w:tcPr>
          <w:p>
            <w:pPr>
              <w:spacing w:after="0"/>
              <w:rPr>
                <w:sz w:val="22"/>
                <w:szCs w:val="22"/>
                <w:color w:val="auto"/>
              </w:rPr>
            </w:pPr>
          </w:p>
        </w:tc>
        <w:tc>
          <w:tcPr>
            <w:tcW w:w="540" w:type="dxa"/>
            <w:vAlign w:val="bottom"/>
            <w:tcBorders>
              <w:right w:val="single" w:sz="8" w:color="auto"/>
            </w:tcBorders>
          </w:tcPr>
          <w:p>
            <w:pPr>
              <w:jc w:val="center"/>
              <w:ind w:right="60"/>
              <w:spacing w:after="0" w:line="260" w:lineRule="exact"/>
              <w:rPr>
                <w:sz w:val="20"/>
                <w:szCs w:val="20"/>
                <w:color w:val="auto"/>
              </w:rPr>
            </w:pPr>
            <w:r>
              <w:rPr>
                <w:rFonts w:ascii="Times New Roman" w:cs="Times New Roman" w:eastAsia="Times New Roman" w:hAnsi="Times New Roman"/>
                <w:sz w:val="24"/>
                <w:szCs w:val="24"/>
                <w:color w:val="auto"/>
                <w:w w:val="99"/>
              </w:rPr>
              <w:t>-</w:t>
            </w:r>
          </w:p>
        </w:tc>
        <w:tc>
          <w:tcPr>
            <w:tcW w:w="720" w:type="dxa"/>
            <w:vAlign w:val="bottom"/>
            <w:tcBorders>
              <w:right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w:t>
            </w:r>
          </w:p>
        </w:tc>
        <w:tc>
          <w:tcPr>
            <w:tcW w:w="700" w:type="dxa"/>
            <w:vAlign w:val="bottom"/>
            <w:tcBorders>
              <w:right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w:t>
            </w:r>
          </w:p>
        </w:tc>
        <w:tc>
          <w:tcPr>
            <w:tcW w:w="720" w:type="dxa"/>
            <w:vAlign w:val="bottom"/>
            <w:tcBorders>
              <w:right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2</w:t>
            </w:r>
          </w:p>
        </w:tc>
        <w:tc>
          <w:tcPr>
            <w:tcW w:w="600" w:type="dxa"/>
            <w:vAlign w:val="bottom"/>
            <w:tcBorders>
              <w:right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2</w:t>
            </w:r>
          </w:p>
        </w:tc>
        <w:tc>
          <w:tcPr>
            <w:tcW w:w="840" w:type="dxa"/>
            <w:vAlign w:val="bottom"/>
            <w:tcBorders>
              <w:right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2</w:t>
            </w:r>
          </w:p>
        </w:tc>
        <w:tc>
          <w:tcPr>
            <w:tcW w:w="98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6</w:t>
            </w:r>
          </w:p>
        </w:tc>
      </w:tr>
      <w:tr>
        <w:trPr>
          <w:trHeight w:val="35"/>
        </w:trPr>
        <w:tc>
          <w:tcPr>
            <w:tcW w:w="860" w:type="dxa"/>
            <w:vAlign w:val="bottom"/>
          </w:tcPr>
          <w:p>
            <w:pPr>
              <w:spacing w:after="0"/>
              <w:rPr>
                <w:sz w:val="3"/>
                <w:szCs w:val="3"/>
                <w:color w:val="auto"/>
              </w:rPr>
            </w:pPr>
          </w:p>
        </w:tc>
        <w:tc>
          <w:tcPr>
            <w:tcW w:w="1420" w:type="dxa"/>
            <w:vAlign w:val="bottom"/>
            <w:tcBorders>
              <w:right w:val="single" w:sz="8" w:color="auto"/>
            </w:tcBorders>
          </w:tcPr>
          <w:p>
            <w:pPr>
              <w:spacing w:after="0"/>
              <w:rPr>
                <w:sz w:val="3"/>
                <w:szCs w:val="3"/>
                <w:color w:val="auto"/>
              </w:rPr>
            </w:pPr>
          </w:p>
        </w:tc>
        <w:tc>
          <w:tcPr>
            <w:tcW w:w="3120" w:type="dxa"/>
            <w:vAlign w:val="bottom"/>
            <w:tcBorders>
              <w:bottom w:val="single" w:sz="8" w:color="auto"/>
              <w:right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40" w:type="dxa"/>
            <w:vAlign w:val="bottom"/>
            <w:tcBorders>
              <w:bottom w:val="single" w:sz="8" w:color="auto"/>
              <w:right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60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56"/>
        </w:trPr>
        <w:tc>
          <w:tcPr>
            <w:tcW w:w="860" w:type="dxa"/>
            <w:vAlign w:val="bottom"/>
          </w:tcPr>
          <w:p>
            <w:pPr>
              <w:spacing w:after="0"/>
              <w:rPr>
                <w:sz w:val="22"/>
                <w:szCs w:val="22"/>
                <w:color w:val="auto"/>
              </w:rPr>
            </w:pPr>
          </w:p>
        </w:tc>
        <w:tc>
          <w:tcPr>
            <w:tcW w:w="1420" w:type="dxa"/>
            <w:vAlign w:val="bottom"/>
            <w:tcBorders>
              <w:right w:val="single" w:sz="8" w:color="auto"/>
            </w:tcBorders>
          </w:tcPr>
          <w:p>
            <w:pPr>
              <w:spacing w:after="0"/>
              <w:rPr>
                <w:sz w:val="22"/>
                <w:szCs w:val="22"/>
                <w:color w:val="auto"/>
              </w:rPr>
            </w:pPr>
          </w:p>
        </w:tc>
        <w:tc>
          <w:tcPr>
            <w:tcW w:w="3120" w:type="dxa"/>
            <w:vAlign w:val="bottom"/>
            <w:tcBorders>
              <w:right w:val="single" w:sz="8" w:color="auto"/>
            </w:tcBorders>
            <w:gridSpan w:val="2"/>
          </w:tcPr>
          <w:p>
            <w:pPr>
              <w:ind w:left="100"/>
              <w:spacing w:after="0" w:line="256" w:lineRule="exact"/>
              <w:rPr>
                <w:sz w:val="20"/>
                <w:szCs w:val="20"/>
                <w:color w:val="auto"/>
              </w:rPr>
            </w:pPr>
            <w:r>
              <w:rPr>
                <w:rFonts w:ascii="Times New Roman" w:cs="Times New Roman" w:eastAsia="Times New Roman" w:hAnsi="Times New Roman"/>
                <w:sz w:val="24"/>
                <w:szCs w:val="24"/>
                <w:color w:val="auto"/>
              </w:rPr>
              <w:t>Коррекционно-</w:t>
            </w:r>
          </w:p>
        </w:tc>
        <w:tc>
          <w:tcPr>
            <w:tcW w:w="160" w:type="dxa"/>
            <w:vAlign w:val="bottom"/>
          </w:tcPr>
          <w:p>
            <w:pPr>
              <w:spacing w:after="0"/>
              <w:rPr>
                <w:sz w:val="22"/>
                <w:szCs w:val="22"/>
                <w:color w:val="auto"/>
              </w:rPr>
            </w:pPr>
          </w:p>
        </w:tc>
        <w:tc>
          <w:tcPr>
            <w:tcW w:w="540" w:type="dxa"/>
            <w:vAlign w:val="bottom"/>
            <w:tcBorders>
              <w:right w:val="single" w:sz="8" w:color="auto"/>
            </w:tcBorders>
          </w:tcPr>
          <w:p>
            <w:pPr>
              <w:jc w:val="center"/>
              <w:ind w:right="60"/>
              <w:spacing w:after="0" w:line="256" w:lineRule="exact"/>
              <w:rPr>
                <w:sz w:val="20"/>
                <w:szCs w:val="20"/>
                <w:color w:val="auto"/>
              </w:rPr>
            </w:pPr>
            <w:r>
              <w:rPr>
                <w:rFonts w:ascii="Times New Roman" w:cs="Times New Roman" w:eastAsia="Times New Roman" w:hAnsi="Times New Roman"/>
                <w:sz w:val="24"/>
                <w:szCs w:val="24"/>
                <w:color w:val="auto"/>
                <w:w w:val="99"/>
              </w:rPr>
              <w:t>3</w:t>
            </w:r>
          </w:p>
        </w:tc>
        <w:tc>
          <w:tcPr>
            <w:tcW w:w="720" w:type="dxa"/>
            <w:vAlign w:val="bottom"/>
            <w:tcBorders>
              <w:right w:val="single" w:sz="8" w:color="auto"/>
            </w:tcBorders>
          </w:tcPr>
          <w:p>
            <w:pPr>
              <w:jc w:val="center"/>
              <w:spacing w:after="0" w:line="256" w:lineRule="exact"/>
              <w:rPr>
                <w:sz w:val="20"/>
                <w:szCs w:val="20"/>
                <w:color w:val="auto"/>
              </w:rPr>
            </w:pPr>
            <w:r>
              <w:rPr>
                <w:rFonts w:ascii="Times New Roman" w:cs="Times New Roman" w:eastAsia="Times New Roman" w:hAnsi="Times New Roman"/>
                <w:sz w:val="24"/>
                <w:szCs w:val="24"/>
                <w:color w:val="auto"/>
                <w:w w:val="99"/>
              </w:rPr>
              <w:t>3</w:t>
            </w:r>
          </w:p>
        </w:tc>
        <w:tc>
          <w:tcPr>
            <w:tcW w:w="700" w:type="dxa"/>
            <w:vAlign w:val="bottom"/>
            <w:tcBorders>
              <w:right w:val="single" w:sz="8" w:color="auto"/>
            </w:tcBorders>
          </w:tcPr>
          <w:p>
            <w:pPr>
              <w:jc w:val="center"/>
              <w:spacing w:after="0" w:line="256" w:lineRule="exact"/>
              <w:rPr>
                <w:sz w:val="20"/>
                <w:szCs w:val="20"/>
                <w:color w:val="auto"/>
              </w:rPr>
            </w:pPr>
            <w:r>
              <w:rPr>
                <w:rFonts w:ascii="Times New Roman" w:cs="Times New Roman" w:eastAsia="Times New Roman" w:hAnsi="Times New Roman"/>
                <w:sz w:val="24"/>
                <w:szCs w:val="24"/>
                <w:color w:val="auto"/>
                <w:w w:val="99"/>
              </w:rPr>
              <w:t>3</w:t>
            </w:r>
          </w:p>
        </w:tc>
        <w:tc>
          <w:tcPr>
            <w:tcW w:w="720" w:type="dxa"/>
            <w:vAlign w:val="bottom"/>
            <w:tcBorders>
              <w:right w:val="single" w:sz="8" w:color="auto"/>
            </w:tcBorders>
          </w:tcPr>
          <w:p>
            <w:pPr>
              <w:jc w:val="center"/>
              <w:spacing w:after="0" w:line="256" w:lineRule="exact"/>
              <w:rPr>
                <w:sz w:val="20"/>
                <w:szCs w:val="20"/>
                <w:color w:val="auto"/>
              </w:rPr>
            </w:pPr>
            <w:r>
              <w:rPr>
                <w:rFonts w:ascii="Times New Roman" w:cs="Times New Roman" w:eastAsia="Times New Roman" w:hAnsi="Times New Roman"/>
                <w:sz w:val="24"/>
                <w:szCs w:val="24"/>
                <w:color w:val="auto"/>
                <w:w w:val="99"/>
              </w:rPr>
              <w:t>2</w:t>
            </w:r>
          </w:p>
        </w:tc>
        <w:tc>
          <w:tcPr>
            <w:tcW w:w="600" w:type="dxa"/>
            <w:vAlign w:val="bottom"/>
            <w:tcBorders>
              <w:right w:val="single" w:sz="8" w:color="auto"/>
            </w:tcBorders>
          </w:tcPr>
          <w:p>
            <w:pPr>
              <w:jc w:val="center"/>
              <w:spacing w:after="0" w:line="256" w:lineRule="exact"/>
              <w:rPr>
                <w:sz w:val="20"/>
                <w:szCs w:val="20"/>
                <w:color w:val="auto"/>
              </w:rPr>
            </w:pPr>
            <w:r>
              <w:rPr>
                <w:rFonts w:ascii="Times New Roman" w:cs="Times New Roman" w:eastAsia="Times New Roman" w:hAnsi="Times New Roman"/>
                <w:sz w:val="24"/>
                <w:szCs w:val="24"/>
                <w:color w:val="auto"/>
                <w:w w:val="99"/>
              </w:rPr>
              <w:t>2</w:t>
            </w:r>
          </w:p>
        </w:tc>
        <w:tc>
          <w:tcPr>
            <w:tcW w:w="840" w:type="dxa"/>
            <w:vAlign w:val="bottom"/>
            <w:tcBorders>
              <w:right w:val="single" w:sz="8" w:color="auto"/>
            </w:tcBorders>
          </w:tcPr>
          <w:p>
            <w:pPr>
              <w:jc w:val="center"/>
              <w:spacing w:after="0" w:line="256" w:lineRule="exact"/>
              <w:rPr>
                <w:sz w:val="20"/>
                <w:szCs w:val="20"/>
                <w:color w:val="auto"/>
              </w:rPr>
            </w:pPr>
            <w:r>
              <w:rPr>
                <w:rFonts w:ascii="Times New Roman" w:cs="Times New Roman" w:eastAsia="Times New Roman" w:hAnsi="Times New Roman"/>
                <w:sz w:val="24"/>
                <w:szCs w:val="24"/>
                <w:color w:val="auto"/>
                <w:w w:val="99"/>
              </w:rPr>
              <w:t>2</w:t>
            </w:r>
          </w:p>
        </w:tc>
        <w:tc>
          <w:tcPr>
            <w:tcW w:w="980" w:type="dxa"/>
            <w:vAlign w:val="bottom"/>
          </w:tcPr>
          <w:p>
            <w:pPr>
              <w:jc w:val="center"/>
              <w:spacing w:after="0" w:line="256" w:lineRule="exact"/>
              <w:rPr>
                <w:sz w:val="20"/>
                <w:szCs w:val="20"/>
                <w:color w:val="auto"/>
              </w:rPr>
            </w:pPr>
            <w:r>
              <w:rPr>
                <w:rFonts w:ascii="Times New Roman" w:cs="Times New Roman" w:eastAsia="Times New Roman" w:hAnsi="Times New Roman"/>
                <w:sz w:val="24"/>
                <w:szCs w:val="24"/>
                <w:color w:val="auto"/>
                <w:w w:val="99"/>
              </w:rPr>
              <w:t>15</w:t>
            </w:r>
          </w:p>
        </w:tc>
      </w:tr>
      <w:tr>
        <w:trPr>
          <w:trHeight w:val="276"/>
        </w:trPr>
        <w:tc>
          <w:tcPr>
            <w:tcW w:w="86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31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развивающие занятия (</w:t>
            </w:r>
          </w:p>
        </w:tc>
        <w:tc>
          <w:tcPr>
            <w:tcW w:w="16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80" w:type="dxa"/>
            <w:vAlign w:val="bottom"/>
          </w:tcPr>
          <w:p>
            <w:pPr>
              <w:spacing w:after="0"/>
              <w:rPr>
                <w:sz w:val="24"/>
                <w:szCs w:val="24"/>
                <w:color w:val="auto"/>
              </w:rPr>
            </w:pPr>
          </w:p>
        </w:tc>
      </w:tr>
      <w:tr>
        <w:trPr>
          <w:trHeight w:val="276"/>
        </w:trPr>
        <w:tc>
          <w:tcPr>
            <w:tcW w:w="86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31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познавательное развитие) -</w:t>
            </w:r>
          </w:p>
        </w:tc>
        <w:tc>
          <w:tcPr>
            <w:tcW w:w="16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80" w:type="dxa"/>
            <w:vAlign w:val="bottom"/>
          </w:tcPr>
          <w:p>
            <w:pPr>
              <w:spacing w:after="0"/>
              <w:rPr>
                <w:sz w:val="24"/>
                <w:szCs w:val="24"/>
                <w:color w:val="auto"/>
              </w:rPr>
            </w:pPr>
          </w:p>
        </w:tc>
      </w:tr>
      <w:tr>
        <w:trPr>
          <w:trHeight w:val="281"/>
        </w:trPr>
        <w:tc>
          <w:tcPr>
            <w:tcW w:w="86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312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индивидуальные занятия.</w:t>
            </w: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270"/>
        </w:trPr>
        <w:tc>
          <w:tcPr>
            <w:tcW w:w="5400" w:type="dxa"/>
            <w:vAlign w:val="bottom"/>
            <w:tcBorders>
              <w:bottom w:val="single" w:sz="8" w:color="auto"/>
              <w:right w:val="single" w:sz="8" w:color="auto"/>
            </w:tcBorders>
            <w:gridSpan w:val="4"/>
          </w:tcPr>
          <w:p>
            <w:pPr>
              <w:ind w:left="100"/>
              <w:spacing w:after="0" w:line="267" w:lineRule="exact"/>
              <w:rPr>
                <w:sz w:val="20"/>
                <w:szCs w:val="20"/>
                <w:color w:val="auto"/>
              </w:rPr>
            </w:pPr>
            <w:r>
              <w:rPr>
                <w:rFonts w:ascii="Times New Roman" w:cs="Times New Roman" w:eastAsia="Times New Roman" w:hAnsi="Times New Roman"/>
                <w:sz w:val="24"/>
                <w:szCs w:val="24"/>
                <w:b w:val="1"/>
                <w:bCs w:val="1"/>
                <w:color w:val="auto"/>
              </w:rPr>
              <w:t>Итого коррекционных занятий</w:t>
            </w:r>
          </w:p>
        </w:tc>
        <w:tc>
          <w:tcPr>
            <w:tcW w:w="160" w:type="dxa"/>
            <w:vAlign w:val="bottom"/>
            <w:tcBorders>
              <w:bottom w:val="single" w:sz="8" w:color="auto"/>
            </w:tcBorders>
          </w:tcPr>
          <w:p>
            <w:pPr>
              <w:spacing w:after="0"/>
              <w:rPr>
                <w:sz w:val="23"/>
                <w:szCs w:val="23"/>
                <w:color w:val="auto"/>
              </w:rPr>
            </w:pPr>
          </w:p>
        </w:tc>
        <w:tc>
          <w:tcPr>
            <w:tcW w:w="540" w:type="dxa"/>
            <w:vAlign w:val="bottom"/>
            <w:tcBorders>
              <w:bottom w:val="single" w:sz="8" w:color="auto"/>
              <w:right w:val="single" w:sz="8" w:color="auto"/>
            </w:tcBorders>
          </w:tcPr>
          <w:p>
            <w:pPr>
              <w:jc w:val="center"/>
              <w:ind w:right="60"/>
              <w:spacing w:after="0" w:line="264" w:lineRule="exact"/>
              <w:rPr>
                <w:sz w:val="20"/>
                <w:szCs w:val="20"/>
                <w:color w:val="auto"/>
              </w:rPr>
            </w:pPr>
            <w:r>
              <w:rPr>
                <w:rFonts w:ascii="Times New Roman" w:cs="Times New Roman" w:eastAsia="Times New Roman" w:hAnsi="Times New Roman"/>
                <w:sz w:val="24"/>
                <w:szCs w:val="24"/>
                <w:color w:val="auto"/>
                <w:w w:val="99"/>
              </w:rPr>
              <w:t>8</w:t>
            </w:r>
          </w:p>
        </w:tc>
        <w:tc>
          <w:tcPr>
            <w:tcW w:w="72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auto"/>
                <w:w w:val="99"/>
              </w:rPr>
              <w:t>8</w:t>
            </w:r>
          </w:p>
        </w:tc>
        <w:tc>
          <w:tcPr>
            <w:tcW w:w="70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auto"/>
                <w:w w:val="99"/>
              </w:rPr>
              <w:t>8</w:t>
            </w:r>
          </w:p>
        </w:tc>
        <w:tc>
          <w:tcPr>
            <w:tcW w:w="72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auto"/>
                <w:w w:val="99"/>
              </w:rPr>
              <w:t>7</w:t>
            </w:r>
          </w:p>
        </w:tc>
        <w:tc>
          <w:tcPr>
            <w:tcW w:w="60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auto"/>
                <w:w w:val="99"/>
              </w:rPr>
              <w:t>7</w:t>
            </w:r>
          </w:p>
        </w:tc>
        <w:tc>
          <w:tcPr>
            <w:tcW w:w="84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auto"/>
                <w:w w:val="99"/>
              </w:rPr>
              <w:t>7</w:t>
            </w:r>
          </w:p>
        </w:tc>
        <w:tc>
          <w:tcPr>
            <w:tcW w:w="98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auto"/>
                <w:w w:val="99"/>
              </w:rPr>
              <w:t>45</w:t>
            </w:r>
          </w:p>
        </w:tc>
      </w:tr>
      <w:tr>
        <w:trPr>
          <w:trHeight w:val="263"/>
        </w:trPr>
        <w:tc>
          <w:tcPr>
            <w:tcW w:w="5400" w:type="dxa"/>
            <w:vAlign w:val="bottom"/>
            <w:tcBorders>
              <w:bottom w:val="single" w:sz="8" w:color="auto"/>
              <w:right w:val="single" w:sz="8" w:color="auto"/>
            </w:tcBorders>
            <w:gridSpan w:val="4"/>
          </w:tcPr>
          <w:p>
            <w:pPr>
              <w:ind w:left="100"/>
              <w:spacing w:after="0" w:line="263" w:lineRule="exact"/>
              <w:rPr>
                <w:sz w:val="20"/>
                <w:szCs w:val="20"/>
                <w:color w:val="auto"/>
              </w:rPr>
            </w:pPr>
            <w:r>
              <w:rPr>
                <w:rFonts w:ascii="Times New Roman" w:cs="Times New Roman" w:eastAsia="Times New Roman" w:hAnsi="Times New Roman"/>
                <w:sz w:val="24"/>
                <w:szCs w:val="24"/>
                <w:color w:val="auto"/>
              </w:rPr>
              <w:t>Другие направления внеурочной деятельности</w:t>
            </w:r>
          </w:p>
        </w:tc>
        <w:tc>
          <w:tcPr>
            <w:tcW w:w="160" w:type="dxa"/>
            <w:vAlign w:val="bottom"/>
            <w:tcBorders>
              <w:bottom w:val="single" w:sz="8" w:color="auto"/>
            </w:tcBorders>
          </w:tcPr>
          <w:p>
            <w:pPr>
              <w:spacing w:after="0"/>
              <w:rPr>
                <w:sz w:val="22"/>
                <w:szCs w:val="22"/>
                <w:color w:val="auto"/>
              </w:rPr>
            </w:pPr>
          </w:p>
        </w:tc>
        <w:tc>
          <w:tcPr>
            <w:tcW w:w="540" w:type="dxa"/>
            <w:vAlign w:val="bottom"/>
            <w:tcBorders>
              <w:bottom w:val="single" w:sz="8" w:color="auto"/>
              <w:right w:val="single" w:sz="8" w:color="auto"/>
            </w:tcBorders>
          </w:tcPr>
          <w:p>
            <w:pPr>
              <w:jc w:val="center"/>
              <w:ind w:right="60"/>
              <w:spacing w:after="0" w:line="263" w:lineRule="exact"/>
              <w:rPr>
                <w:sz w:val="20"/>
                <w:szCs w:val="20"/>
                <w:color w:val="auto"/>
              </w:rPr>
            </w:pPr>
            <w:r>
              <w:rPr>
                <w:rFonts w:ascii="Times New Roman" w:cs="Times New Roman" w:eastAsia="Times New Roman" w:hAnsi="Times New Roman"/>
                <w:sz w:val="24"/>
                <w:szCs w:val="24"/>
                <w:color w:val="auto"/>
                <w:w w:val="99"/>
              </w:rPr>
              <w:t>2</w:t>
            </w:r>
          </w:p>
        </w:tc>
        <w:tc>
          <w:tcPr>
            <w:tcW w:w="720" w:type="dxa"/>
            <w:vAlign w:val="bottom"/>
            <w:tcBorders>
              <w:bottom w:val="single" w:sz="8" w:color="auto"/>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color w:val="auto"/>
                <w:w w:val="99"/>
              </w:rPr>
              <w:t>2</w:t>
            </w:r>
          </w:p>
        </w:tc>
        <w:tc>
          <w:tcPr>
            <w:tcW w:w="700" w:type="dxa"/>
            <w:vAlign w:val="bottom"/>
            <w:tcBorders>
              <w:bottom w:val="single" w:sz="8" w:color="auto"/>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color w:val="auto"/>
                <w:w w:val="99"/>
              </w:rPr>
              <w:t>2</w:t>
            </w:r>
          </w:p>
        </w:tc>
        <w:tc>
          <w:tcPr>
            <w:tcW w:w="720" w:type="dxa"/>
            <w:vAlign w:val="bottom"/>
            <w:tcBorders>
              <w:bottom w:val="single" w:sz="8" w:color="auto"/>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color w:val="auto"/>
                <w:w w:val="99"/>
              </w:rPr>
              <w:t>3</w:t>
            </w:r>
          </w:p>
        </w:tc>
        <w:tc>
          <w:tcPr>
            <w:tcW w:w="600" w:type="dxa"/>
            <w:vAlign w:val="bottom"/>
            <w:tcBorders>
              <w:bottom w:val="single" w:sz="8" w:color="auto"/>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color w:val="auto"/>
                <w:w w:val="99"/>
              </w:rPr>
              <w:t>3</w:t>
            </w:r>
          </w:p>
        </w:tc>
        <w:tc>
          <w:tcPr>
            <w:tcW w:w="840" w:type="dxa"/>
            <w:vAlign w:val="bottom"/>
            <w:tcBorders>
              <w:bottom w:val="single" w:sz="8" w:color="auto"/>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color w:val="auto"/>
                <w:w w:val="99"/>
              </w:rPr>
              <w:t>3</w:t>
            </w:r>
          </w:p>
        </w:tc>
        <w:tc>
          <w:tcPr>
            <w:tcW w:w="980" w:type="dxa"/>
            <w:vAlign w:val="bottom"/>
            <w:tcBorders>
              <w:bottom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color w:val="auto"/>
                <w:w w:val="99"/>
              </w:rPr>
              <w:t>15</w:t>
            </w:r>
          </w:p>
        </w:tc>
      </w:tr>
      <w:tr>
        <w:trPr>
          <w:trHeight w:val="268"/>
        </w:trPr>
        <w:tc>
          <w:tcPr>
            <w:tcW w:w="86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2640" w:type="dxa"/>
            <w:vAlign w:val="bottom"/>
            <w:tcBorders>
              <w:bottom w:val="single" w:sz="8" w:color="auto"/>
              <w:right w:val="single" w:sz="8" w:color="auto"/>
            </w:tcBorders>
          </w:tcPr>
          <w:p>
            <w:pPr>
              <w:jc w:val="right"/>
              <w:spacing w:after="0" w:line="265" w:lineRule="exact"/>
              <w:rPr>
                <w:sz w:val="20"/>
                <w:szCs w:val="20"/>
                <w:color w:val="auto"/>
              </w:rPr>
            </w:pPr>
            <w:r>
              <w:rPr>
                <w:rFonts w:ascii="Times New Roman" w:cs="Times New Roman" w:eastAsia="Times New Roman" w:hAnsi="Times New Roman"/>
                <w:sz w:val="24"/>
                <w:szCs w:val="24"/>
                <w:b w:val="1"/>
                <w:bCs w:val="1"/>
                <w:color w:val="auto"/>
              </w:rPr>
              <w:t>Итого</w:t>
            </w:r>
          </w:p>
        </w:tc>
        <w:tc>
          <w:tcPr>
            <w:tcW w:w="160" w:type="dxa"/>
            <w:vAlign w:val="bottom"/>
            <w:tcBorders>
              <w:bottom w:val="single" w:sz="8" w:color="auto"/>
            </w:tcBorders>
          </w:tcPr>
          <w:p>
            <w:pPr>
              <w:spacing w:after="0"/>
              <w:rPr>
                <w:sz w:val="23"/>
                <w:szCs w:val="23"/>
                <w:color w:val="auto"/>
              </w:rPr>
            </w:pPr>
          </w:p>
        </w:tc>
        <w:tc>
          <w:tcPr>
            <w:tcW w:w="540" w:type="dxa"/>
            <w:vAlign w:val="bottom"/>
            <w:tcBorders>
              <w:bottom w:val="single" w:sz="8" w:color="auto"/>
              <w:right w:val="single" w:sz="8" w:color="auto"/>
            </w:tcBorders>
          </w:tcPr>
          <w:p>
            <w:pPr>
              <w:jc w:val="center"/>
              <w:ind w:right="60"/>
              <w:spacing w:after="0" w:line="265" w:lineRule="exact"/>
              <w:rPr>
                <w:sz w:val="20"/>
                <w:szCs w:val="20"/>
                <w:color w:val="auto"/>
              </w:rPr>
            </w:pPr>
            <w:r>
              <w:rPr>
                <w:rFonts w:ascii="Times New Roman" w:cs="Times New Roman" w:eastAsia="Times New Roman" w:hAnsi="Times New Roman"/>
                <w:sz w:val="24"/>
                <w:szCs w:val="24"/>
                <w:b w:val="1"/>
                <w:bCs w:val="1"/>
                <w:color w:val="auto"/>
                <w:w w:val="99"/>
              </w:rPr>
              <w:t>10</w:t>
            </w:r>
          </w:p>
        </w:tc>
        <w:tc>
          <w:tcPr>
            <w:tcW w:w="720" w:type="dxa"/>
            <w:vAlign w:val="bottom"/>
            <w:tcBorders>
              <w:bottom w:val="single" w:sz="8" w:color="auto"/>
              <w:right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auto"/>
                <w:w w:val="99"/>
              </w:rPr>
              <w:t>10</w:t>
            </w:r>
          </w:p>
        </w:tc>
        <w:tc>
          <w:tcPr>
            <w:tcW w:w="700" w:type="dxa"/>
            <w:vAlign w:val="bottom"/>
            <w:tcBorders>
              <w:bottom w:val="single" w:sz="8" w:color="auto"/>
              <w:right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auto"/>
                <w:w w:val="99"/>
              </w:rPr>
              <w:t>10</w:t>
            </w:r>
          </w:p>
        </w:tc>
        <w:tc>
          <w:tcPr>
            <w:tcW w:w="720" w:type="dxa"/>
            <w:vAlign w:val="bottom"/>
            <w:tcBorders>
              <w:bottom w:val="single" w:sz="8" w:color="auto"/>
              <w:right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auto"/>
                <w:w w:val="99"/>
              </w:rPr>
              <w:t>10</w:t>
            </w:r>
          </w:p>
        </w:tc>
        <w:tc>
          <w:tcPr>
            <w:tcW w:w="600" w:type="dxa"/>
            <w:vAlign w:val="bottom"/>
            <w:tcBorders>
              <w:bottom w:val="single" w:sz="8" w:color="auto"/>
              <w:right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auto"/>
                <w:w w:val="99"/>
              </w:rPr>
              <w:t>10</w:t>
            </w:r>
          </w:p>
        </w:tc>
        <w:tc>
          <w:tcPr>
            <w:tcW w:w="840" w:type="dxa"/>
            <w:vAlign w:val="bottom"/>
            <w:tcBorders>
              <w:bottom w:val="single" w:sz="8" w:color="auto"/>
              <w:right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auto"/>
                <w:w w:val="99"/>
              </w:rPr>
              <w:t>10</w:t>
            </w:r>
          </w:p>
        </w:tc>
        <w:tc>
          <w:tcPr>
            <w:tcW w:w="980" w:type="dxa"/>
            <w:vAlign w:val="bottom"/>
            <w:tcBorders>
              <w:bottom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auto"/>
                <w:w w:val="99"/>
              </w:rPr>
              <w:t>60</w:t>
            </w:r>
          </w:p>
        </w:tc>
      </w:tr>
      <w:tr>
        <w:trPr>
          <w:trHeight w:val="266"/>
        </w:trPr>
        <w:tc>
          <w:tcPr>
            <w:tcW w:w="86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spacing w:after="0"/>
              <w:rPr>
                <w:sz w:val="23"/>
                <w:szCs w:val="23"/>
                <w:color w:val="auto"/>
              </w:rPr>
            </w:pPr>
          </w:p>
        </w:tc>
        <w:tc>
          <w:tcPr>
            <w:tcW w:w="3120" w:type="dxa"/>
            <w:vAlign w:val="bottom"/>
            <w:tcBorders>
              <w:bottom w:val="single" w:sz="8" w:color="auto"/>
              <w:right w:val="single" w:sz="8" w:color="auto"/>
            </w:tcBorders>
            <w:gridSpan w:val="2"/>
          </w:tcPr>
          <w:p>
            <w:pPr>
              <w:jc w:val="right"/>
              <w:spacing w:after="0" w:line="264" w:lineRule="exact"/>
              <w:rPr>
                <w:sz w:val="20"/>
                <w:szCs w:val="20"/>
                <w:color w:val="auto"/>
              </w:rPr>
            </w:pPr>
            <w:r>
              <w:rPr>
                <w:rFonts w:ascii="Times New Roman" w:cs="Times New Roman" w:eastAsia="Times New Roman" w:hAnsi="Times New Roman"/>
                <w:sz w:val="24"/>
                <w:szCs w:val="24"/>
                <w:b w:val="1"/>
                <w:bCs w:val="1"/>
                <w:color w:val="auto"/>
              </w:rPr>
              <w:t>Всего к финансированию</w:t>
            </w:r>
          </w:p>
        </w:tc>
        <w:tc>
          <w:tcPr>
            <w:tcW w:w="160" w:type="dxa"/>
            <w:vAlign w:val="bottom"/>
            <w:tcBorders>
              <w:bottom w:val="single" w:sz="8" w:color="auto"/>
            </w:tcBorders>
          </w:tcPr>
          <w:p>
            <w:pPr>
              <w:spacing w:after="0"/>
              <w:rPr>
                <w:sz w:val="23"/>
                <w:szCs w:val="23"/>
                <w:color w:val="auto"/>
              </w:rPr>
            </w:pPr>
          </w:p>
        </w:tc>
        <w:tc>
          <w:tcPr>
            <w:tcW w:w="540" w:type="dxa"/>
            <w:vAlign w:val="bottom"/>
            <w:tcBorders>
              <w:bottom w:val="single" w:sz="8" w:color="auto"/>
              <w:right w:val="single" w:sz="8" w:color="auto"/>
            </w:tcBorders>
          </w:tcPr>
          <w:p>
            <w:pPr>
              <w:jc w:val="center"/>
              <w:ind w:right="60"/>
              <w:spacing w:after="0" w:line="264" w:lineRule="exact"/>
              <w:rPr>
                <w:sz w:val="20"/>
                <w:szCs w:val="20"/>
                <w:color w:val="auto"/>
              </w:rPr>
            </w:pPr>
            <w:r>
              <w:rPr>
                <w:rFonts w:ascii="Times New Roman" w:cs="Times New Roman" w:eastAsia="Times New Roman" w:hAnsi="Times New Roman"/>
                <w:sz w:val="24"/>
                <w:szCs w:val="24"/>
                <w:b w:val="1"/>
                <w:bCs w:val="1"/>
                <w:color w:val="auto"/>
                <w:w w:val="99"/>
              </w:rPr>
              <w:t>31</w:t>
            </w:r>
          </w:p>
        </w:tc>
        <w:tc>
          <w:tcPr>
            <w:tcW w:w="72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b w:val="1"/>
                <w:bCs w:val="1"/>
                <w:color w:val="auto"/>
                <w:w w:val="99"/>
              </w:rPr>
              <w:t>31</w:t>
            </w:r>
          </w:p>
        </w:tc>
        <w:tc>
          <w:tcPr>
            <w:tcW w:w="70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b w:val="1"/>
                <w:bCs w:val="1"/>
                <w:color w:val="auto"/>
                <w:w w:val="99"/>
              </w:rPr>
              <w:t>33</w:t>
            </w:r>
          </w:p>
        </w:tc>
        <w:tc>
          <w:tcPr>
            <w:tcW w:w="72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b w:val="1"/>
                <w:bCs w:val="1"/>
                <w:color w:val="auto"/>
                <w:w w:val="99"/>
              </w:rPr>
              <w:t>33</w:t>
            </w:r>
          </w:p>
        </w:tc>
        <w:tc>
          <w:tcPr>
            <w:tcW w:w="60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b w:val="1"/>
                <w:bCs w:val="1"/>
                <w:color w:val="auto"/>
                <w:w w:val="99"/>
              </w:rPr>
              <w:t>33</w:t>
            </w:r>
          </w:p>
        </w:tc>
        <w:tc>
          <w:tcPr>
            <w:tcW w:w="84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b w:val="1"/>
                <w:bCs w:val="1"/>
                <w:color w:val="auto"/>
                <w:w w:val="99"/>
              </w:rPr>
              <w:t>33</w:t>
            </w:r>
          </w:p>
        </w:tc>
        <w:tc>
          <w:tcPr>
            <w:tcW w:w="98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b w:val="1"/>
                <w:bCs w:val="1"/>
                <w:color w:val="auto"/>
                <w:w w:val="99"/>
              </w:rPr>
              <w:t>194</w:t>
            </w:r>
          </w:p>
        </w:tc>
      </w:tr>
    </w:tbl>
    <w:p>
      <w:pPr>
        <w:spacing w:after="0" w:line="200" w:lineRule="exact"/>
        <w:rPr>
          <w:sz w:val="20"/>
          <w:szCs w:val="20"/>
          <w:color w:val="auto"/>
        </w:rPr>
      </w:pPr>
    </w:p>
    <w:p>
      <w:pPr>
        <w:spacing w:after="0" w:line="253" w:lineRule="exact"/>
        <w:rPr>
          <w:sz w:val="20"/>
          <w:szCs w:val="20"/>
          <w:color w:val="auto"/>
        </w:rPr>
      </w:pPr>
    </w:p>
    <w:p>
      <w:pPr>
        <w:ind w:left="10180"/>
        <w:spacing w:after="0"/>
        <w:rPr>
          <w:sz w:val="20"/>
          <w:szCs w:val="20"/>
          <w:color w:val="auto"/>
        </w:rPr>
      </w:pPr>
      <w:r>
        <w:rPr>
          <w:rFonts w:ascii="Calibri" w:cs="Calibri" w:eastAsia="Calibri" w:hAnsi="Calibri"/>
          <w:sz w:val="22"/>
          <w:szCs w:val="22"/>
          <w:color w:val="00000A"/>
        </w:rPr>
        <w:t>382</w:t>
      </w:r>
    </w:p>
    <w:p>
      <w:pPr>
        <w:sectPr>
          <w:pgSz w:w="11900" w:h="16838" w:orient="portrait"/>
          <w:cols w:equalWidth="0" w:num="1">
            <w:col w:w="10660"/>
          </w:cols>
          <w:pgMar w:left="540" w:top="1403" w:right="706" w:bottom="896" w:gutter="0" w:footer="0" w:header="0"/>
        </w:sectPr>
      </w:pPr>
    </w:p>
    <w:p>
      <w:pPr>
        <w:jc w:val="both"/>
        <w:ind w:left="260" w:firstLine="710"/>
        <w:spacing w:after="0" w:line="239" w:lineRule="auto"/>
        <w:tabs>
          <w:tab w:leader="none" w:pos="1227" w:val="left"/>
        </w:tabs>
        <w:numPr>
          <w:ilvl w:val="0"/>
          <w:numId w:val="52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учетом форм образования обучающихся с глухотой на основе СИПР, индивидуальная недельная нагрузка может варьироваться, так как индивидуальные учебные планы отдельных обучающихся по варианту 1.4 АООП могут не включать отдельные предметы основной части примерного учебного плана, а для других обучающихся (например, с умеренной умственной отсталостью) ИУП преимущественно состоит из учебных предметов первой части примерного учебного плана и дополняется отдельными коррекционными занятиями из второй части. Таким образом, использование ИУП позволяет формировать учебную нагрузку гибко, с учетом индивидуальных возможностей и образовательных потребностей ребенка, избегая перегрузки обучающихся.</w:t>
      </w:r>
    </w:p>
    <w:p>
      <w:pPr>
        <w:spacing w:after="0" w:line="15" w:lineRule="exact"/>
        <w:rPr>
          <w:rFonts w:ascii="Times New Roman" w:cs="Times New Roman" w:eastAsia="Times New Roman" w:hAnsi="Times New Roman"/>
          <w:sz w:val="28"/>
          <w:szCs w:val="28"/>
          <w:color w:val="auto"/>
        </w:rPr>
      </w:pPr>
    </w:p>
    <w:p>
      <w:pPr>
        <w:jc w:val="both"/>
        <w:ind w:left="260" w:firstLine="708"/>
        <w:spacing w:after="0" w:line="23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Процесс обучения по предметам организуется в форме урока. Учитель проводит урок для состава всего класса, или для группы учащихся, а также индивидуальную работу с обучающимся в соответствии с расписанием уроков. Урок длится, как правило, от 30 до 40 минут. В учебном плане устанавливается количество учебных часов по предметам обучения на единицу обучающихся. Равномерное распределение учебных часов по предметам для разных возрастных групп связано с необходимостью поэтапного повторения и закрепления формируемых учебных действий, отражает потребность в них «среднего» ученика. С учетом расширения знаний и формирующегося опыта к старшему школьному возрасту часы на ряд предметов практического содержания увеличиваются.</w:t>
      </w:r>
    </w:p>
    <w:p>
      <w:pPr>
        <w:spacing w:after="0" w:line="16" w:lineRule="exact"/>
        <w:rPr>
          <w:rFonts w:ascii="Times New Roman" w:cs="Times New Roman" w:eastAsia="Times New Roman" w:hAnsi="Times New Roman"/>
          <w:sz w:val="28"/>
          <w:szCs w:val="28"/>
          <w:color w:val="auto"/>
        </w:rPr>
      </w:pPr>
    </w:p>
    <w:p>
      <w:pPr>
        <w:jc w:val="both"/>
        <w:ind w:left="260" w:firstLine="566"/>
        <w:spacing w:after="0" w:line="23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 максимально допустимой нагрузке в течение учебного дня количество уроков не должно превышать: в 1 -2 классах - 4 уроков в день, один день в неделю -5 уроков, в 3-6-ых классах – не более 5 уроков в день,.</w:t>
      </w:r>
    </w:p>
    <w:p>
      <w:pPr>
        <w:spacing w:after="0" w:line="15" w:lineRule="exact"/>
        <w:rPr>
          <w:rFonts w:ascii="Times New Roman" w:cs="Times New Roman" w:eastAsia="Times New Roman" w:hAnsi="Times New Roman"/>
          <w:sz w:val="28"/>
          <w:szCs w:val="28"/>
          <w:color w:val="auto"/>
        </w:rPr>
      </w:pPr>
    </w:p>
    <w:p>
      <w:pPr>
        <w:jc w:val="both"/>
        <w:ind w:left="260" w:firstLine="566"/>
        <w:spacing w:after="0" w:line="23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Возможно использование в первых классах «ступенчатого» режима обучения. На основании писем Минобразования России «Об организации обучения в первом классе четырёхлетней начальной школы» от 25.09.2000 № 2021/11-13 и «Рекомендации по организации обучения первоклассников в адаптационный период» от 20.04.2001г. №408/ 13-13: «... в сентябре, октябре проводится ежедневно 3 урока по 35 минут каждый. Остальное время заполняется целевыми прогулками, экскурсиями, физкультурными занятиями, развивающими играми. Чтобы выполнить задачу снятия статического напряжения обучающихся, предлагается на четвертых уроках использовать не только классно-урочную, но и иные формы организации учебного процесса». В ноябре – декабре – по 4 урока по 35 минут каждый; в январе – мае по 4 урока по 40 минут каждый + 5 минут физкультурная пауза согласно требованиям СанПиН 2.4.2.2821-10 от 29.12.2010 г.</w:t>
      </w:r>
    </w:p>
    <w:p>
      <w:pPr>
        <w:spacing w:after="0" w:line="18" w:lineRule="exact"/>
        <w:rPr>
          <w:rFonts w:ascii="Times New Roman" w:cs="Times New Roman" w:eastAsia="Times New Roman" w:hAnsi="Times New Roman"/>
          <w:sz w:val="28"/>
          <w:szCs w:val="28"/>
          <w:color w:val="auto"/>
        </w:rPr>
      </w:pPr>
    </w:p>
    <w:p>
      <w:pPr>
        <w:jc w:val="both"/>
        <w:ind w:left="260" w:firstLine="566"/>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Во 2-6 классах продолжительность уроков - 40 минут (в соответствии с Уставом образовательного учреждения (организации). Формы организации образовательного процесса, могут чередоваться между учебной и внеурочной деятельности в рамках расписания.</w:t>
      </w:r>
    </w:p>
    <w:p>
      <w:pPr>
        <w:spacing w:after="0" w:line="200" w:lineRule="exact"/>
        <w:rPr>
          <w:sz w:val="20"/>
          <w:szCs w:val="20"/>
          <w:color w:val="auto"/>
        </w:rPr>
      </w:pPr>
    </w:p>
    <w:p>
      <w:pPr>
        <w:spacing w:after="0" w:line="261"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383</w:t>
      </w:r>
    </w:p>
    <w:p>
      <w:pPr>
        <w:sectPr>
          <w:pgSz w:w="11900" w:h="16838" w:orient="portrait"/>
          <w:cols w:equalWidth="0" w:num="1">
            <w:col w:w="9620"/>
          </w:cols>
          <w:pgMar w:left="1440" w:top="1138" w:right="846" w:bottom="896" w:gutter="0" w:footer="0" w:header="0"/>
        </w:sectPr>
      </w:pPr>
    </w:p>
    <w:p>
      <w:pPr>
        <w:jc w:val="both"/>
        <w:ind w:left="260" w:firstLine="708"/>
        <w:spacing w:after="0" w:line="239" w:lineRule="auto"/>
        <w:rPr>
          <w:sz w:val="20"/>
          <w:szCs w:val="20"/>
          <w:color w:val="auto"/>
        </w:rPr>
      </w:pPr>
      <w:r>
        <w:rPr>
          <w:rFonts w:ascii="Times New Roman" w:cs="Times New Roman" w:eastAsia="Times New Roman" w:hAnsi="Times New Roman"/>
          <w:sz w:val="28"/>
          <w:szCs w:val="28"/>
          <w:color w:val="auto"/>
        </w:rPr>
        <w:t>Коррекционные занятия реализуются, как правило, в индивидуальной или групповой форме. Выбор дисциплин коррекционно-развивающей направленности для индивидуальных и групповых занятий, их количественное соотношение может осуществляться образовательной организацией самостоятельно, исходя из особенностей развития обу-чающихся с глухотой и на основании рекомендаций психолого-медико-педагогической комиссии и индивидуальной программы реабилитации инвалида. Продолжительность коррекционного занятия варьируется с учетом психофизического состояния ребенка от 30 до 40 минут.</w:t>
      </w:r>
    </w:p>
    <w:p>
      <w:pPr>
        <w:spacing w:after="0" w:line="14" w:lineRule="exact"/>
        <w:rPr>
          <w:sz w:val="20"/>
          <w:szCs w:val="20"/>
          <w:color w:val="auto"/>
        </w:rPr>
      </w:pPr>
    </w:p>
    <w:p>
      <w:pPr>
        <w:jc w:val="both"/>
        <w:ind w:left="260" w:firstLine="710"/>
        <w:spacing w:after="0" w:line="238" w:lineRule="auto"/>
        <w:tabs>
          <w:tab w:leader="none" w:pos="1361" w:val="left"/>
        </w:tabs>
        <w:numPr>
          <w:ilvl w:val="1"/>
          <w:numId w:val="52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часть, формируемую участниками образовательных отношений, входит и внеурочная деятельность, которая направлена на развитие личности обучающегося средствами физического, нравственного, эстетического, трудового воспитания, а также на расширение контактов обучающихся со сверстниками и взаимодействие с обществом. Организация внеурочной воспитательной работы является неотъемлемой частью образовательного процесса в образовательной организации.</w:t>
      </w:r>
    </w:p>
    <w:p>
      <w:pPr>
        <w:spacing w:after="0" w:line="19" w:lineRule="exact"/>
        <w:rPr>
          <w:rFonts w:ascii="Times New Roman" w:cs="Times New Roman" w:eastAsia="Times New Roman" w:hAnsi="Times New Roman"/>
          <w:sz w:val="28"/>
          <w:szCs w:val="28"/>
          <w:color w:val="auto"/>
        </w:rPr>
      </w:pPr>
    </w:p>
    <w:p>
      <w:pPr>
        <w:ind w:left="260" w:right="20" w:firstLine="708"/>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Чередование учебной и внеурочной деятельности в рамках реализации АООП ОО определяет образовательная организация.</w:t>
      </w:r>
    </w:p>
    <w:p>
      <w:pPr>
        <w:spacing w:after="0" w:line="15" w:lineRule="exact"/>
        <w:rPr>
          <w:rFonts w:ascii="Times New Roman" w:cs="Times New Roman" w:eastAsia="Times New Roman" w:hAnsi="Times New Roman"/>
          <w:sz w:val="28"/>
          <w:szCs w:val="28"/>
          <w:color w:val="auto"/>
        </w:rPr>
      </w:pPr>
    </w:p>
    <w:p>
      <w:pPr>
        <w:jc w:val="both"/>
        <w:ind w:left="260" w:firstLine="708"/>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Время, отведённое на внеурочную деятельность (внеклассную воспитательную работу), не учитывается при определении максимально допустимой недельной нагрузки обучающихся, но учитывается при определении объёмов финансирования, направляемых на реализацию основной образовательной программы.</w:t>
      </w:r>
    </w:p>
    <w:p>
      <w:pPr>
        <w:spacing w:after="0" w:line="13" w:lineRule="exact"/>
        <w:rPr>
          <w:rFonts w:ascii="Times New Roman" w:cs="Times New Roman" w:eastAsia="Times New Roman" w:hAnsi="Times New Roman"/>
          <w:sz w:val="28"/>
          <w:szCs w:val="28"/>
          <w:color w:val="auto"/>
        </w:rPr>
      </w:pPr>
    </w:p>
    <w:p>
      <w:pPr>
        <w:jc w:val="both"/>
        <w:ind w:left="260" w:firstLine="708"/>
        <w:spacing w:after="0" w:line="23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Сроки освоения АООП (вариант 1.4.) глухими обучающимися составляют 6 лет. Срок обучения может быть изменен на основании решения ПМПК.</w:t>
      </w:r>
    </w:p>
    <w:p>
      <w:pPr>
        <w:spacing w:after="0" w:line="17" w:lineRule="exact"/>
        <w:rPr>
          <w:rFonts w:ascii="Times New Roman" w:cs="Times New Roman" w:eastAsia="Times New Roman" w:hAnsi="Times New Roman"/>
          <w:sz w:val="28"/>
          <w:szCs w:val="28"/>
          <w:color w:val="auto"/>
        </w:rPr>
      </w:pPr>
    </w:p>
    <w:p>
      <w:pPr>
        <w:jc w:val="both"/>
        <w:ind w:left="260" w:firstLine="708"/>
        <w:spacing w:after="0" w:line="23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Продолжительность учебной недели в течение всех лет обучения – 5 дней. Пятидневная рабочая неделя устанавливается в целях сохранения и укрепления здоровья обучающихся. Обучение проходит в одну смену.</w:t>
      </w:r>
    </w:p>
    <w:p>
      <w:pPr>
        <w:spacing w:after="0" w:line="14" w:lineRule="exact"/>
        <w:rPr>
          <w:rFonts w:ascii="Times New Roman" w:cs="Times New Roman" w:eastAsia="Times New Roman" w:hAnsi="Times New Roman"/>
          <w:sz w:val="28"/>
          <w:szCs w:val="28"/>
          <w:color w:val="auto"/>
        </w:rPr>
      </w:pPr>
    </w:p>
    <w:p>
      <w:pPr>
        <w:jc w:val="both"/>
        <w:ind w:left="260" w:firstLine="708"/>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Продолжительность учебного года составляет 33 недели для обучающихся 1 -х классов и 34 недели для обучающихся остальных классов.</w:t>
      </w:r>
    </w:p>
    <w:p>
      <w:pPr>
        <w:spacing w:after="0" w:line="15" w:lineRule="exact"/>
        <w:rPr>
          <w:rFonts w:ascii="Times New Roman" w:cs="Times New Roman" w:eastAsia="Times New Roman" w:hAnsi="Times New Roman"/>
          <w:sz w:val="28"/>
          <w:szCs w:val="28"/>
          <w:color w:val="auto"/>
        </w:rPr>
      </w:pPr>
    </w:p>
    <w:p>
      <w:pPr>
        <w:jc w:val="both"/>
        <w:ind w:left="260" w:firstLine="778"/>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Продолжительность каникул в течение учебного года составляет не менее 30 календарных дней, летом – не менее 8 недель. Для обучающихся 1</w:t>
      </w:r>
    </w:p>
    <w:p>
      <w:pPr>
        <w:spacing w:after="0" w:line="17" w:lineRule="exact"/>
        <w:rPr>
          <w:rFonts w:ascii="Times New Roman" w:cs="Times New Roman" w:eastAsia="Times New Roman" w:hAnsi="Times New Roman"/>
          <w:sz w:val="28"/>
          <w:szCs w:val="28"/>
          <w:color w:val="auto"/>
        </w:rPr>
      </w:pPr>
    </w:p>
    <w:p>
      <w:pPr>
        <w:jc w:val="both"/>
        <w:ind w:left="260"/>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4 классов устанавливаются в течение года дополнительные недельные каникулы. С учетом примерного учебного плана организация, реализующая адаптированную основную образовательную программу образования обучающихся (вариант 1.4), составляет индивидуальный учебный план для каждого обучающегося, в котором определен индивидуальный набор учебных предметов из образовательных областей и коррекционных мероприятий с указанием объема учебной нагрузки. Различия в</w:t>
      </w:r>
    </w:p>
    <w:p>
      <w:pPr>
        <w:spacing w:after="0" w:line="19" w:lineRule="exact"/>
        <w:rPr>
          <w:rFonts w:ascii="Times New Roman" w:cs="Times New Roman" w:eastAsia="Times New Roman" w:hAnsi="Times New Roman"/>
          <w:sz w:val="28"/>
          <w:szCs w:val="28"/>
          <w:color w:val="auto"/>
        </w:rPr>
      </w:pPr>
    </w:p>
    <w:p>
      <w:pPr>
        <w:jc w:val="both"/>
        <w:ind w:left="260"/>
        <w:spacing w:after="0" w:line="23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индивидуальных учебных планах объясняются разнообразием образовательных потребностей, индивидуальных возможностей и особенностей развития обучающихся. В индивидуальных учебных планах</w:t>
      </w:r>
    </w:p>
    <w:p>
      <w:pPr>
        <w:spacing w:after="0" w:line="138"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384</w:t>
      </w:r>
    </w:p>
    <w:p>
      <w:pPr>
        <w:sectPr>
          <w:pgSz w:w="11900" w:h="16838" w:orient="portrait"/>
          <w:cols w:equalWidth="0" w:num="1">
            <w:col w:w="9620"/>
          </w:cols>
          <w:pgMar w:left="1440" w:top="1138" w:right="846" w:bottom="896" w:gutter="0" w:footer="0" w:header="0"/>
        </w:sect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детей с наиболее тяжелыми нарушениями развития, как правило, преобладают занятия коррекционной направленности, у детей с менее выраженными нарушениями развития больший объём учебной нагрузки распределится на образовательные области. Некоторые дети, испытывающие трудности адаптации к условиям обучения в группе, могут находиться в организации ограниченное время, объем их нагрузки также лимитируется индивидуальным учебным планом и отражается в расписании занятий</w:t>
      </w:r>
    </w:p>
    <w:p>
      <w:pPr>
        <w:spacing w:after="0" w:line="26" w:lineRule="exact"/>
        <w:rPr>
          <w:sz w:val="20"/>
          <w:szCs w:val="20"/>
          <w:color w:val="auto"/>
        </w:rPr>
      </w:pPr>
    </w:p>
    <w:p>
      <w:pPr>
        <w:ind w:left="280" w:right="20" w:firstLine="1087"/>
        <w:spacing w:after="0" w:line="234" w:lineRule="auto"/>
        <w:rPr>
          <w:sz w:val="20"/>
          <w:szCs w:val="20"/>
          <w:color w:val="auto"/>
        </w:rPr>
      </w:pPr>
      <w:r>
        <w:rPr>
          <w:rFonts w:ascii="Times New Roman" w:cs="Times New Roman" w:eastAsia="Times New Roman" w:hAnsi="Times New Roman"/>
          <w:sz w:val="28"/>
          <w:szCs w:val="28"/>
          <w:b w:val="1"/>
          <w:bCs w:val="1"/>
          <w:color w:val="auto"/>
        </w:rPr>
        <w:t>5.3.2. Система условий реализации адаптированной основной образовательной программы общего образования глухими обучающими</w:t>
      </w:r>
    </w:p>
    <w:p>
      <w:pPr>
        <w:spacing w:after="0" w:line="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(вариант 1.4.)</w:t>
      </w: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Кадровые условия</w:t>
      </w:r>
    </w:p>
    <w:p>
      <w:pPr>
        <w:spacing w:after="0" w:line="169"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Кадровые условия реализации адаптированной основной образовательной программы общего образования глухими обучающимися с умеренной, тяжелой, глубокой умственной отсталостью, множественными нарушениями предусматривают следующие требования:</w:t>
      </w:r>
    </w:p>
    <w:p>
      <w:pPr>
        <w:spacing w:after="0" w:line="37" w:lineRule="exact"/>
        <w:rPr>
          <w:sz w:val="20"/>
          <w:szCs w:val="20"/>
          <w:color w:val="auto"/>
        </w:rPr>
      </w:pPr>
    </w:p>
    <w:p>
      <w:pPr>
        <w:jc w:val="both"/>
        <w:ind w:left="260" w:firstLine="710"/>
        <w:spacing w:after="0" w:line="233" w:lineRule="auto"/>
        <w:tabs>
          <w:tab w:leader="none" w:pos="1676" w:val="left"/>
        </w:tabs>
        <w:numPr>
          <w:ilvl w:val="0"/>
          <w:numId w:val="524"/>
        </w:numPr>
        <w:rPr>
          <w:rFonts w:ascii="Symbol" w:cs="Symbol" w:eastAsia="Symbol" w:hAnsi="Symbol"/>
          <w:sz w:val="28"/>
          <w:szCs w:val="28"/>
          <w:color w:val="auto"/>
        </w:rPr>
      </w:pPr>
      <w:r>
        <w:rPr>
          <w:rFonts w:ascii="Times New Roman" w:cs="Times New Roman" w:eastAsia="Times New Roman" w:hAnsi="Times New Roman"/>
          <w:sz w:val="28"/>
          <w:szCs w:val="28"/>
          <w:color w:val="auto"/>
        </w:rPr>
        <w:t>Образовательная организация должна быть укомплектована педагогическими и руководящими работниками с профессиональными компетенциями в области коррекционной педагогики по направлению «олигофренопедагогика».</w:t>
      </w:r>
    </w:p>
    <w:p>
      <w:pPr>
        <w:spacing w:after="0" w:line="37" w:lineRule="exact"/>
        <w:rPr>
          <w:rFonts w:ascii="Symbol" w:cs="Symbol" w:eastAsia="Symbol" w:hAnsi="Symbol"/>
          <w:sz w:val="28"/>
          <w:szCs w:val="28"/>
          <w:color w:val="auto"/>
        </w:rPr>
      </w:pPr>
    </w:p>
    <w:p>
      <w:pPr>
        <w:jc w:val="both"/>
        <w:ind w:left="260" w:firstLine="710"/>
        <w:spacing w:after="0" w:line="233" w:lineRule="auto"/>
        <w:tabs>
          <w:tab w:leader="none" w:pos="1676" w:val="left"/>
        </w:tabs>
        <w:numPr>
          <w:ilvl w:val="0"/>
          <w:numId w:val="524"/>
        </w:numPr>
        <w:rPr>
          <w:rFonts w:ascii="Symbol" w:cs="Symbol" w:eastAsia="Symbol" w:hAnsi="Symbol"/>
          <w:sz w:val="28"/>
          <w:szCs w:val="28"/>
          <w:color w:val="auto"/>
        </w:rPr>
      </w:pPr>
      <w:r>
        <w:rPr>
          <w:rFonts w:ascii="Times New Roman" w:cs="Times New Roman" w:eastAsia="Times New Roman" w:hAnsi="Times New Roman"/>
          <w:sz w:val="28"/>
          <w:szCs w:val="28"/>
          <w:color w:val="auto"/>
        </w:rPr>
        <w:t>Уровень квалификации работников образовательной организации, реализующей АООП и СИОП для обучающихся с умственной отсталостью, для каждой занимаемой должности должен соответствовать квалификационным характеристикам по соответствующей должности.</w:t>
      </w:r>
    </w:p>
    <w:p>
      <w:pPr>
        <w:spacing w:after="0" w:line="37" w:lineRule="exact"/>
        <w:rPr>
          <w:rFonts w:ascii="Symbol" w:cs="Symbol" w:eastAsia="Symbol" w:hAnsi="Symbol"/>
          <w:sz w:val="28"/>
          <w:szCs w:val="28"/>
          <w:color w:val="auto"/>
        </w:rPr>
      </w:pPr>
    </w:p>
    <w:p>
      <w:pPr>
        <w:jc w:val="both"/>
        <w:ind w:left="260" w:firstLine="710"/>
        <w:spacing w:after="0" w:line="233" w:lineRule="auto"/>
        <w:tabs>
          <w:tab w:leader="none" w:pos="1676" w:val="left"/>
        </w:tabs>
        <w:numPr>
          <w:ilvl w:val="0"/>
          <w:numId w:val="524"/>
        </w:numPr>
        <w:rPr>
          <w:rFonts w:ascii="Symbol" w:cs="Symbol" w:eastAsia="Symbol" w:hAnsi="Symbol"/>
          <w:sz w:val="28"/>
          <w:szCs w:val="28"/>
          <w:color w:val="auto"/>
        </w:rPr>
      </w:pPr>
      <w:r>
        <w:rPr>
          <w:rFonts w:ascii="Times New Roman" w:cs="Times New Roman" w:eastAsia="Times New Roman" w:hAnsi="Times New Roman"/>
          <w:sz w:val="28"/>
          <w:szCs w:val="28"/>
          <w:color w:val="auto"/>
        </w:rPr>
        <w:t>В образовательной организации должна обеспечиваться непрерывность профессионального развития педагогических работников образовательного учреждения в сфере коррекционной (специальной) педагогики.</w:t>
      </w:r>
    </w:p>
    <w:p>
      <w:pPr>
        <w:spacing w:after="0" w:line="18" w:lineRule="exact"/>
        <w:rPr>
          <w:rFonts w:ascii="Symbol" w:cs="Symbol" w:eastAsia="Symbol" w:hAnsi="Symbol"/>
          <w:sz w:val="28"/>
          <w:szCs w:val="28"/>
          <w:color w:val="auto"/>
        </w:rPr>
      </w:pPr>
    </w:p>
    <w:p>
      <w:pPr>
        <w:jc w:val="both"/>
        <w:ind w:left="260" w:firstLine="708"/>
        <w:spacing w:after="0" w:line="234"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Кадровое обеспечение образовательной организации, реализующей АООП для глухих обучающихся с умеренной, тяжелой, глубокой умственной</w:t>
      </w:r>
    </w:p>
    <w:p>
      <w:pPr>
        <w:spacing w:after="0" w:line="15" w:lineRule="exact"/>
        <w:rPr>
          <w:rFonts w:ascii="Symbol" w:cs="Symbol" w:eastAsia="Symbol" w:hAnsi="Symbol"/>
          <w:sz w:val="28"/>
          <w:szCs w:val="28"/>
          <w:color w:val="auto"/>
        </w:rPr>
      </w:pPr>
    </w:p>
    <w:p>
      <w:pPr>
        <w:jc w:val="both"/>
        <w:ind w:left="260"/>
        <w:spacing w:after="0" w:line="234"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отсталостью, множественными нарушениями, предполагает междисциплинарный состав специалистов (педагогические, медицинские и</w:t>
      </w:r>
    </w:p>
    <w:p>
      <w:pPr>
        <w:spacing w:after="0" w:line="17" w:lineRule="exact"/>
        <w:rPr>
          <w:rFonts w:ascii="Symbol" w:cs="Symbol" w:eastAsia="Symbol" w:hAnsi="Symbol"/>
          <w:sz w:val="28"/>
          <w:szCs w:val="28"/>
          <w:color w:val="auto"/>
        </w:rPr>
      </w:pPr>
    </w:p>
    <w:p>
      <w:pPr>
        <w:jc w:val="both"/>
        <w:ind w:left="260"/>
        <w:spacing w:after="0" w:line="238"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социальные работники), компетентных в понимании особых образовательных потребностей обучающихся, которые в состоянии обеспечить систематическую медицинскую, психолого-педагогическую и социальную поддержку. В зависимости от состава обучающихся в штат специалистов включаются: учителя-дефектологи (сурдопедагоги), психологи, специалисты по лечебной и адаптивной физкультуре, социальные педагоги, врачи (психиатр, невролог, педиатр).</w:t>
      </w:r>
    </w:p>
    <w:p>
      <w:pPr>
        <w:spacing w:after="0" w:line="19" w:lineRule="exact"/>
        <w:rPr>
          <w:rFonts w:ascii="Symbol" w:cs="Symbol" w:eastAsia="Symbol" w:hAnsi="Symbol"/>
          <w:sz w:val="28"/>
          <w:szCs w:val="28"/>
          <w:color w:val="auto"/>
        </w:rPr>
      </w:pPr>
    </w:p>
    <w:p>
      <w:pPr>
        <w:jc w:val="both"/>
        <w:ind w:left="260" w:firstLine="708"/>
        <w:spacing w:after="0" w:line="236"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В случае недостаточности кадрового обеспечения образовательной организации специалистами (педагогами, врачами) возможно использование сетевых форм реализации образовательных программ, при которых</w:t>
      </w:r>
    </w:p>
    <w:p>
      <w:pPr>
        <w:spacing w:after="0" w:line="200" w:lineRule="exact"/>
        <w:rPr>
          <w:sz w:val="20"/>
          <w:szCs w:val="20"/>
          <w:color w:val="auto"/>
        </w:rPr>
      </w:pPr>
    </w:p>
    <w:p>
      <w:pPr>
        <w:spacing w:after="0" w:line="360"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385</w:t>
      </w:r>
    </w:p>
    <w:p>
      <w:pPr>
        <w:sectPr>
          <w:pgSz w:w="11900" w:h="16838" w:orient="portrait"/>
          <w:cols w:equalWidth="0" w:num="1">
            <w:col w:w="9620"/>
          </w:cols>
          <w:pgMar w:left="1440" w:top="1138" w:right="846" w:bottom="896" w:gutter="0" w:footer="0" w:header="0"/>
        </w:sectPr>
      </w:pPr>
    </w:p>
    <w:p>
      <w:pPr>
        <w:jc w:val="both"/>
        <w:ind w:left="260"/>
        <w:spacing w:after="0" w:line="235" w:lineRule="auto"/>
        <w:rPr>
          <w:sz w:val="20"/>
          <w:szCs w:val="20"/>
          <w:color w:val="auto"/>
        </w:rPr>
      </w:pPr>
      <w:r>
        <w:rPr>
          <w:rFonts w:ascii="Times New Roman" w:cs="Times New Roman" w:eastAsia="Times New Roman" w:hAnsi="Times New Roman"/>
          <w:sz w:val="28"/>
          <w:szCs w:val="28"/>
          <w:color w:val="auto"/>
        </w:rPr>
        <w:t>специалисты из других организаций привлекаются к работе с обучающимися по варианту «D» АООП.</w:t>
      </w:r>
    </w:p>
    <w:p>
      <w:pPr>
        <w:spacing w:after="0" w:line="15"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Образовательная организация должна быть укомплектована педагогическими и руководящими работниками, компетентными в понимании особых образовательных потребностей глухих обучающихся с множественными нарушениями развития;</w:t>
      </w:r>
    </w:p>
    <w:p>
      <w:pPr>
        <w:spacing w:after="0" w:line="15"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Уровень квалификации работников образовательного учреждения, реализующего специальные индивидуальные образовательные программы для обучающихся с глухотой и множественными нарушениями, для каждой занимаемой должности должен соответствовать квалификационным характеристикам по соответствующей должности.</w:t>
      </w:r>
    </w:p>
    <w:p>
      <w:pPr>
        <w:spacing w:after="0" w:line="14"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Должна обеспечиваться непрерывность профессионального развития педагогических работников образовательного учреждения в сфере коррекционной (специальной) педагогики.</w:t>
      </w:r>
    </w:p>
    <w:p>
      <w:pPr>
        <w:ind w:left="980"/>
        <w:spacing w:after="0"/>
        <w:tabs>
          <w:tab w:leader="none" w:pos="1800" w:val="left"/>
          <w:tab w:leader="none" w:pos="3660" w:val="left"/>
          <w:tab w:leader="none" w:pos="5500" w:val="left"/>
          <w:tab w:leader="none" w:pos="7520" w:val="left"/>
          <w:tab w:leader="none" w:pos="8000" w:val="left"/>
          <w:tab w:leader="none" w:pos="9440" w:val="left"/>
        </w:tabs>
        <w:rPr>
          <w:sz w:val="20"/>
          <w:szCs w:val="20"/>
          <w:color w:val="auto"/>
        </w:rPr>
      </w:pPr>
      <w:r>
        <w:rPr>
          <w:rFonts w:ascii="Times New Roman" w:cs="Times New Roman" w:eastAsia="Times New Roman" w:hAnsi="Times New Roman"/>
          <w:sz w:val="28"/>
          <w:szCs w:val="28"/>
          <w:color w:val="auto"/>
        </w:rPr>
        <w:t>При</w:t>
      </w:r>
      <w:r>
        <w:rPr>
          <w:sz w:val="20"/>
          <w:szCs w:val="20"/>
          <w:color w:val="auto"/>
        </w:rPr>
        <w:tab/>
      </w:r>
      <w:r>
        <w:rPr>
          <w:rFonts w:ascii="Times New Roman" w:cs="Times New Roman" w:eastAsia="Times New Roman" w:hAnsi="Times New Roman"/>
          <w:sz w:val="28"/>
          <w:szCs w:val="28"/>
          <w:color w:val="auto"/>
        </w:rPr>
        <w:t>организации</w:t>
      </w:r>
      <w:r>
        <w:rPr>
          <w:sz w:val="20"/>
          <w:szCs w:val="20"/>
          <w:color w:val="auto"/>
        </w:rPr>
        <w:tab/>
      </w:r>
      <w:r>
        <w:rPr>
          <w:rFonts w:ascii="Times New Roman" w:cs="Times New Roman" w:eastAsia="Times New Roman" w:hAnsi="Times New Roman"/>
          <w:sz w:val="28"/>
          <w:szCs w:val="28"/>
          <w:color w:val="auto"/>
        </w:rPr>
        <w:t>образования</w:t>
      </w:r>
      <w:r>
        <w:rPr>
          <w:sz w:val="20"/>
          <w:szCs w:val="20"/>
          <w:color w:val="auto"/>
        </w:rPr>
        <w:tab/>
      </w:r>
      <w:r>
        <w:rPr>
          <w:rFonts w:ascii="Times New Roman" w:cs="Times New Roman" w:eastAsia="Times New Roman" w:hAnsi="Times New Roman"/>
          <w:sz w:val="28"/>
          <w:szCs w:val="28"/>
          <w:color w:val="auto"/>
        </w:rPr>
        <w:t>обучающихся</w:t>
      </w:r>
      <w:r>
        <w:rPr>
          <w:sz w:val="20"/>
          <w:szCs w:val="20"/>
          <w:color w:val="auto"/>
        </w:rPr>
        <w:tab/>
      </w:r>
      <w:r>
        <w:rPr>
          <w:rFonts w:ascii="Times New Roman" w:cs="Times New Roman" w:eastAsia="Times New Roman" w:hAnsi="Times New Roman"/>
          <w:sz w:val="28"/>
          <w:szCs w:val="28"/>
          <w:color w:val="auto"/>
        </w:rPr>
        <w:t>с</w:t>
      </w:r>
      <w:r>
        <w:rPr>
          <w:sz w:val="20"/>
          <w:szCs w:val="20"/>
          <w:color w:val="auto"/>
        </w:rPr>
        <w:tab/>
      </w:r>
      <w:r>
        <w:rPr>
          <w:rFonts w:ascii="Times New Roman" w:cs="Times New Roman" w:eastAsia="Times New Roman" w:hAnsi="Times New Roman"/>
          <w:sz w:val="28"/>
          <w:szCs w:val="28"/>
          <w:color w:val="auto"/>
        </w:rPr>
        <w:t>глухотой</w:t>
      </w:r>
      <w:r>
        <w:rPr>
          <w:sz w:val="20"/>
          <w:szCs w:val="20"/>
          <w:color w:val="auto"/>
        </w:rPr>
        <w:tab/>
      </w:r>
      <w:r>
        <w:rPr>
          <w:rFonts w:ascii="Times New Roman" w:cs="Times New Roman" w:eastAsia="Times New Roman" w:hAnsi="Times New Roman"/>
          <w:sz w:val="28"/>
          <w:szCs w:val="28"/>
          <w:color w:val="auto"/>
        </w:rPr>
        <w:t>и</w:t>
      </w:r>
    </w:p>
    <w:p>
      <w:pPr>
        <w:spacing w:after="0" w:line="13" w:lineRule="exact"/>
        <w:rPr>
          <w:sz w:val="20"/>
          <w:szCs w:val="20"/>
          <w:color w:val="auto"/>
        </w:rPr>
      </w:pPr>
    </w:p>
    <w:p>
      <w:pPr>
        <w:jc w:val="both"/>
        <w:ind w:left="260"/>
        <w:spacing w:after="0" w:line="234" w:lineRule="auto"/>
        <w:rPr>
          <w:sz w:val="20"/>
          <w:szCs w:val="20"/>
          <w:color w:val="auto"/>
        </w:rPr>
      </w:pPr>
      <w:r>
        <w:rPr>
          <w:rFonts w:ascii="Times New Roman" w:cs="Times New Roman" w:eastAsia="Times New Roman" w:hAnsi="Times New Roman"/>
          <w:sz w:val="28"/>
          <w:szCs w:val="28"/>
          <w:color w:val="auto"/>
        </w:rPr>
        <w:t>множественными нарушениями обязательным является освоение руководящими лицами, педагогами, психологами, социальными работниками</w:t>
      </w:r>
    </w:p>
    <w:p>
      <w:pPr>
        <w:spacing w:after="0" w:line="2" w:lineRule="exact"/>
        <w:rPr>
          <w:sz w:val="20"/>
          <w:szCs w:val="20"/>
          <w:color w:val="auto"/>
        </w:rPr>
      </w:pPr>
    </w:p>
    <w:p>
      <w:pPr>
        <w:ind w:left="600" w:hanging="338"/>
        <w:spacing w:after="0"/>
        <w:tabs>
          <w:tab w:leader="none" w:pos="600" w:val="left"/>
        </w:tabs>
        <w:numPr>
          <w:ilvl w:val="0"/>
          <w:numId w:val="52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другими  специалистами,  участвующими  в  работе  с  данной   группой</w:t>
      </w:r>
    </w:p>
    <w:p>
      <w:pPr>
        <w:spacing w:after="0" w:line="13" w:lineRule="exact"/>
        <w:rPr>
          <w:rFonts w:ascii="Times New Roman" w:cs="Times New Roman" w:eastAsia="Times New Roman" w:hAnsi="Times New Roman"/>
          <w:sz w:val="28"/>
          <w:szCs w:val="28"/>
          <w:color w:val="auto"/>
        </w:rPr>
      </w:pPr>
    </w:p>
    <w:p>
      <w:pPr>
        <w:jc w:val="both"/>
        <w:ind w:left="260"/>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обучающихся, дополнительных профессиональных образовательных программ в области коррекционного обучения данной группы детей в объеме не менее 144 час. не реже чем каждые пять лет в научных и образовательных учреждениях, имеющих лицензию на право ведения данного вида образовательной деятельности.</w:t>
      </w:r>
    </w:p>
    <w:p>
      <w:pPr>
        <w:ind w:left="1460" w:hanging="490"/>
        <w:spacing w:after="0"/>
        <w:tabs>
          <w:tab w:leader="none" w:pos="1460" w:val="left"/>
        </w:tabs>
        <w:numPr>
          <w:ilvl w:val="1"/>
          <w:numId w:val="52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системе   образования   должны   быть   созданы   условия   для</w:t>
      </w:r>
    </w:p>
    <w:p>
      <w:pPr>
        <w:spacing w:after="0" w:line="13" w:lineRule="exact"/>
        <w:rPr>
          <w:rFonts w:ascii="Times New Roman" w:cs="Times New Roman" w:eastAsia="Times New Roman" w:hAnsi="Times New Roman"/>
          <w:sz w:val="28"/>
          <w:szCs w:val="28"/>
          <w:color w:val="auto"/>
        </w:rPr>
      </w:pPr>
    </w:p>
    <w:p>
      <w:pPr>
        <w:jc w:val="both"/>
        <w:ind w:left="260"/>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комплексного взаимодействия общеобразовательных, специальных (коррекционных) и научных учреждений, обеспечивающих возможность восполнения недостающих кадровых ресурсов, ведения постоянной методической поддержки, получения оперативных консультаций по</w:t>
      </w:r>
    </w:p>
    <w:p>
      <w:pPr>
        <w:spacing w:after="0" w:line="17" w:lineRule="exact"/>
        <w:rPr>
          <w:sz w:val="20"/>
          <w:szCs w:val="20"/>
          <w:color w:val="auto"/>
        </w:r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вопросам реализации специальных индивидуальных образовательных программ обучающихся с множественными нарушениями, использования научно обоснованных и достоверных инновационных разработок в области коррекционной педагогики.</w:t>
      </w:r>
    </w:p>
    <w:p>
      <w:pPr>
        <w:spacing w:after="0" w:line="1" w:lineRule="exact"/>
        <w:rPr>
          <w:sz w:val="20"/>
          <w:szCs w:val="20"/>
          <w:color w:val="auto"/>
        </w:rPr>
      </w:pPr>
    </w:p>
    <w:p>
      <w:pPr>
        <w:ind w:left="980"/>
        <w:spacing w:after="0"/>
        <w:tabs>
          <w:tab w:leader="none" w:pos="2280" w:val="left"/>
          <w:tab w:leader="none" w:pos="3980" w:val="left"/>
          <w:tab w:leader="none" w:pos="6180" w:val="left"/>
          <w:tab w:leader="none" w:pos="7960" w:val="left"/>
        </w:tabs>
        <w:rPr>
          <w:sz w:val="20"/>
          <w:szCs w:val="20"/>
          <w:color w:val="auto"/>
        </w:rPr>
      </w:pPr>
      <w:r>
        <w:rPr>
          <w:rFonts w:ascii="Times New Roman" w:cs="Times New Roman" w:eastAsia="Times New Roman" w:hAnsi="Times New Roman"/>
          <w:sz w:val="28"/>
          <w:szCs w:val="28"/>
          <w:color w:val="auto"/>
        </w:rPr>
        <w:t>Кадровое</w:t>
        <w:tab/>
        <w:t>обеспечение</w:t>
        <w:tab/>
        <w:t>образовательной</w:t>
        <w:tab/>
        <w:t>организации,</w:t>
      </w:r>
      <w:r>
        <w:rPr>
          <w:sz w:val="20"/>
          <w:szCs w:val="20"/>
          <w:color w:val="auto"/>
        </w:rPr>
        <w:tab/>
      </w:r>
      <w:r>
        <w:rPr>
          <w:rFonts w:ascii="Times New Roman" w:cs="Times New Roman" w:eastAsia="Times New Roman" w:hAnsi="Times New Roman"/>
          <w:sz w:val="27"/>
          <w:szCs w:val="27"/>
          <w:color w:val="auto"/>
        </w:rPr>
        <w:t>реализующей</w:t>
      </w:r>
    </w:p>
    <w:p>
      <w:pPr>
        <w:spacing w:after="0" w:line="16" w:lineRule="exact"/>
        <w:rPr>
          <w:sz w:val="20"/>
          <w:szCs w:val="20"/>
          <w:color w:val="auto"/>
        </w:r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специальные индивидуальные образовательные программы для обучающихся с глухотой и множественными нарушениями развития, предполагает междисциплинарный состав специалистов (педагогические, медицинские и социальные работники), компетентных в понимании особых</w:t>
      </w:r>
    </w:p>
    <w:p>
      <w:pPr>
        <w:spacing w:after="0" w:line="15" w:lineRule="exact"/>
        <w:rPr>
          <w:sz w:val="20"/>
          <w:szCs w:val="20"/>
          <w:color w:val="auto"/>
        </w:r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образовательных потребностей обучающихся, которые в состоянии обеспечить систематическую медицинскую, психолого-педагогическую и социальную поддержку. В зависимости от состава обучающихся в штат специалистов должны входить учителя-дефектологи (сурдопедагоги, олигофренопедаги), педагоги-психологи, социальные педагоги, воспитатели,</w:t>
      </w: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386</w:t>
      </w:r>
    </w:p>
    <w:p>
      <w:pPr>
        <w:sectPr>
          <w:pgSz w:w="11900" w:h="16838" w:orient="portrait"/>
          <w:cols w:equalWidth="0" w:num="1">
            <w:col w:w="9620"/>
          </w:cols>
          <w:pgMar w:left="1440" w:top="1138" w:right="846" w:bottom="896" w:gutter="0" w:footer="0" w:header="0"/>
        </w:sectPr>
      </w:pPr>
    </w:p>
    <w:p>
      <w:pPr>
        <w:ind w:left="260"/>
        <w:spacing w:after="0" w:line="235" w:lineRule="auto"/>
        <w:rPr>
          <w:sz w:val="20"/>
          <w:szCs w:val="20"/>
          <w:color w:val="auto"/>
        </w:rPr>
      </w:pPr>
      <w:r>
        <w:rPr>
          <w:rFonts w:ascii="Times New Roman" w:cs="Times New Roman" w:eastAsia="Times New Roman" w:hAnsi="Times New Roman"/>
          <w:sz w:val="28"/>
          <w:szCs w:val="28"/>
          <w:color w:val="auto"/>
        </w:rPr>
        <w:t>тьюторы (ассистенты), специалисты по ЛФ, педагоги дополнительного образования, врачи (психиатр, невролог, педиатр).</w:t>
      </w:r>
    </w:p>
    <w:p>
      <w:pPr>
        <w:spacing w:after="0" w:line="2" w:lineRule="exact"/>
        <w:rPr>
          <w:sz w:val="20"/>
          <w:szCs w:val="20"/>
          <w:color w:val="auto"/>
        </w:rPr>
      </w:pPr>
    </w:p>
    <w:p>
      <w:pPr>
        <w:ind w:left="1340" w:hanging="370"/>
        <w:spacing w:after="0"/>
        <w:tabs>
          <w:tab w:leader="none" w:pos="1340" w:val="left"/>
        </w:tabs>
        <w:numPr>
          <w:ilvl w:val="0"/>
          <w:numId w:val="52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случае  недостаточности  кадрового  обеспечения  образовательной</w:t>
      </w:r>
    </w:p>
    <w:p>
      <w:pPr>
        <w:spacing w:after="0" w:line="13" w:lineRule="exact"/>
        <w:rPr>
          <w:rFonts w:ascii="Times New Roman" w:cs="Times New Roman" w:eastAsia="Times New Roman" w:hAnsi="Times New Roman"/>
          <w:sz w:val="28"/>
          <w:szCs w:val="28"/>
          <w:color w:val="auto"/>
        </w:rPr>
      </w:pPr>
    </w:p>
    <w:p>
      <w:pPr>
        <w:jc w:val="both"/>
        <w:ind w:left="260"/>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организации специалистами (дефектологами, врачами) возможно использование сетевых форм реализации образовательных программ, при которых специалисты других организаций привлекаются к работе с обучающимися с тяжелыми и множественными нарушениями развития.</w:t>
      </w:r>
    </w:p>
    <w:p>
      <w:pPr>
        <w:spacing w:after="0" w:line="3"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Педагоги   (сурдопедагог,   педагог-психолог,   социальный   педагог)</w:t>
      </w:r>
    </w:p>
    <w:p>
      <w:pPr>
        <w:spacing w:after="0" w:line="13" w:lineRule="exact"/>
        <w:rPr>
          <w:rFonts w:ascii="Times New Roman" w:cs="Times New Roman" w:eastAsia="Times New Roman" w:hAnsi="Times New Roman"/>
          <w:sz w:val="28"/>
          <w:szCs w:val="28"/>
          <w:color w:val="auto"/>
        </w:rPr>
      </w:pPr>
    </w:p>
    <w:p>
      <w:pPr>
        <w:ind w:left="260"/>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должны иметь квалификацию/степень не ниже бакалавра, предусматривающую получение высшего профессионального образования:</w:t>
      </w:r>
    </w:p>
    <w:p>
      <w:pPr>
        <w:spacing w:after="0" w:line="2"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а) по направлению специальное (дефектологическое) образование;</w:t>
      </w: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б)  по  направлению  «Педагогика»  [один  из  профилей  подготовки  в</w:t>
      </w:r>
    </w:p>
    <w:p>
      <w:pPr>
        <w:spacing w:after="0" w:line="12" w:lineRule="exact"/>
        <w:rPr>
          <w:rFonts w:ascii="Times New Roman" w:cs="Times New Roman" w:eastAsia="Times New Roman" w:hAnsi="Times New Roman"/>
          <w:sz w:val="28"/>
          <w:szCs w:val="28"/>
          <w:color w:val="auto"/>
        </w:rPr>
      </w:pPr>
    </w:p>
    <w:p>
      <w:pPr>
        <w:ind w:left="260"/>
        <w:spacing w:after="0" w:line="235"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области специальной (коррекционной) педагогики; специальной (коррекционной) психологии];</w:t>
      </w:r>
    </w:p>
    <w:p>
      <w:pPr>
        <w:spacing w:after="0" w:line="15" w:lineRule="exact"/>
        <w:rPr>
          <w:rFonts w:ascii="Times New Roman" w:cs="Times New Roman" w:eastAsia="Times New Roman" w:hAnsi="Times New Roman"/>
          <w:sz w:val="28"/>
          <w:szCs w:val="28"/>
          <w:color w:val="auto"/>
        </w:rPr>
      </w:pPr>
    </w:p>
    <w:p>
      <w:pPr>
        <w:ind w:left="260" w:firstLine="708"/>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 по одной из специальностей: сурдопедагогика, олигофренопедагогика;</w:t>
      </w:r>
    </w:p>
    <w:p>
      <w:pPr>
        <w:spacing w:after="0" w:line="15" w:lineRule="exact"/>
        <w:rPr>
          <w:rFonts w:ascii="Times New Roman" w:cs="Times New Roman" w:eastAsia="Times New Roman" w:hAnsi="Times New Roman"/>
          <w:sz w:val="28"/>
          <w:szCs w:val="28"/>
          <w:color w:val="auto"/>
        </w:rPr>
      </w:pPr>
    </w:p>
    <w:p>
      <w:pPr>
        <w:jc w:val="both"/>
        <w:ind w:left="260" w:firstLine="708"/>
        <w:spacing w:after="0" w:line="23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г) по педагогическим специальностям или по направлениям («Педагогическое образование», «Психолого-педагогическое образование») с обязательным прохождением профессиональной переподготовки по</w:t>
      </w:r>
    </w:p>
    <w:p>
      <w:pPr>
        <w:spacing w:after="0" w:line="14" w:lineRule="exact"/>
        <w:rPr>
          <w:rFonts w:ascii="Times New Roman" w:cs="Times New Roman" w:eastAsia="Times New Roman" w:hAnsi="Times New Roman"/>
          <w:sz w:val="28"/>
          <w:szCs w:val="28"/>
          <w:color w:val="auto"/>
        </w:rPr>
      </w:pPr>
    </w:p>
    <w:p>
      <w:pPr>
        <w:ind w:left="260"/>
        <w:spacing w:after="0" w:line="235"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направлению специальной (дефектологическое) образование (степень/квалификация бакалавр).</w:t>
      </w:r>
    </w:p>
    <w:p>
      <w:pPr>
        <w:spacing w:after="0" w:line="15" w:lineRule="exact"/>
        <w:rPr>
          <w:rFonts w:ascii="Times New Roman" w:cs="Times New Roman" w:eastAsia="Times New Roman" w:hAnsi="Times New Roman"/>
          <w:sz w:val="28"/>
          <w:szCs w:val="28"/>
          <w:color w:val="auto"/>
        </w:rPr>
      </w:pPr>
    </w:p>
    <w:p>
      <w:pPr>
        <w:jc w:val="both"/>
        <w:ind w:left="260" w:firstLine="708"/>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Для работы с обучающимися, осваивающими АООП (вариант D) необходим тьютор, имеющий высшее образование с обязательным прохождением профессиональной переподготовки или повышением квалификации в области специальной педагогики:</w:t>
      </w:r>
    </w:p>
    <w:p>
      <w:pPr>
        <w:spacing w:after="0" w:line="1"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а) по направлению «Специальное (дефектологическое) образование»;</w:t>
      </w:r>
    </w:p>
    <w:p>
      <w:pPr>
        <w:spacing w:after="0" w:line="1"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б) по  направлению  «Педагогика»  (один  из  профилей  подготовки  в</w:t>
      </w:r>
    </w:p>
    <w:p>
      <w:pPr>
        <w:spacing w:after="0" w:line="13" w:lineRule="exact"/>
        <w:rPr>
          <w:rFonts w:ascii="Times New Roman" w:cs="Times New Roman" w:eastAsia="Times New Roman" w:hAnsi="Times New Roman"/>
          <w:sz w:val="28"/>
          <w:szCs w:val="28"/>
          <w:color w:val="auto"/>
        </w:rPr>
      </w:pPr>
    </w:p>
    <w:p>
      <w:pPr>
        <w:ind w:left="260"/>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области специальной (коррекционной) педагогики; специальной (коррекционной) психологии).</w:t>
      </w:r>
    </w:p>
    <w:p>
      <w:pPr>
        <w:spacing w:after="0" w:line="15" w:lineRule="exact"/>
        <w:rPr>
          <w:rFonts w:ascii="Times New Roman" w:cs="Times New Roman" w:eastAsia="Times New Roman" w:hAnsi="Times New Roman"/>
          <w:sz w:val="28"/>
          <w:szCs w:val="28"/>
          <w:color w:val="auto"/>
        </w:rPr>
      </w:pPr>
    </w:p>
    <w:p>
      <w:pPr>
        <w:jc w:val="both"/>
        <w:ind w:left="260" w:firstLine="708"/>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Музыкальный работник, учитель адаптивной физкультуры, рисования, ассистент (помощник) и другие педагоги, занятые в образовании обучающихся, должны иметь уровень образования не ниже среднего профессионального по профилю дисциплины с обязательным прохождением профессиональной переподготовки или повышением квалификации в области специальной педагогики или специальной психологии, подтвержденной сертификатом установленного образца.</w:t>
      </w:r>
    </w:p>
    <w:p>
      <w:pPr>
        <w:spacing w:after="0" w:line="19" w:lineRule="exact"/>
        <w:rPr>
          <w:rFonts w:ascii="Times New Roman" w:cs="Times New Roman" w:eastAsia="Times New Roman" w:hAnsi="Times New Roman"/>
          <w:sz w:val="28"/>
          <w:szCs w:val="28"/>
          <w:color w:val="auto"/>
        </w:rPr>
      </w:pPr>
    </w:p>
    <w:p>
      <w:pPr>
        <w:jc w:val="both"/>
        <w:ind w:left="260" w:firstLine="708"/>
        <w:spacing w:after="0" w:line="23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Медицинские работники, включенные в процесс сопровождения обучающихся (врач-психиатр, невролог, педиатр), должны иметь соответствующее медицинское образование.</w:t>
      </w:r>
    </w:p>
    <w:p>
      <w:pPr>
        <w:spacing w:after="0" w:line="17" w:lineRule="exact"/>
        <w:rPr>
          <w:rFonts w:ascii="Times New Roman" w:cs="Times New Roman" w:eastAsia="Times New Roman" w:hAnsi="Times New Roman"/>
          <w:sz w:val="28"/>
          <w:szCs w:val="28"/>
          <w:color w:val="auto"/>
        </w:rPr>
      </w:pPr>
    </w:p>
    <w:p>
      <w:pPr>
        <w:jc w:val="both"/>
        <w:ind w:left="260" w:firstLine="708"/>
        <w:spacing w:after="0" w:line="23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Количество штатных единиц специалистов определяется в соответствии с нормативными документами Министерства образования и науки России.</w:t>
      </w:r>
    </w:p>
    <w:p>
      <w:pPr>
        <w:spacing w:after="0" w:line="200" w:lineRule="exact"/>
        <w:rPr>
          <w:sz w:val="20"/>
          <w:szCs w:val="20"/>
          <w:color w:val="auto"/>
        </w:rPr>
      </w:pPr>
    </w:p>
    <w:p>
      <w:pPr>
        <w:spacing w:after="0" w:line="259"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387</w:t>
      </w:r>
    </w:p>
    <w:p>
      <w:pPr>
        <w:sectPr>
          <w:pgSz w:w="11900" w:h="16838" w:orient="portrait"/>
          <w:cols w:equalWidth="0" w:num="1">
            <w:col w:w="9620"/>
          </w:cols>
          <w:pgMar w:left="1440" w:top="1138" w:right="846" w:bottom="896" w:gutter="0" w:footer="0" w:header="0"/>
        </w:sect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Все специалисты, участвующие в реализации СИПР для глухих обучающихся с умеренной, тяжелой, глубокой умственной отсталостью, тяжелыми множественными нарушениями на основе АООП (вариант 1.4.), должны владеть методами междисциплинарной командной работы.</w:t>
      </w:r>
    </w:p>
    <w:p>
      <w:pPr>
        <w:spacing w:after="0" w:line="17" w:lineRule="exact"/>
        <w:rPr>
          <w:sz w:val="20"/>
          <w:szCs w:val="20"/>
          <w:color w:val="auto"/>
        </w:rPr>
      </w:pPr>
    </w:p>
    <w:p>
      <w:pPr>
        <w:jc w:val="both"/>
        <w:ind w:left="260" w:firstLine="710"/>
        <w:spacing w:after="0" w:line="239" w:lineRule="auto"/>
        <w:tabs>
          <w:tab w:leader="none" w:pos="1445" w:val="left"/>
        </w:tabs>
        <w:numPr>
          <w:ilvl w:val="0"/>
          <w:numId w:val="52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целях реализации междисциплинарного подхода в системе образования должны быть созданы условия для взаимодействия общеобразовательных, медицинских организаций, организаций системы социальной защиты населения, а также центров психолого-педагогической медицинской и социальной помощи, обеспечивающих возможность восполнения недостающих кадровых ресурсов, ведения постоянной методической поддержки, получения оперативных консультаций по вопросам реализации СИПР обучающихся с глухотой и умственной отсталостью, использования научно обоснованных и достоверных инновационных разработок в области коррекционной педагогики.</w:t>
      </w:r>
    </w:p>
    <w:p>
      <w:pPr>
        <w:spacing w:after="0" w:line="15" w:lineRule="exact"/>
        <w:rPr>
          <w:rFonts w:ascii="Times New Roman" w:cs="Times New Roman" w:eastAsia="Times New Roman" w:hAnsi="Times New Roman"/>
          <w:sz w:val="28"/>
          <w:szCs w:val="28"/>
          <w:color w:val="auto"/>
        </w:rPr>
      </w:pPr>
    </w:p>
    <w:p>
      <w:pPr>
        <w:jc w:val="both"/>
        <w:ind w:left="260" w:firstLine="708"/>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 необходимости должны быть организованы консультации других специалистов, которые не включены в штатное расписание образовательной организации (врачи: психиатры, невропатологи, сурдологи, офтальмологи, ортопеды и др.) для проведения дополнительного обследования обучающихся и получения обоснованных медицинских заключений о состоянии здоровья воспитанников, возможностях лечения и оперативного вмешательства, медицинской реабилитации; подбора технических средств коррекции (средства передвижения для обучающихся с нарушениями опорно-двигательного аппарата, слуховые аппараты и кохлеарные импланты, очки, другие средства коррекции зрительных нарушений и т.д.)</w:t>
      </w:r>
    </w:p>
    <w:p>
      <w:pPr>
        <w:spacing w:after="0" w:line="25" w:lineRule="exact"/>
        <w:rPr>
          <w:rFonts w:ascii="Times New Roman" w:cs="Times New Roman" w:eastAsia="Times New Roman" w:hAnsi="Times New Roman"/>
          <w:sz w:val="28"/>
          <w:szCs w:val="28"/>
          <w:color w:val="auto"/>
        </w:rPr>
      </w:pPr>
    </w:p>
    <w:p>
      <w:pPr>
        <w:jc w:val="both"/>
        <w:ind w:left="260" w:firstLine="708"/>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Все специалисты, участвующие в реализации специальных индивидуальных образовательных программ для глухих детей с множественными нарушениями, должны владеть методами командной</w:t>
      </w:r>
    </w:p>
    <w:p>
      <w:pPr>
        <w:ind w:left="26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междисциплинарнойработы.Междисциплинарное</w:t>
      </w:r>
      <w:r>
        <w:rPr>
          <w:rFonts w:ascii="Times New Roman" w:cs="Times New Roman" w:eastAsia="Times New Roman" w:hAnsi="Times New Roman"/>
          <w:sz w:val="27"/>
          <w:szCs w:val="27"/>
          <w:color w:val="auto"/>
        </w:rPr>
        <w:t>взаимодействие</w:t>
      </w:r>
    </w:p>
    <w:p>
      <w:pPr>
        <w:spacing w:after="0" w:line="13" w:lineRule="exact"/>
        <w:rPr>
          <w:sz w:val="20"/>
          <w:szCs w:val="20"/>
          <w:color w:val="auto"/>
        </w:r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специалистов должно быть обеспечено на всех этапах образования обучающихся с глухотой, ГМНР: психолого-педагогическое изучение, разработка специальной индивидуальной образовательной программы, реализация и корректировка программы, анализ результативности обучения.</w:t>
      </w:r>
    </w:p>
    <w:p>
      <w:pPr>
        <w:spacing w:after="0" w:line="15" w:lineRule="exact"/>
        <w:rPr>
          <w:sz w:val="20"/>
          <w:szCs w:val="20"/>
          <w:color w:val="auto"/>
        </w:rPr>
      </w:pPr>
    </w:p>
    <w:p>
      <w:pPr>
        <w:jc w:val="both"/>
        <w:ind w:left="260" w:firstLine="710"/>
        <w:spacing w:after="0" w:line="235" w:lineRule="auto"/>
        <w:tabs>
          <w:tab w:leader="none" w:pos="1313" w:val="left"/>
        </w:tabs>
        <w:numPr>
          <w:ilvl w:val="0"/>
          <w:numId w:val="52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специалистов, включенных в образование глухих обучающихся с умеренной, тяжелой, глубокой умственной отсталостью, тяжелыми</w:t>
      </w:r>
    </w:p>
    <w:p>
      <w:pPr>
        <w:spacing w:after="0" w:line="15" w:lineRule="exact"/>
        <w:rPr>
          <w:sz w:val="20"/>
          <w:szCs w:val="20"/>
          <w:color w:val="auto"/>
        </w:rPr>
      </w:pPr>
    </w:p>
    <w:p>
      <w:pPr>
        <w:jc w:val="both"/>
        <w:ind w:left="260"/>
        <w:spacing w:after="0"/>
        <w:rPr>
          <w:sz w:val="20"/>
          <w:szCs w:val="20"/>
          <w:color w:val="auto"/>
        </w:rPr>
      </w:pPr>
      <w:r>
        <w:rPr>
          <w:rFonts w:ascii="Times New Roman" w:cs="Times New Roman" w:eastAsia="Times New Roman" w:hAnsi="Times New Roman"/>
          <w:sz w:val="28"/>
          <w:szCs w:val="28"/>
          <w:color w:val="auto"/>
        </w:rPr>
        <w:t>множественными нарушениями, должны быть сформированы педагогические компетенции, необходимые для работы с данной категорией обучающихся:</w:t>
      </w:r>
    </w:p>
    <w:p>
      <w:pPr>
        <w:spacing w:after="0" w:line="306" w:lineRule="exact"/>
        <w:rPr>
          <w:sz w:val="20"/>
          <w:szCs w:val="20"/>
          <w:color w:val="auto"/>
        </w:rPr>
      </w:pPr>
    </w:p>
    <w:p>
      <w:pPr>
        <w:ind w:left="1680" w:hanging="710"/>
        <w:spacing w:after="0"/>
        <w:tabs>
          <w:tab w:leader="none" w:pos="1680" w:val="left"/>
        </w:tabs>
        <w:numPr>
          <w:ilvl w:val="1"/>
          <w:numId w:val="529"/>
        </w:numPr>
        <w:rPr>
          <w:rFonts w:ascii="Symbol" w:cs="Symbol" w:eastAsia="Symbol" w:hAnsi="Symbol"/>
          <w:sz w:val="28"/>
          <w:szCs w:val="28"/>
          <w:color w:val="auto"/>
        </w:rPr>
      </w:pPr>
      <w:r>
        <w:rPr>
          <w:rFonts w:ascii="Times New Roman" w:cs="Times New Roman" w:eastAsia="Times New Roman" w:hAnsi="Times New Roman"/>
          <w:sz w:val="28"/>
          <w:szCs w:val="28"/>
          <w:color w:val="auto"/>
        </w:rPr>
        <w:t>наличие позитивного отношения  к  возможностям обучающихся</w:t>
      </w:r>
    </w:p>
    <w:p>
      <w:pPr>
        <w:spacing w:after="0" w:line="15" w:lineRule="exact"/>
        <w:rPr>
          <w:rFonts w:ascii="Symbol" w:cs="Symbol" w:eastAsia="Symbol" w:hAnsi="Symbol"/>
          <w:sz w:val="28"/>
          <w:szCs w:val="28"/>
          <w:color w:val="auto"/>
        </w:rPr>
      </w:pPr>
    </w:p>
    <w:p>
      <w:pPr>
        <w:ind w:left="260" w:firstLine="2"/>
        <w:spacing w:after="0" w:line="234" w:lineRule="auto"/>
        <w:tabs>
          <w:tab w:leader="none" w:pos="598" w:val="left"/>
        </w:tabs>
        <w:numPr>
          <w:ilvl w:val="0"/>
          <w:numId w:val="52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глухотой и тяжелыми множественными нарушениями, их развитию, социальной адаптации, приобретению житейского опыта;</w:t>
      </w:r>
    </w:p>
    <w:p>
      <w:pPr>
        <w:spacing w:after="0" w:line="34" w:lineRule="exact"/>
        <w:rPr>
          <w:rFonts w:ascii="Times New Roman" w:cs="Times New Roman" w:eastAsia="Times New Roman" w:hAnsi="Times New Roman"/>
          <w:sz w:val="28"/>
          <w:szCs w:val="28"/>
          <w:color w:val="auto"/>
        </w:rPr>
      </w:pPr>
    </w:p>
    <w:p>
      <w:pPr>
        <w:ind w:left="260" w:firstLine="710"/>
        <w:spacing w:after="0" w:line="228" w:lineRule="auto"/>
        <w:tabs>
          <w:tab w:leader="none" w:pos="1676" w:val="left"/>
        </w:tabs>
        <w:numPr>
          <w:ilvl w:val="1"/>
          <w:numId w:val="529"/>
        </w:numPr>
        <w:rPr>
          <w:rFonts w:ascii="Symbol" w:cs="Symbol" w:eastAsia="Symbol" w:hAnsi="Symbol"/>
          <w:sz w:val="28"/>
          <w:szCs w:val="28"/>
          <w:color w:val="auto"/>
        </w:rPr>
      </w:pPr>
      <w:r>
        <w:rPr>
          <w:rFonts w:ascii="Times New Roman" w:cs="Times New Roman" w:eastAsia="Times New Roman" w:hAnsi="Times New Roman"/>
          <w:sz w:val="28"/>
          <w:szCs w:val="28"/>
          <w:color w:val="auto"/>
        </w:rPr>
        <w:t>понимание теоретико-методологических основ психолого-педагогической помощи детям с множественными нарушениями;</w:t>
      </w:r>
    </w:p>
    <w:p>
      <w:pPr>
        <w:spacing w:after="0" w:line="200" w:lineRule="exact"/>
        <w:rPr>
          <w:sz w:val="20"/>
          <w:szCs w:val="20"/>
          <w:color w:val="auto"/>
        </w:rPr>
      </w:pPr>
    </w:p>
    <w:p>
      <w:pPr>
        <w:spacing w:after="0" w:line="217"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388</w:t>
      </w:r>
    </w:p>
    <w:p>
      <w:pPr>
        <w:sectPr>
          <w:pgSz w:w="11900" w:h="16838" w:orient="portrait"/>
          <w:cols w:equalWidth="0" w:num="1">
            <w:col w:w="9620"/>
          </w:cols>
          <w:pgMar w:left="1440" w:top="1138" w:right="846" w:bottom="896" w:gutter="0" w:footer="0" w:header="0"/>
        </w:sectPr>
      </w:pPr>
    </w:p>
    <w:p>
      <w:pPr>
        <w:jc w:val="both"/>
        <w:ind w:left="260" w:firstLine="710"/>
        <w:spacing w:after="0" w:line="233" w:lineRule="auto"/>
        <w:tabs>
          <w:tab w:leader="none" w:pos="1676" w:val="left"/>
        </w:tabs>
        <w:numPr>
          <w:ilvl w:val="0"/>
          <w:numId w:val="530"/>
        </w:numPr>
        <w:rPr>
          <w:rFonts w:ascii="Symbol" w:cs="Symbol" w:eastAsia="Symbol" w:hAnsi="Symbol"/>
          <w:sz w:val="28"/>
          <w:szCs w:val="28"/>
          <w:color w:val="auto"/>
        </w:rPr>
      </w:pPr>
      <w:r>
        <w:rPr>
          <w:rFonts w:ascii="Times New Roman" w:cs="Times New Roman" w:eastAsia="Times New Roman" w:hAnsi="Times New Roman"/>
          <w:sz w:val="28"/>
          <w:szCs w:val="28"/>
          <w:color w:val="auto"/>
        </w:rPr>
        <w:t>знание этиологии сложных и множественных нарушений, теоретических основ диагностики развития детей с множественными нарушениями, формирование практических умений проведения психолого-педагогического изучения детей;</w:t>
      </w:r>
    </w:p>
    <w:p>
      <w:pPr>
        <w:spacing w:after="0" w:line="37" w:lineRule="exact"/>
        <w:rPr>
          <w:rFonts w:ascii="Symbol" w:cs="Symbol" w:eastAsia="Symbol" w:hAnsi="Symbol"/>
          <w:sz w:val="28"/>
          <w:szCs w:val="28"/>
          <w:color w:val="auto"/>
        </w:rPr>
      </w:pPr>
    </w:p>
    <w:p>
      <w:pPr>
        <w:ind w:left="260" w:firstLine="710"/>
        <w:spacing w:after="0" w:line="228" w:lineRule="auto"/>
        <w:tabs>
          <w:tab w:leader="none" w:pos="1676" w:val="left"/>
        </w:tabs>
        <w:numPr>
          <w:ilvl w:val="0"/>
          <w:numId w:val="530"/>
        </w:numPr>
        <w:rPr>
          <w:rFonts w:ascii="Symbol" w:cs="Symbol" w:eastAsia="Symbol" w:hAnsi="Symbol"/>
          <w:sz w:val="28"/>
          <w:szCs w:val="28"/>
          <w:color w:val="auto"/>
        </w:rPr>
      </w:pPr>
      <w:r>
        <w:rPr>
          <w:rFonts w:ascii="Times New Roman" w:cs="Times New Roman" w:eastAsia="Times New Roman" w:hAnsi="Times New Roman"/>
          <w:sz w:val="28"/>
          <w:szCs w:val="28"/>
          <w:color w:val="auto"/>
        </w:rPr>
        <w:t>наличие представлений о своеобразии психофизического развития данной группы детей;</w:t>
      </w:r>
    </w:p>
    <w:p>
      <w:pPr>
        <w:spacing w:after="0" w:line="33" w:lineRule="exact"/>
        <w:rPr>
          <w:rFonts w:ascii="Symbol" w:cs="Symbol" w:eastAsia="Symbol" w:hAnsi="Symbol"/>
          <w:sz w:val="28"/>
          <w:szCs w:val="28"/>
          <w:color w:val="auto"/>
        </w:rPr>
      </w:pPr>
    </w:p>
    <w:p>
      <w:pPr>
        <w:jc w:val="both"/>
        <w:ind w:left="260" w:firstLine="710"/>
        <w:spacing w:after="0" w:line="231" w:lineRule="auto"/>
        <w:tabs>
          <w:tab w:leader="none" w:pos="1676" w:val="left"/>
        </w:tabs>
        <w:numPr>
          <w:ilvl w:val="0"/>
          <w:numId w:val="530"/>
        </w:numPr>
        <w:rPr>
          <w:rFonts w:ascii="Symbol" w:cs="Symbol" w:eastAsia="Symbol" w:hAnsi="Symbol"/>
          <w:sz w:val="28"/>
          <w:szCs w:val="28"/>
          <w:color w:val="auto"/>
        </w:rPr>
      </w:pPr>
      <w:r>
        <w:rPr>
          <w:rFonts w:ascii="Times New Roman" w:cs="Times New Roman" w:eastAsia="Times New Roman" w:hAnsi="Times New Roman"/>
          <w:sz w:val="28"/>
          <w:szCs w:val="28"/>
          <w:color w:val="auto"/>
        </w:rPr>
        <w:t>понимание специальных образовательных потребностей глухих обучающихся с умеренной, тяжелой, глубокой умственной отсталостью, тяжелыми множественными нарушениями развития;</w:t>
      </w:r>
    </w:p>
    <w:p>
      <w:pPr>
        <w:spacing w:after="0" w:line="36" w:lineRule="exact"/>
        <w:rPr>
          <w:rFonts w:ascii="Symbol" w:cs="Symbol" w:eastAsia="Symbol" w:hAnsi="Symbol"/>
          <w:sz w:val="28"/>
          <w:szCs w:val="28"/>
          <w:color w:val="auto"/>
        </w:rPr>
      </w:pPr>
    </w:p>
    <w:p>
      <w:pPr>
        <w:jc w:val="both"/>
        <w:ind w:left="260" w:firstLine="710"/>
        <w:spacing w:after="0" w:line="233" w:lineRule="auto"/>
        <w:tabs>
          <w:tab w:leader="none" w:pos="1676" w:val="left"/>
        </w:tabs>
        <w:numPr>
          <w:ilvl w:val="0"/>
          <w:numId w:val="530"/>
        </w:numPr>
        <w:rPr>
          <w:rFonts w:ascii="Symbol" w:cs="Symbol" w:eastAsia="Symbol" w:hAnsi="Symbol"/>
          <w:sz w:val="28"/>
          <w:szCs w:val="28"/>
          <w:color w:val="auto"/>
        </w:rPr>
      </w:pPr>
      <w:r>
        <w:rPr>
          <w:rFonts w:ascii="Times New Roman" w:cs="Times New Roman" w:eastAsia="Times New Roman" w:hAnsi="Times New Roman"/>
          <w:sz w:val="28"/>
          <w:szCs w:val="28"/>
          <w:color w:val="auto"/>
        </w:rPr>
        <w:t>понимание цели образования данной группы обучающихся как развитие необходимых для жизни в обществе практических представлений, умений и навыков, позволяющих достичь максимально возможной самостоятельности и самореализации в повседневной жизни;</w:t>
      </w:r>
    </w:p>
    <w:p>
      <w:pPr>
        <w:spacing w:after="0" w:line="37" w:lineRule="exact"/>
        <w:rPr>
          <w:rFonts w:ascii="Symbol" w:cs="Symbol" w:eastAsia="Symbol" w:hAnsi="Symbol"/>
          <w:sz w:val="28"/>
          <w:szCs w:val="28"/>
          <w:color w:val="auto"/>
        </w:rPr>
      </w:pPr>
    </w:p>
    <w:p>
      <w:pPr>
        <w:jc w:val="both"/>
        <w:ind w:left="260" w:firstLine="710"/>
        <w:spacing w:after="0" w:line="231" w:lineRule="auto"/>
        <w:tabs>
          <w:tab w:leader="none" w:pos="1676" w:val="left"/>
        </w:tabs>
        <w:numPr>
          <w:ilvl w:val="0"/>
          <w:numId w:val="530"/>
        </w:numPr>
        <w:rPr>
          <w:rFonts w:ascii="Symbol" w:cs="Symbol" w:eastAsia="Symbol" w:hAnsi="Symbol"/>
          <w:sz w:val="28"/>
          <w:szCs w:val="28"/>
          <w:color w:val="auto"/>
        </w:rPr>
      </w:pPr>
      <w:r>
        <w:rPr>
          <w:rFonts w:ascii="Times New Roman" w:cs="Times New Roman" w:eastAsia="Times New Roman" w:hAnsi="Times New Roman"/>
          <w:sz w:val="28"/>
          <w:szCs w:val="28"/>
          <w:color w:val="auto"/>
        </w:rPr>
        <w:t>учет индивидуальных возможностей и особых образовательных потребностей ребенка при определении содержания и методов коррекционной работы;</w:t>
      </w:r>
    </w:p>
    <w:p>
      <w:pPr>
        <w:spacing w:after="0" w:line="36" w:lineRule="exact"/>
        <w:rPr>
          <w:rFonts w:ascii="Symbol" w:cs="Symbol" w:eastAsia="Symbol" w:hAnsi="Symbol"/>
          <w:sz w:val="28"/>
          <w:szCs w:val="28"/>
          <w:color w:val="auto"/>
        </w:rPr>
      </w:pPr>
    </w:p>
    <w:p>
      <w:pPr>
        <w:jc w:val="both"/>
        <w:ind w:left="260" w:firstLine="710"/>
        <w:spacing w:after="0" w:line="231" w:lineRule="auto"/>
        <w:tabs>
          <w:tab w:leader="none" w:pos="1676" w:val="left"/>
        </w:tabs>
        <w:numPr>
          <w:ilvl w:val="0"/>
          <w:numId w:val="530"/>
        </w:numPr>
        <w:rPr>
          <w:rFonts w:ascii="Symbol" w:cs="Symbol" w:eastAsia="Symbol" w:hAnsi="Symbol"/>
          <w:sz w:val="28"/>
          <w:szCs w:val="28"/>
          <w:color w:val="auto"/>
        </w:rPr>
      </w:pPr>
      <w:r>
        <w:rPr>
          <w:rFonts w:ascii="Times New Roman" w:cs="Times New Roman" w:eastAsia="Times New Roman" w:hAnsi="Times New Roman"/>
          <w:sz w:val="28"/>
          <w:szCs w:val="28"/>
          <w:color w:val="auto"/>
        </w:rPr>
        <w:t>способность к разработке специальных индивидуальных образовательных программ; к адекватной оценке достижений в развитии и обучении детей;</w:t>
      </w:r>
    </w:p>
    <w:p>
      <w:pPr>
        <w:spacing w:after="0" w:line="36" w:lineRule="exact"/>
        <w:rPr>
          <w:rFonts w:ascii="Symbol" w:cs="Symbol" w:eastAsia="Symbol" w:hAnsi="Symbol"/>
          <w:sz w:val="28"/>
          <w:szCs w:val="28"/>
          <w:color w:val="auto"/>
        </w:rPr>
      </w:pPr>
    </w:p>
    <w:p>
      <w:pPr>
        <w:ind w:left="260" w:firstLine="710"/>
        <w:spacing w:after="0" w:line="227" w:lineRule="auto"/>
        <w:tabs>
          <w:tab w:leader="none" w:pos="1676" w:val="left"/>
        </w:tabs>
        <w:numPr>
          <w:ilvl w:val="0"/>
          <w:numId w:val="530"/>
        </w:numPr>
        <w:rPr>
          <w:rFonts w:ascii="Symbol" w:cs="Symbol" w:eastAsia="Symbol" w:hAnsi="Symbol"/>
          <w:sz w:val="28"/>
          <w:szCs w:val="28"/>
          <w:color w:val="auto"/>
        </w:rPr>
      </w:pPr>
      <w:r>
        <w:rPr>
          <w:rFonts w:ascii="Times New Roman" w:cs="Times New Roman" w:eastAsia="Times New Roman" w:hAnsi="Times New Roman"/>
          <w:sz w:val="28"/>
          <w:szCs w:val="28"/>
          <w:color w:val="auto"/>
        </w:rPr>
        <w:t>способность к осуществлению общения с детьми с использованием средств невербальной и вербальной коммуникации;</w:t>
      </w:r>
    </w:p>
    <w:p>
      <w:pPr>
        <w:spacing w:after="0" w:line="33" w:lineRule="exact"/>
        <w:rPr>
          <w:rFonts w:ascii="Symbol" w:cs="Symbol" w:eastAsia="Symbol" w:hAnsi="Symbol"/>
          <w:sz w:val="28"/>
          <w:szCs w:val="28"/>
          <w:color w:val="auto"/>
        </w:rPr>
      </w:pPr>
    </w:p>
    <w:p>
      <w:pPr>
        <w:jc w:val="both"/>
        <w:ind w:left="260" w:firstLine="710"/>
        <w:spacing w:after="0" w:line="232" w:lineRule="auto"/>
        <w:tabs>
          <w:tab w:leader="none" w:pos="1676" w:val="left"/>
        </w:tabs>
        <w:numPr>
          <w:ilvl w:val="0"/>
          <w:numId w:val="530"/>
        </w:numPr>
        <w:rPr>
          <w:rFonts w:ascii="Symbol" w:cs="Symbol" w:eastAsia="Symbol" w:hAnsi="Symbol"/>
          <w:sz w:val="28"/>
          <w:szCs w:val="28"/>
          <w:color w:val="auto"/>
        </w:rPr>
      </w:pPr>
      <w:r>
        <w:rPr>
          <w:rFonts w:ascii="Times New Roman" w:cs="Times New Roman" w:eastAsia="Times New Roman" w:hAnsi="Times New Roman"/>
          <w:sz w:val="28"/>
          <w:szCs w:val="28"/>
          <w:color w:val="auto"/>
        </w:rPr>
        <w:t>наличие представлений о специфике «обходных путей», необходимых для обеспечения развития и обучения детей с различным сочетанием первичных нарушений;</w:t>
      </w:r>
    </w:p>
    <w:p>
      <w:pPr>
        <w:spacing w:after="0" w:line="32" w:lineRule="exact"/>
        <w:rPr>
          <w:rFonts w:ascii="Symbol" w:cs="Symbol" w:eastAsia="Symbol" w:hAnsi="Symbol"/>
          <w:sz w:val="28"/>
          <w:szCs w:val="28"/>
          <w:color w:val="auto"/>
        </w:rPr>
      </w:pPr>
    </w:p>
    <w:p>
      <w:pPr>
        <w:jc w:val="both"/>
        <w:ind w:left="260" w:firstLine="710"/>
        <w:spacing w:after="0" w:line="231" w:lineRule="auto"/>
        <w:tabs>
          <w:tab w:leader="none" w:pos="1676" w:val="left"/>
        </w:tabs>
        <w:numPr>
          <w:ilvl w:val="0"/>
          <w:numId w:val="530"/>
        </w:numPr>
        <w:rPr>
          <w:rFonts w:ascii="Symbol" w:cs="Symbol" w:eastAsia="Symbol" w:hAnsi="Symbol"/>
          <w:sz w:val="28"/>
          <w:szCs w:val="28"/>
          <w:color w:val="auto"/>
        </w:rPr>
      </w:pPr>
      <w:r>
        <w:rPr>
          <w:rFonts w:ascii="Times New Roman" w:cs="Times New Roman" w:eastAsia="Times New Roman" w:hAnsi="Times New Roman"/>
          <w:sz w:val="28"/>
          <w:szCs w:val="28"/>
          <w:color w:val="auto"/>
        </w:rPr>
        <w:t>активное участие в специальной организации жизни ребенка в условиях дома и образовательной организации, позволяющей планомерно расширять его жизненный опыт и социальные контакты;</w:t>
      </w:r>
    </w:p>
    <w:p>
      <w:pPr>
        <w:spacing w:after="0" w:line="36" w:lineRule="exact"/>
        <w:rPr>
          <w:rFonts w:ascii="Symbol" w:cs="Symbol" w:eastAsia="Symbol" w:hAnsi="Symbol"/>
          <w:sz w:val="28"/>
          <w:szCs w:val="28"/>
          <w:color w:val="auto"/>
        </w:rPr>
      </w:pPr>
    </w:p>
    <w:p>
      <w:pPr>
        <w:jc w:val="both"/>
        <w:ind w:left="260" w:firstLine="710"/>
        <w:spacing w:after="0" w:line="228" w:lineRule="auto"/>
        <w:tabs>
          <w:tab w:leader="none" w:pos="1676" w:val="left"/>
        </w:tabs>
        <w:numPr>
          <w:ilvl w:val="0"/>
          <w:numId w:val="530"/>
        </w:numPr>
        <w:rPr>
          <w:rFonts w:ascii="Symbol" w:cs="Symbol" w:eastAsia="Symbol" w:hAnsi="Symbol"/>
          <w:sz w:val="28"/>
          <w:szCs w:val="28"/>
          <w:color w:val="auto"/>
        </w:rPr>
      </w:pPr>
      <w:r>
        <w:rPr>
          <w:rFonts w:ascii="Times New Roman" w:cs="Times New Roman" w:eastAsia="Times New Roman" w:hAnsi="Times New Roman"/>
          <w:sz w:val="28"/>
          <w:szCs w:val="28"/>
          <w:color w:val="auto"/>
        </w:rPr>
        <w:t>понимание наиболее эффективных путей организации и определение содержания психолого-педагогического сопровождения детей</w:t>
      </w:r>
    </w:p>
    <w:p>
      <w:pPr>
        <w:spacing w:after="0" w:line="13" w:lineRule="exact"/>
        <w:rPr>
          <w:rFonts w:ascii="Symbol" w:cs="Symbol" w:eastAsia="Symbol" w:hAnsi="Symbol"/>
          <w:sz w:val="28"/>
          <w:szCs w:val="28"/>
          <w:color w:val="auto"/>
        </w:rPr>
      </w:pPr>
    </w:p>
    <w:p>
      <w:pPr>
        <w:ind w:left="260"/>
        <w:spacing w:after="0"/>
        <w:rPr>
          <w:rFonts w:ascii="Symbol" w:cs="Symbol" w:eastAsia="Symbol" w:hAnsi="Symbol"/>
          <w:sz w:val="28"/>
          <w:szCs w:val="28"/>
          <w:color w:val="auto"/>
        </w:rPr>
      </w:pPr>
      <w:r>
        <w:rPr>
          <w:rFonts w:ascii="Times New Roman" w:cs="Times New Roman" w:eastAsia="Times New Roman" w:hAnsi="Times New Roman"/>
          <w:sz w:val="28"/>
          <w:szCs w:val="28"/>
          <w:color w:val="auto"/>
        </w:rPr>
        <w:t>глухих   обучающихся   с   умеренной,   тяжелой,   глубокой   умственной</w:t>
      </w:r>
    </w:p>
    <w:p>
      <w:pPr>
        <w:spacing w:after="0" w:line="335" w:lineRule="exact"/>
        <w:rPr>
          <w:sz w:val="20"/>
          <w:szCs w:val="20"/>
          <w:color w:val="auto"/>
        </w:rPr>
      </w:pPr>
    </w:p>
    <w:p>
      <w:pPr>
        <w:jc w:val="both"/>
        <w:ind w:left="260"/>
        <w:spacing w:after="0" w:line="234" w:lineRule="auto"/>
        <w:rPr>
          <w:sz w:val="20"/>
          <w:szCs w:val="20"/>
          <w:color w:val="auto"/>
        </w:rPr>
      </w:pPr>
      <w:r>
        <w:rPr>
          <w:rFonts w:ascii="Times New Roman" w:cs="Times New Roman" w:eastAsia="Times New Roman" w:hAnsi="Times New Roman"/>
          <w:sz w:val="28"/>
          <w:szCs w:val="28"/>
          <w:color w:val="auto"/>
        </w:rPr>
        <w:t>отсталостью, тяжелыми множественными нарушениями развития нарушениями в семье;</w:t>
      </w:r>
    </w:p>
    <w:p>
      <w:pPr>
        <w:spacing w:after="0" w:line="35" w:lineRule="exact"/>
        <w:rPr>
          <w:sz w:val="20"/>
          <w:szCs w:val="20"/>
          <w:color w:val="auto"/>
        </w:rPr>
      </w:pPr>
    </w:p>
    <w:p>
      <w:pPr>
        <w:jc w:val="both"/>
        <w:ind w:left="260" w:firstLine="710"/>
        <w:spacing w:after="0" w:line="232" w:lineRule="auto"/>
        <w:tabs>
          <w:tab w:leader="none" w:pos="1676" w:val="left"/>
        </w:tabs>
        <w:numPr>
          <w:ilvl w:val="0"/>
          <w:numId w:val="531"/>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организовать взаимодействие воспитанников с детьми и взрослыми, расширить круг общения, обеспечивая выход обучающегося за пределы семьи и образовательной организации;</w:t>
      </w:r>
    </w:p>
    <w:p>
      <w:pPr>
        <w:spacing w:after="0" w:line="32" w:lineRule="exact"/>
        <w:rPr>
          <w:rFonts w:ascii="Symbol" w:cs="Symbol" w:eastAsia="Symbol" w:hAnsi="Symbol"/>
          <w:sz w:val="28"/>
          <w:szCs w:val="28"/>
          <w:color w:val="auto"/>
        </w:rPr>
      </w:pPr>
    </w:p>
    <w:p>
      <w:pPr>
        <w:jc w:val="both"/>
        <w:ind w:left="260" w:firstLine="710"/>
        <w:spacing w:after="0" w:line="233" w:lineRule="auto"/>
        <w:tabs>
          <w:tab w:leader="none" w:pos="1676" w:val="left"/>
        </w:tabs>
        <w:numPr>
          <w:ilvl w:val="0"/>
          <w:numId w:val="531"/>
        </w:numPr>
        <w:rPr>
          <w:rFonts w:ascii="Symbol" w:cs="Symbol" w:eastAsia="Symbol" w:hAnsi="Symbol"/>
          <w:sz w:val="28"/>
          <w:szCs w:val="28"/>
          <w:color w:val="auto"/>
        </w:rPr>
      </w:pPr>
      <w:r>
        <w:rPr>
          <w:rFonts w:ascii="Times New Roman" w:cs="Times New Roman" w:eastAsia="Times New Roman" w:hAnsi="Times New Roman"/>
          <w:sz w:val="28"/>
          <w:szCs w:val="28"/>
          <w:color w:val="auto"/>
        </w:rPr>
        <w:t>наличие творческого отношения к педагогической деятельности по воспитанию и обучению детей данной группы, способности к поискам инновационных и нетрадиционных методов развития детей, внедрению новых технологий развития и образования;</w:t>
      </w:r>
    </w:p>
    <w:p>
      <w:pPr>
        <w:spacing w:after="0" w:line="37" w:lineRule="exact"/>
        <w:rPr>
          <w:rFonts w:ascii="Symbol" w:cs="Symbol" w:eastAsia="Symbol" w:hAnsi="Symbol"/>
          <w:sz w:val="28"/>
          <w:szCs w:val="28"/>
          <w:color w:val="auto"/>
        </w:rPr>
      </w:pPr>
    </w:p>
    <w:p>
      <w:pPr>
        <w:jc w:val="both"/>
        <w:ind w:left="260" w:firstLine="710"/>
        <w:spacing w:after="0" w:line="228" w:lineRule="auto"/>
        <w:tabs>
          <w:tab w:leader="none" w:pos="1676" w:val="left"/>
        </w:tabs>
        <w:numPr>
          <w:ilvl w:val="0"/>
          <w:numId w:val="531"/>
        </w:numPr>
        <w:rPr>
          <w:rFonts w:ascii="Symbol" w:cs="Symbol" w:eastAsia="Symbol" w:hAnsi="Symbol"/>
          <w:sz w:val="28"/>
          <w:szCs w:val="28"/>
          <w:color w:val="auto"/>
        </w:rPr>
      </w:pPr>
      <w:r>
        <w:rPr>
          <w:rFonts w:ascii="Times New Roman" w:cs="Times New Roman" w:eastAsia="Times New Roman" w:hAnsi="Times New Roman"/>
          <w:sz w:val="28"/>
          <w:szCs w:val="28"/>
          <w:color w:val="auto"/>
        </w:rPr>
        <w:t>наличие способности к общению и проведению консультативно-методической работы с родителями глухих обучающихся с умеренной,</w:t>
      </w:r>
    </w:p>
    <w:p>
      <w:pPr>
        <w:spacing w:after="0" w:line="200" w:lineRule="exact"/>
        <w:rPr>
          <w:sz w:val="20"/>
          <w:szCs w:val="20"/>
          <w:color w:val="auto"/>
        </w:rPr>
      </w:pPr>
    </w:p>
    <w:p>
      <w:pPr>
        <w:spacing w:after="0" w:line="318"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389</w:t>
      </w:r>
    </w:p>
    <w:p>
      <w:pPr>
        <w:sectPr>
          <w:pgSz w:w="11900" w:h="16838" w:orient="portrait"/>
          <w:cols w:equalWidth="0" w:num="1">
            <w:col w:w="9620"/>
          </w:cols>
          <w:pgMar w:left="1440" w:top="1158" w:right="846" w:bottom="896" w:gutter="0" w:footer="0" w:header="0"/>
        </w:sectPr>
      </w:pPr>
    </w:p>
    <w:p>
      <w:pPr>
        <w:ind w:left="260"/>
        <w:spacing w:after="0" w:line="235" w:lineRule="auto"/>
        <w:rPr>
          <w:sz w:val="20"/>
          <w:szCs w:val="20"/>
          <w:color w:val="auto"/>
        </w:rPr>
      </w:pPr>
      <w:r>
        <w:rPr>
          <w:rFonts w:ascii="Times New Roman" w:cs="Times New Roman" w:eastAsia="Times New Roman" w:hAnsi="Times New Roman"/>
          <w:sz w:val="28"/>
          <w:szCs w:val="28"/>
          <w:color w:val="auto"/>
        </w:rPr>
        <w:t>тяжелой, глубокой умственной отсталостью, тяжелыми множественными нарушениями развития;</w:t>
      </w:r>
    </w:p>
    <w:p>
      <w:pPr>
        <w:spacing w:after="0" w:line="35" w:lineRule="exact"/>
        <w:rPr>
          <w:sz w:val="20"/>
          <w:szCs w:val="20"/>
          <w:color w:val="auto"/>
        </w:rPr>
      </w:pPr>
    </w:p>
    <w:p>
      <w:pPr>
        <w:ind w:left="260" w:firstLine="710"/>
        <w:spacing w:after="0" w:line="227" w:lineRule="auto"/>
        <w:tabs>
          <w:tab w:leader="none" w:pos="1676" w:val="left"/>
        </w:tabs>
        <w:numPr>
          <w:ilvl w:val="0"/>
          <w:numId w:val="532"/>
        </w:numPr>
        <w:rPr>
          <w:rFonts w:ascii="Symbol" w:cs="Symbol" w:eastAsia="Symbol" w:hAnsi="Symbol"/>
          <w:sz w:val="28"/>
          <w:szCs w:val="28"/>
          <w:color w:val="auto"/>
        </w:rPr>
      </w:pPr>
      <w:r>
        <w:rPr>
          <w:rFonts w:ascii="Times New Roman" w:cs="Times New Roman" w:eastAsia="Times New Roman" w:hAnsi="Times New Roman"/>
          <w:sz w:val="28"/>
          <w:szCs w:val="28"/>
          <w:color w:val="auto"/>
        </w:rPr>
        <w:t>наличие способности к работе в условиях междисциплинарной команды специалистов.</w:t>
      </w:r>
    </w:p>
    <w:p>
      <w:pPr>
        <w:spacing w:after="0" w:line="1" w:lineRule="exact"/>
        <w:rPr>
          <w:rFonts w:ascii="Symbol" w:cs="Symbol" w:eastAsia="Symbol" w:hAnsi="Symbol"/>
          <w:sz w:val="28"/>
          <w:szCs w:val="28"/>
          <w:color w:val="auto"/>
        </w:rPr>
      </w:pPr>
    </w:p>
    <w:p>
      <w:pPr>
        <w:ind w:left="2380" w:hanging="1410"/>
        <w:spacing w:after="0" w:line="238" w:lineRule="auto"/>
        <w:tabs>
          <w:tab w:leader="none" w:pos="2380" w:val="left"/>
        </w:tabs>
        <w:numPr>
          <w:ilvl w:val="0"/>
          <w:numId w:val="532"/>
        </w:numPr>
        <w:rPr>
          <w:rFonts w:ascii="Symbol" w:cs="Symbol" w:eastAsia="Symbol" w:hAnsi="Symbol"/>
          <w:sz w:val="28"/>
          <w:szCs w:val="28"/>
          <w:color w:val="auto"/>
        </w:rPr>
      </w:pPr>
      <w:r>
        <w:rPr>
          <w:rFonts w:ascii="Times New Roman" w:cs="Times New Roman" w:eastAsia="Times New Roman" w:hAnsi="Times New Roman"/>
          <w:sz w:val="28"/>
          <w:szCs w:val="28"/>
          <w:color w:val="auto"/>
        </w:rPr>
        <w:t>стандарт для обучающихся с овз во всех его вариантах, в</w:t>
      </w:r>
    </w:p>
    <w:p>
      <w:pPr>
        <w:spacing w:after="0" w:line="16" w:lineRule="exact"/>
        <w:rPr>
          <w:rFonts w:ascii="Symbol" w:cs="Symbol" w:eastAsia="Symbol" w:hAnsi="Symbol"/>
          <w:sz w:val="28"/>
          <w:szCs w:val="28"/>
          <w:color w:val="auto"/>
        </w:rPr>
      </w:pPr>
    </w:p>
    <w:p>
      <w:pPr>
        <w:jc w:val="both"/>
        <w:ind w:left="260"/>
        <w:spacing w:after="0" w:line="236"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том числе и в четвертом, предполагает ту или иную форму и долю обязательной интеграции детей, что требует обязательного регулярного и качественного взаимодействия специалистов массового и специального</w:t>
      </w:r>
    </w:p>
    <w:p>
      <w:pPr>
        <w:spacing w:after="0" w:line="15" w:lineRule="exact"/>
        <w:rPr>
          <w:sz w:val="20"/>
          <w:szCs w:val="20"/>
          <w:color w:val="auto"/>
        </w:r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образования по организации взаимодействия глухих обучающихся с умеренной, тяжелой, глубокой умственной отсталостью, тяжелыми множественными нарушениями развития с другими категориями детей с ОВЗ, а также нормально развивающимися обучающимися.</w:t>
      </w:r>
    </w:p>
    <w:p>
      <w:pPr>
        <w:spacing w:after="0" w:line="8"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8"/>
          <w:szCs w:val="28"/>
          <w:b w:val="1"/>
          <w:bCs w:val="1"/>
          <w:color w:val="auto"/>
        </w:rPr>
        <w:t>Финансовые условия</w:t>
      </w:r>
    </w:p>
    <w:p>
      <w:pPr>
        <w:spacing w:after="0" w:line="170" w:lineRule="exact"/>
        <w:rPr>
          <w:sz w:val="20"/>
          <w:szCs w:val="20"/>
          <w:color w:val="auto"/>
        </w:rPr>
      </w:pPr>
    </w:p>
    <w:p>
      <w:pPr>
        <w:jc w:val="both"/>
        <w:ind w:left="260" w:firstLine="708"/>
        <w:spacing w:after="0" w:line="234" w:lineRule="auto"/>
        <w:rPr>
          <w:sz w:val="20"/>
          <w:szCs w:val="20"/>
          <w:color w:val="auto"/>
        </w:rPr>
      </w:pPr>
      <w:r>
        <w:rPr>
          <w:rFonts w:ascii="Times New Roman" w:cs="Times New Roman" w:eastAsia="Times New Roman" w:hAnsi="Times New Roman"/>
          <w:sz w:val="28"/>
          <w:szCs w:val="28"/>
          <w:color w:val="auto"/>
        </w:rPr>
        <w:t>Финансовое обеспечение реализации основной образовательной прог-раммы общего образования глухих обучающихся с умеренной, тяжелой,</w:t>
      </w:r>
    </w:p>
    <w:p>
      <w:pPr>
        <w:spacing w:after="0" w:line="18" w:lineRule="exact"/>
        <w:rPr>
          <w:sz w:val="20"/>
          <w:szCs w:val="20"/>
          <w:color w:val="auto"/>
        </w:r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глубокой умственной отсталостью, тяжелыми множественными нарушениями развития опирается на исполнение расходных обязательств, обеспечивающих конституционное право граждан на общедоступное получение бесплатного общего образования. Объём действующих расходных обязательств отражается в задании учредителя по оказанию государственных (муниципальных) образовательных услуг в соответствии с требованиями ФГОС общего образования.</w:t>
      </w:r>
    </w:p>
    <w:p>
      <w:pPr>
        <w:spacing w:after="0" w:line="19" w:lineRule="exact"/>
        <w:rPr>
          <w:sz w:val="20"/>
          <w:szCs w:val="20"/>
          <w:color w:val="auto"/>
        </w:rPr>
      </w:pPr>
    </w:p>
    <w:p>
      <w:pPr>
        <w:jc w:val="both"/>
        <w:ind w:left="260" w:firstLine="708"/>
        <w:spacing w:after="0" w:line="234" w:lineRule="auto"/>
        <w:rPr>
          <w:sz w:val="20"/>
          <w:szCs w:val="20"/>
          <w:color w:val="auto"/>
        </w:rPr>
      </w:pPr>
      <w:r>
        <w:rPr>
          <w:rFonts w:ascii="Times New Roman" w:cs="Times New Roman" w:eastAsia="Times New Roman" w:hAnsi="Times New Roman"/>
          <w:sz w:val="28"/>
          <w:szCs w:val="28"/>
          <w:color w:val="auto"/>
        </w:rPr>
        <w:t>Финансово-экономическое обеспечение образования осуществляется на основании на п.2 ст. 99 ФЗ «Об образовании в Российской Федерации».</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Финансовые условия реализации АООП ОО (вариант D) должны:</w:t>
      </w:r>
    </w:p>
    <w:p>
      <w:pPr>
        <w:jc w:val="both"/>
        <w:ind w:left="260" w:firstLine="708"/>
        <w:spacing w:after="0" w:line="239" w:lineRule="auto"/>
        <w:rPr>
          <w:sz w:val="20"/>
          <w:szCs w:val="20"/>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обеспечивать образовательной организации возможность исполнения требований стандарта;</w:t>
      </w:r>
    </w:p>
    <w:p>
      <w:pPr>
        <w:spacing w:after="0" w:line="36" w:lineRule="exact"/>
        <w:rPr>
          <w:sz w:val="20"/>
          <w:szCs w:val="20"/>
          <w:color w:val="auto"/>
        </w:rPr>
      </w:pPr>
    </w:p>
    <w:p>
      <w:pPr>
        <w:jc w:val="both"/>
        <w:ind w:left="260" w:firstLine="710"/>
        <w:spacing w:after="0" w:line="231" w:lineRule="auto"/>
        <w:tabs>
          <w:tab w:leader="none" w:pos="1676" w:val="left"/>
        </w:tabs>
        <w:numPr>
          <w:ilvl w:val="0"/>
          <w:numId w:val="533"/>
        </w:numPr>
        <w:rPr>
          <w:rFonts w:ascii="Symbol" w:cs="Symbol" w:eastAsia="Symbol" w:hAnsi="Symbol"/>
          <w:sz w:val="28"/>
          <w:szCs w:val="28"/>
          <w:color w:val="auto"/>
        </w:rPr>
      </w:pPr>
      <w:r>
        <w:rPr>
          <w:rFonts w:ascii="Times New Roman" w:cs="Times New Roman" w:eastAsia="Times New Roman" w:hAnsi="Times New Roman"/>
          <w:sz w:val="28"/>
          <w:szCs w:val="28"/>
          <w:color w:val="auto"/>
        </w:rPr>
        <w:t>обеспечивать реализацию обязательной части адаптированной программы и части, формируемой участниками образовательного процесса вне зависимости от количества учебных дней в неделю;</w:t>
      </w:r>
    </w:p>
    <w:p>
      <w:pPr>
        <w:spacing w:after="0" w:line="36" w:lineRule="exact"/>
        <w:rPr>
          <w:rFonts w:ascii="Symbol" w:cs="Symbol" w:eastAsia="Symbol" w:hAnsi="Symbol"/>
          <w:sz w:val="28"/>
          <w:szCs w:val="28"/>
          <w:color w:val="auto"/>
        </w:rPr>
      </w:pPr>
    </w:p>
    <w:p>
      <w:pPr>
        <w:jc w:val="both"/>
        <w:ind w:left="260" w:firstLine="710"/>
        <w:spacing w:after="0" w:line="231" w:lineRule="auto"/>
        <w:tabs>
          <w:tab w:leader="none" w:pos="1676" w:val="left"/>
        </w:tabs>
        <w:numPr>
          <w:ilvl w:val="0"/>
          <w:numId w:val="533"/>
        </w:numPr>
        <w:rPr>
          <w:rFonts w:ascii="Symbol" w:cs="Symbol" w:eastAsia="Symbol" w:hAnsi="Symbol"/>
          <w:sz w:val="28"/>
          <w:szCs w:val="28"/>
          <w:color w:val="auto"/>
        </w:rPr>
      </w:pPr>
      <w:r>
        <w:rPr>
          <w:rFonts w:ascii="Times New Roman" w:cs="Times New Roman" w:eastAsia="Times New Roman" w:hAnsi="Times New Roman"/>
          <w:sz w:val="28"/>
          <w:szCs w:val="28"/>
          <w:color w:val="auto"/>
        </w:rPr>
        <w:t>отражать структуру и объем расходов, необходимых для реализации адаптированной программы и достижения планируемых результатов, а также механизм их формирования.</w:t>
      </w:r>
    </w:p>
    <w:p>
      <w:pPr>
        <w:spacing w:after="0" w:line="17" w:lineRule="exact"/>
        <w:rPr>
          <w:rFonts w:ascii="Symbol" w:cs="Symbol" w:eastAsia="Symbol" w:hAnsi="Symbol"/>
          <w:sz w:val="28"/>
          <w:szCs w:val="28"/>
          <w:color w:val="auto"/>
        </w:rPr>
      </w:pPr>
    </w:p>
    <w:p>
      <w:pPr>
        <w:jc w:val="both"/>
        <w:ind w:left="260" w:firstLine="708"/>
        <w:spacing w:after="0" w:line="237"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Финансирование реализации образовательной программы для обучающихся с умственной отсталостью должно осуществляться в объеме не ниже установленных нормативов финансирования государственного образовательного учреждения.</w:t>
      </w:r>
    </w:p>
    <w:p>
      <w:pPr>
        <w:spacing w:after="0" w:line="2" w:lineRule="exact"/>
        <w:rPr>
          <w:rFonts w:ascii="Symbol" w:cs="Symbol" w:eastAsia="Symbol" w:hAnsi="Symbol"/>
          <w:sz w:val="28"/>
          <w:szCs w:val="28"/>
          <w:color w:val="auto"/>
        </w:rPr>
      </w:pPr>
    </w:p>
    <w:p>
      <w:pPr>
        <w:ind w:left="980"/>
        <w:spacing w:after="0"/>
        <w:rPr>
          <w:rFonts w:ascii="Symbol" w:cs="Symbol" w:eastAsia="Symbol" w:hAnsi="Symbol"/>
          <w:sz w:val="28"/>
          <w:szCs w:val="28"/>
          <w:color w:val="auto"/>
        </w:rPr>
      </w:pPr>
      <w:r>
        <w:rPr>
          <w:rFonts w:ascii="Times New Roman" w:cs="Times New Roman" w:eastAsia="Times New Roman" w:hAnsi="Times New Roman"/>
          <w:sz w:val="28"/>
          <w:szCs w:val="28"/>
          <w:color w:val="auto"/>
        </w:rPr>
        <w:t>Структура расходов на образование включает:</w:t>
      </w:r>
    </w:p>
    <w:p>
      <w:pPr>
        <w:spacing w:after="0" w:line="13" w:lineRule="exact"/>
        <w:rPr>
          <w:sz w:val="20"/>
          <w:szCs w:val="20"/>
          <w:color w:val="auto"/>
        </w:rPr>
      </w:pPr>
    </w:p>
    <w:p>
      <w:pPr>
        <w:ind w:left="260" w:firstLine="710"/>
        <w:spacing w:after="0" w:line="235" w:lineRule="auto"/>
        <w:tabs>
          <w:tab w:leader="none" w:pos="1676" w:val="left"/>
        </w:tabs>
        <w:numPr>
          <w:ilvl w:val="0"/>
          <w:numId w:val="53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Образование ребенка на основе учебного плана образовательной организации и специальной индивидуальной образовательной программы.</w:t>
      </w:r>
    </w:p>
    <w:p>
      <w:pPr>
        <w:spacing w:after="0" w:line="15" w:lineRule="exact"/>
        <w:rPr>
          <w:rFonts w:ascii="Times New Roman" w:cs="Times New Roman" w:eastAsia="Times New Roman" w:hAnsi="Times New Roman"/>
          <w:sz w:val="28"/>
          <w:szCs w:val="28"/>
          <w:color w:val="auto"/>
        </w:rPr>
      </w:pPr>
    </w:p>
    <w:p>
      <w:pPr>
        <w:ind w:left="260" w:firstLine="710"/>
        <w:spacing w:after="0" w:line="234" w:lineRule="auto"/>
        <w:tabs>
          <w:tab w:leader="none" w:pos="1676" w:val="left"/>
        </w:tabs>
        <w:numPr>
          <w:ilvl w:val="0"/>
          <w:numId w:val="53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Обеспечение сопровождения, ухода и присмотра за ребенком в период его нахождения в образовательной организации.</w:t>
      </w:r>
    </w:p>
    <w:p>
      <w:pPr>
        <w:spacing w:after="0" w:line="198"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390</w:t>
      </w:r>
    </w:p>
    <w:p>
      <w:pPr>
        <w:sectPr>
          <w:pgSz w:w="11900" w:h="16838" w:orient="portrait"/>
          <w:cols w:equalWidth="0" w:num="1">
            <w:col w:w="9620"/>
          </w:cols>
          <w:pgMar w:left="1440" w:top="1138" w:right="846" w:bottom="896" w:gutter="0" w:footer="0" w:header="0"/>
        </w:sectPr>
      </w:pPr>
    </w:p>
    <w:p>
      <w:pPr>
        <w:ind w:left="260" w:firstLine="710"/>
        <w:spacing w:after="0" w:line="235" w:lineRule="auto"/>
        <w:tabs>
          <w:tab w:leader="none" w:pos="1676" w:val="left"/>
        </w:tabs>
        <w:numPr>
          <w:ilvl w:val="0"/>
          <w:numId w:val="53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Консультирование родителей и членов семей по вопросам образования ребенка.</w:t>
      </w:r>
    </w:p>
    <w:p>
      <w:pPr>
        <w:spacing w:after="0" w:line="15" w:lineRule="exact"/>
        <w:rPr>
          <w:rFonts w:ascii="Times New Roman" w:cs="Times New Roman" w:eastAsia="Times New Roman" w:hAnsi="Times New Roman"/>
          <w:sz w:val="28"/>
          <w:szCs w:val="28"/>
          <w:color w:val="auto"/>
        </w:rPr>
      </w:pPr>
    </w:p>
    <w:p>
      <w:pPr>
        <w:ind w:left="260" w:firstLine="710"/>
        <w:spacing w:after="0" w:line="234" w:lineRule="auto"/>
        <w:tabs>
          <w:tab w:leader="none" w:pos="1676" w:val="left"/>
        </w:tabs>
        <w:numPr>
          <w:ilvl w:val="0"/>
          <w:numId w:val="53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Обеспечение необходимым учебным, информационно-техническим оборудованием и учебно-дидактическим материалом.</w:t>
      </w:r>
    </w:p>
    <w:p>
      <w:pPr>
        <w:spacing w:after="0" w:line="15" w:lineRule="exact"/>
        <w:rPr>
          <w:rFonts w:ascii="Times New Roman" w:cs="Times New Roman" w:eastAsia="Times New Roman" w:hAnsi="Times New Roman"/>
          <w:sz w:val="28"/>
          <w:szCs w:val="28"/>
          <w:color w:val="auto"/>
        </w:rPr>
      </w:pPr>
    </w:p>
    <w:p>
      <w:pPr>
        <w:jc w:val="both"/>
        <w:ind w:left="260" w:firstLine="708"/>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Для образования обучающихся предусмотрено подушевое финансирование, размер которого сохраняется вне зависимости от выбранного варианта АООП, степени интеграции ребёнка в общеобразовательную среду. Финансово-экономическое обеспечение применительно к варианту D АООП устанавливается с учётом необходимости специальной индивидуальной поддержки обучающегося с умственной отсталостью.</w:t>
      </w:r>
    </w:p>
    <w:p>
      <w:pPr>
        <w:spacing w:after="0" w:line="18" w:lineRule="exact"/>
        <w:rPr>
          <w:rFonts w:ascii="Times New Roman" w:cs="Times New Roman" w:eastAsia="Times New Roman" w:hAnsi="Times New Roman"/>
          <w:sz w:val="28"/>
          <w:szCs w:val="28"/>
          <w:color w:val="auto"/>
        </w:rPr>
      </w:pPr>
    </w:p>
    <w:p>
      <w:pPr>
        <w:jc w:val="both"/>
        <w:ind w:left="260" w:firstLine="708"/>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Расчет объема подушевого финансирования общего образования обучающегося производится с учетом индивидуальных образовательных потребностей ребенка, зафиксированных в СИОП, разработанной образовательным учреждением.</w:t>
      </w:r>
    </w:p>
    <w:p>
      <w:pPr>
        <w:spacing w:after="0" w:line="17" w:lineRule="exact"/>
        <w:rPr>
          <w:rFonts w:ascii="Times New Roman" w:cs="Times New Roman" w:eastAsia="Times New Roman" w:hAnsi="Times New Roman"/>
          <w:sz w:val="28"/>
          <w:szCs w:val="28"/>
          <w:color w:val="auto"/>
        </w:rPr>
      </w:pPr>
    </w:p>
    <w:p>
      <w:pPr>
        <w:jc w:val="both"/>
        <w:ind w:left="260" w:firstLine="708"/>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Штатное расписание, соответственно и финансовое обеспечение образовательной организации, определяется также с учетом количества классов. За каждым классом закрепляется количество ставок специалистов, установленное нормативными документами Министерства образования Российской Федерации.</w:t>
      </w:r>
    </w:p>
    <w:p>
      <w:pPr>
        <w:spacing w:after="0" w:line="20" w:lineRule="exact"/>
        <w:rPr>
          <w:rFonts w:ascii="Times New Roman" w:cs="Times New Roman" w:eastAsia="Times New Roman" w:hAnsi="Times New Roman"/>
          <w:sz w:val="28"/>
          <w:szCs w:val="28"/>
          <w:color w:val="auto"/>
        </w:rPr>
      </w:pPr>
    </w:p>
    <w:p>
      <w:pPr>
        <w:jc w:val="both"/>
        <w:ind w:left="260" w:firstLine="708"/>
        <w:spacing w:after="0" w:line="23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Воспитание, сопровождение, обеспечение ухода и присмотра за ребенком в период его нахождения в образовательной организации обеспечивается сопровождающими воспитателями и тьюторами. Объем финансирования воспитания, сопровождения, обеспечения ухода и присмотра за ребенком рассчитывается исходя из количества времени, необходимого для обеспечения помощи ребенку на занятиях, в процессе ухода: кормления, одевания, раздевания, осуществления гигиенических процедур, а также в ходе внеурочной деятельности и при проведении свободного времени в период нахождения в образовательной организации. Количество времени, необходимое на работу сопровождающих определяется нормативными актами с учетом потребностей ребенка, отраженных в СИПР.</w:t>
      </w:r>
    </w:p>
    <w:p>
      <w:pPr>
        <w:spacing w:after="0" w:line="13" w:lineRule="exact"/>
        <w:rPr>
          <w:rFonts w:ascii="Times New Roman" w:cs="Times New Roman" w:eastAsia="Times New Roman" w:hAnsi="Times New Roman"/>
          <w:sz w:val="28"/>
          <w:szCs w:val="28"/>
          <w:color w:val="auto"/>
        </w:rPr>
      </w:pPr>
    </w:p>
    <w:p>
      <w:pPr>
        <w:jc w:val="both"/>
        <w:ind w:left="260" w:firstLine="708"/>
        <w:spacing w:after="0" w:line="23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 целях обеспечения непрерывности и преемственности образовательного процесса в условиях образовательной организации и семьи, предусматривается консультативная работа специалистов образовательной организации с семьями обучающихся. финансирование данной услуги планируется из расчета не менее одного часа в месяц по каждой содержательной области, включенной в СИПР.</w:t>
      </w:r>
    </w:p>
    <w:p>
      <w:pPr>
        <w:spacing w:after="0" w:line="3"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Предусматривается  финансирование  для  обеспечения  необходимым</w:t>
      </w:r>
    </w:p>
    <w:p>
      <w:pPr>
        <w:spacing w:after="0" w:line="12" w:lineRule="exact"/>
        <w:rPr>
          <w:rFonts w:ascii="Times New Roman" w:cs="Times New Roman" w:eastAsia="Times New Roman" w:hAnsi="Times New Roman"/>
          <w:sz w:val="28"/>
          <w:szCs w:val="28"/>
          <w:color w:val="auto"/>
        </w:rPr>
      </w:pPr>
    </w:p>
    <w:p>
      <w:pPr>
        <w:jc w:val="both"/>
        <w:ind w:left="260"/>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учебным, информационно-техническим оборудованием, учебно-дидактическим материалом и другим оборудованием для организации образования обучающихся с учетом СИПР и индивидуальной программой реабилитации (ИПР) для детей-инвалидов.</w:t>
      </w:r>
    </w:p>
    <w:p>
      <w:pPr>
        <w:spacing w:after="0" w:line="200" w:lineRule="exact"/>
        <w:rPr>
          <w:sz w:val="20"/>
          <w:szCs w:val="20"/>
          <w:color w:val="auto"/>
        </w:rPr>
      </w:pPr>
    </w:p>
    <w:p>
      <w:pPr>
        <w:spacing w:after="0" w:line="261"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391</w:t>
      </w:r>
    </w:p>
    <w:p>
      <w:pPr>
        <w:sectPr>
          <w:pgSz w:w="11900" w:h="16838" w:orient="portrait"/>
          <w:cols w:equalWidth="0" w:num="1">
            <w:col w:w="9620"/>
          </w:cols>
          <w:pgMar w:left="1440" w:top="1138" w:right="846" w:bottom="896" w:gutter="0" w:footer="0" w:header="0"/>
        </w:sectPr>
      </w:pPr>
    </w:p>
    <w:p>
      <w:pPr>
        <w:jc w:val="both"/>
        <w:ind w:left="260" w:firstLine="708"/>
        <w:spacing w:after="0" w:line="236" w:lineRule="auto"/>
        <w:rPr>
          <w:sz w:val="20"/>
          <w:szCs w:val="20"/>
          <w:color w:val="auto"/>
        </w:rPr>
      </w:pPr>
      <w:r>
        <w:rPr>
          <w:rFonts w:ascii="Times New Roman" w:cs="Times New Roman" w:eastAsia="Times New Roman" w:hAnsi="Times New Roman"/>
          <w:sz w:val="28"/>
          <w:szCs w:val="28"/>
          <w:color w:val="auto"/>
        </w:rPr>
        <w:t>Образовательная организация вправе привлекать в порядке, установленном законодательством Российской Федерации в области образования дополнительные финансовые средства за счет:</w:t>
      </w:r>
    </w:p>
    <w:p>
      <w:pPr>
        <w:spacing w:after="0" w:line="37" w:lineRule="exact"/>
        <w:rPr>
          <w:sz w:val="20"/>
          <w:szCs w:val="20"/>
          <w:color w:val="auto"/>
        </w:rPr>
      </w:pPr>
    </w:p>
    <w:p>
      <w:pPr>
        <w:ind w:left="260" w:firstLine="710"/>
        <w:spacing w:after="0" w:line="227" w:lineRule="auto"/>
        <w:tabs>
          <w:tab w:leader="none" w:pos="1676" w:val="left"/>
        </w:tabs>
        <w:numPr>
          <w:ilvl w:val="0"/>
          <w:numId w:val="536"/>
        </w:numPr>
        <w:rPr>
          <w:rFonts w:ascii="Symbol" w:cs="Symbol" w:eastAsia="Symbol" w:hAnsi="Symbol"/>
          <w:sz w:val="28"/>
          <w:szCs w:val="28"/>
          <w:color w:val="auto"/>
        </w:rPr>
      </w:pPr>
      <w:r>
        <w:rPr>
          <w:rFonts w:ascii="Times New Roman" w:cs="Times New Roman" w:eastAsia="Times New Roman" w:hAnsi="Times New Roman"/>
          <w:sz w:val="28"/>
          <w:szCs w:val="28"/>
          <w:color w:val="auto"/>
        </w:rPr>
        <w:t>предоставления платных дополнительных образовательных и иных предусмотренных уставом образовательной организации услуг;</w:t>
      </w:r>
    </w:p>
    <w:p>
      <w:pPr>
        <w:spacing w:after="0" w:line="35" w:lineRule="exact"/>
        <w:rPr>
          <w:rFonts w:ascii="Symbol" w:cs="Symbol" w:eastAsia="Symbol" w:hAnsi="Symbol"/>
          <w:sz w:val="28"/>
          <w:szCs w:val="28"/>
          <w:color w:val="auto"/>
        </w:rPr>
      </w:pPr>
    </w:p>
    <w:p>
      <w:pPr>
        <w:ind w:left="260" w:firstLine="710"/>
        <w:spacing w:after="0" w:line="227" w:lineRule="auto"/>
        <w:tabs>
          <w:tab w:leader="none" w:pos="1676" w:val="left"/>
        </w:tabs>
        <w:numPr>
          <w:ilvl w:val="0"/>
          <w:numId w:val="536"/>
        </w:numPr>
        <w:rPr>
          <w:rFonts w:ascii="Symbol" w:cs="Symbol" w:eastAsia="Symbol" w:hAnsi="Symbol"/>
          <w:sz w:val="28"/>
          <w:szCs w:val="28"/>
          <w:color w:val="auto"/>
        </w:rPr>
      </w:pPr>
      <w:r>
        <w:rPr>
          <w:rFonts w:ascii="Times New Roman" w:cs="Times New Roman" w:eastAsia="Times New Roman" w:hAnsi="Times New Roman"/>
          <w:sz w:val="28"/>
          <w:szCs w:val="28"/>
          <w:color w:val="auto"/>
        </w:rPr>
        <w:t>добровольных пожертвований и целевых взносов физических и (или) юридических лиц.</w:t>
      </w:r>
    </w:p>
    <w:p>
      <w:pPr>
        <w:spacing w:after="0" w:line="7" w:lineRule="exact"/>
        <w:rPr>
          <w:rFonts w:ascii="Symbol" w:cs="Symbol" w:eastAsia="Symbol" w:hAnsi="Symbol"/>
          <w:sz w:val="28"/>
          <w:szCs w:val="28"/>
          <w:color w:val="auto"/>
        </w:rPr>
      </w:pPr>
    </w:p>
    <w:p>
      <w:pPr>
        <w:ind w:left="520"/>
        <w:spacing w:after="0"/>
        <w:rPr>
          <w:rFonts w:ascii="Symbol" w:cs="Symbol" w:eastAsia="Symbol" w:hAnsi="Symbol"/>
          <w:sz w:val="28"/>
          <w:szCs w:val="28"/>
          <w:color w:val="auto"/>
        </w:rPr>
      </w:pPr>
      <w:r>
        <w:rPr>
          <w:rFonts w:ascii="Times New Roman" w:cs="Times New Roman" w:eastAsia="Times New Roman" w:hAnsi="Times New Roman"/>
          <w:sz w:val="28"/>
          <w:szCs w:val="28"/>
          <w:b w:val="1"/>
          <w:bCs w:val="1"/>
          <w:i w:val="1"/>
          <w:iCs w:val="1"/>
          <w:color w:val="auto"/>
        </w:rPr>
        <w:t>Определение нормативных затрат на оказание государственной услуги</w:t>
      </w:r>
    </w:p>
    <w:p>
      <w:pPr>
        <w:spacing w:after="0" w:line="169" w:lineRule="exact"/>
        <w:rPr>
          <w:sz w:val="20"/>
          <w:szCs w:val="20"/>
          <w:color w:val="auto"/>
        </w:rPr>
      </w:pPr>
    </w:p>
    <w:p>
      <w:pPr>
        <w:jc w:val="both"/>
        <w:ind w:left="260" w:right="20" w:firstLine="674"/>
        <w:spacing w:after="0" w:line="238" w:lineRule="auto"/>
        <w:rPr>
          <w:sz w:val="20"/>
          <w:szCs w:val="20"/>
          <w:color w:val="auto"/>
        </w:rPr>
      </w:pPr>
      <w:r>
        <w:rPr>
          <w:rFonts w:ascii="Times New Roman" w:cs="Times New Roman" w:eastAsia="Times New Roman" w:hAnsi="Times New Roman"/>
          <w:sz w:val="28"/>
          <w:szCs w:val="28"/>
          <w:color w:val="auto"/>
        </w:rPr>
        <w:t>Финансирование государственной услуги рассчитывается с учетом рекомендаций ПМПК, ИПР инвалида, школьного психолого-педагогического консилиума в соответствии с кадровыми и материально-техническими условиями реализации АООП НОО глухих обучающихся, требованиями к наполняемости классов в соответствии с СанПиН. Учитывается то, что внеурочная деятельность включает обязательные индивидуальные и фронтальные занятия «Коррекционно-развивающей области» (в учебном плане количество часов на индивидуальные занятия указывается на одного обучающегося, на фронтальные занятия – на класс).</w:t>
      </w:r>
    </w:p>
    <w:p>
      <w:pPr>
        <w:spacing w:after="0" w:line="24" w:lineRule="exact"/>
        <w:rPr>
          <w:sz w:val="20"/>
          <w:szCs w:val="20"/>
          <w:color w:val="auto"/>
        </w:rPr>
      </w:pPr>
    </w:p>
    <w:p>
      <w:pPr>
        <w:jc w:val="both"/>
        <w:ind w:left="260" w:right="20" w:firstLine="674"/>
        <w:spacing w:after="0" w:line="234" w:lineRule="auto"/>
        <w:rPr>
          <w:sz w:val="20"/>
          <w:szCs w:val="20"/>
          <w:color w:val="auto"/>
        </w:rPr>
      </w:pPr>
      <w:r>
        <w:rPr>
          <w:rFonts w:ascii="Times New Roman" w:cs="Times New Roman" w:eastAsia="Times New Roman" w:hAnsi="Times New Roman"/>
          <w:sz w:val="28"/>
          <w:szCs w:val="28"/>
          <w:color w:val="auto"/>
        </w:rPr>
        <w:t>Нормативные затраты на оказание i-той государственной услуги на соответствующий финансовый год определяются по формуле:</w:t>
      </w:r>
    </w:p>
    <w:p>
      <w:pPr>
        <w:ind w:left="2980"/>
        <w:spacing w:after="0"/>
        <w:tabs>
          <w:tab w:leader="none" w:pos="5780" w:val="left"/>
        </w:tabs>
        <w:rPr>
          <w:sz w:val="20"/>
          <w:szCs w:val="20"/>
          <w:color w:val="auto"/>
        </w:rPr>
      </w:pPr>
      <w:r>
        <w:rPr>
          <w:rFonts w:ascii="Times New Roman" w:cs="Times New Roman" w:eastAsia="Times New Roman" w:hAnsi="Times New Roman"/>
          <w:sz w:val="40"/>
          <w:szCs w:val="40"/>
          <w:b w:val="1"/>
          <w:bCs w:val="1"/>
          <w:i w:val="1"/>
          <w:iCs w:val="1"/>
          <w:color w:val="auto"/>
        </w:rPr>
        <w:t xml:space="preserve">З </w:t>
      </w:r>
      <w:r>
        <w:rPr>
          <w:rFonts w:ascii="Times New Roman" w:cs="Times New Roman" w:eastAsia="Times New Roman" w:hAnsi="Times New Roman"/>
          <w:sz w:val="51"/>
          <w:szCs w:val="51"/>
          <w:i w:val="1"/>
          <w:iCs w:val="1"/>
          <w:color w:val="auto"/>
          <w:vertAlign w:val="superscript"/>
        </w:rPr>
        <w:t>i</w:t>
      </w:r>
      <w:r>
        <w:rPr>
          <w:rFonts w:ascii="Times New Roman" w:cs="Times New Roman" w:eastAsia="Times New Roman" w:hAnsi="Times New Roman"/>
          <w:sz w:val="51"/>
          <w:szCs w:val="51"/>
          <w:i w:val="1"/>
          <w:iCs w:val="1"/>
          <w:color w:val="auto"/>
          <w:vertAlign w:val="subscript"/>
        </w:rPr>
        <w:t>гу</w:t>
      </w:r>
      <w:r>
        <w:rPr>
          <w:rFonts w:ascii="Times New Roman" w:cs="Times New Roman" w:eastAsia="Times New Roman" w:hAnsi="Times New Roman"/>
          <w:sz w:val="40"/>
          <w:szCs w:val="40"/>
          <w:b w:val="1"/>
          <w:bCs w:val="1"/>
          <w:i w:val="1"/>
          <w:iCs w:val="1"/>
          <w:color w:val="auto"/>
        </w:rPr>
        <w:t xml:space="preserve"> </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40"/>
          <w:szCs w:val="40"/>
          <w:b w:val="1"/>
          <w:bCs w:val="1"/>
          <w:i w:val="1"/>
          <w:iCs w:val="1"/>
          <w:color w:val="auto"/>
        </w:rPr>
        <w:t xml:space="preserve"> НЗ </w:t>
      </w:r>
      <w:r>
        <w:rPr>
          <w:rFonts w:ascii="Times New Roman" w:cs="Times New Roman" w:eastAsia="Times New Roman" w:hAnsi="Times New Roman"/>
          <w:sz w:val="51"/>
          <w:szCs w:val="51"/>
          <w:i w:val="1"/>
          <w:iCs w:val="1"/>
          <w:color w:val="auto"/>
          <w:vertAlign w:val="superscript"/>
        </w:rPr>
        <w:t>i</w:t>
      </w:r>
      <w:r>
        <w:rPr>
          <w:rFonts w:ascii="Times New Roman" w:cs="Times New Roman" w:eastAsia="Times New Roman" w:hAnsi="Times New Roman"/>
          <w:sz w:val="51"/>
          <w:szCs w:val="51"/>
          <w:i w:val="1"/>
          <w:iCs w:val="1"/>
          <w:color w:val="auto"/>
          <w:vertAlign w:val="subscript"/>
        </w:rPr>
        <w:t>очр</w:t>
      </w:r>
      <w:r>
        <w:rPr>
          <w:rFonts w:ascii="Times New Roman" w:cs="Times New Roman" w:eastAsia="Times New Roman" w:hAnsi="Times New Roman"/>
          <w:sz w:val="40"/>
          <w:szCs w:val="40"/>
          <w:b w:val="1"/>
          <w:bCs w:val="1"/>
          <w:i w:val="1"/>
          <w:iCs w:val="1"/>
          <w:color w:val="auto"/>
        </w:rPr>
        <w:t xml:space="preserve"> </w:t>
      </w:r>
      <w:r>
        <w:rPr>
          <w:rFonts w:ascii="Times New Roman" w:cs="Times New Roman" w:eastAsia="Times New Roman" w:hAnsi="Times New Roman"/>
          <w:sz w:val="72"/>
          <w:szCs w:val="72"/>
          <w:b w:val="1"/>
          <w:bCs w:val="1"/>
          <w:i w:val="1"/>
          <w:iCs w:val="1"/>
          <w:color w:val="auto"/>
          <w:vertAlign w:val="subscript"/>
        </w:rPr>
        <w:t>*k</w:t>
      </w:r>
      <w:r>
        <w:rPr>
          <w:rFonts w:ascii="Times New Roman" w:cs="Times New Roman" w:eastAsia="Times New Roman" w:hAnsi="Times New Roman"/>
          <w:sz w:val="51"/>
          <w:szCs w:val="51"/>
          <w:i w:val="1"/>
          <w:iCs w:val="1"/>
          <w:color w:val="auto"/>
          <w:vertAlign w:val="subscript"/>
        </w:rPr>
        <w:t>i</w:t>
      </w:r>
      <w:r>
        <w:rPr>
          <w:sz w:val="20"/>
          <w:szCs w:val="20"/>
          <w:color w:val="auto"/>
        </w:rPr>
        <w:tab/>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где</w:t>
      </w:r>
    </w:p>
    <w:p>
      <w:pPr>
        <w:spacing w:after="0" w:line="109" w:lineRule="exact"/>
        <w:rPr>
          <w:sz w:val="20"/>
          <w:szCs w:val="20"/>
          <w:color w:val="auto"/>
        </w:rPr>
      </w:pPr>
    </w:p>
    <w:p>
      <w:pPr>
        <w:ind w:left="260" w:right="20" w:firstLine="679"/>
        <w:spacing w:after="0" w:line="239" w:lineRule="auto"/>
        <w:tabs>
          <w:tab w:leader="none" w:pos="1177" w:val="left"/>
        </w:tabs>
        <w:numPr>
          <w:ilvl w:val="0"/>
          <w:numId w:val="537"/>
        </w:numPr>
        <w:rPr>
          <w:rFonts w:ascii="Times New Roman" w:cs="Times New Roman" w:eastAsia="Times New Roman" w:hAnsi="Times New Roman"/>
          <w:sz w:val="28"/>
          <w:szCs w:val="28"/>
          <w:color w:val="auto"/>
        </w:rPr>
      </w:pPr>
      <w:r>
        <w:rPr>
          <w:rFonts w:ascii="Times New Roman" w:cs="Times New Roman" w:eastAsia="Times New Roman" w:hAnsi="Times New Roman"/>
          <w:sz w:val="51"/>
          <w:szCs w:val="51"/>
          <w:i w:val="1"/>
          <w:iCs w:val="1"/>
          <w:color w:val="auto"/>
          <w:vertAlign w:val="superscript"/>
        </w:rPr>
        <w:t>i</w:t>
      </w:r>
      <w:r>
        <w:rPr>
          <w:rFonts w:ascii="Times New Roman" w:cs="Times New Roman" w:eastAsia="Times New Roman" w:hAnsi="Times New Roman"/>
          <w:sz w:val="51"/>
          <w:szCs w:val="51"/>
          <w:i w:val="1"/>
          <w:iCs w:val="1"/>
          <w:color w:val="auto"/>
          <w:vertAlign w:val="subscript"/>
        </w:rPr>
        <w:t>гу</w:t>
      </w:r>
      <w:r>
        <w:rPr>
          <w:rFonts w:ascii="Times New Roman" w:cs="Times New Roman" w:eastAsia="Times New Roman" w:hAnsi="Times New Roman"/>
          <w:sz w:val="28"/>
          <w:szCs w:val="28"/>
          <w:b w:val="1"/>
          <w:bCs w:val="1"/>
          <w:color w:val="auto"/>
        </w:rPr>
        <w:t xml:space="preserve"> - </w:t>
      </w:r>
      <w:r>
        <w:rPr>
          <w:rFonts w:ascii="Times New Roman" w:cs="Times New Roman" w:eastAsia="Times New Roman" w:hAnsi="Times New Roman"/>
          <w:sz w:val="28"/>
          <w:szCs w:val="28"/>
          <w:color w:val="auto"/>
        </w:rPr>
        <w:t>нормативные затраты на оказание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i-той государственной услуги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на соответствующий финансовый год;</w:t>
      </w:r>
    </w:p>
    <w:p>
      <w:pPr>
        <w:spacing w:after="0" w:line="1" w:lineRule="exact"/>
        <w:rPr>
          <w:rFonts w:ascii="Times New Roman" w:cs="Times New Roman" w:eastAsia="Times New Roman" w:hAnsi="Times New Roman"/>
          <w:sz w:val="28"/>
          <w:szCs w:val="28"/>
          <w:color w:val="auto"/>
        </w:rPr>
      </w:pPr>
    </w:p>
    <w:p>
      <w:pPr>
        <w:jc w:val="both"/>
        <w:ind w:left="260" w:right="20" w:firstLine="677"/>
        <w:spacing w:after="0" w:line="21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НЗ </w:t>
      </w:r>
      <w:r>
        <w:rPr>
          <w:rFonts w:ascii="Times New Roman" w:cs="Times New Roman" w:eastAsia="Times New Roman" w:hAnsi="Times New Roman"/>
          <w:sz w:val="36"/>
          <w:szCs w:val="36"/>
          <w:color w:val="auto"/>
          <w:vertAlign w:val="superscript"/>
        </w:rPr>
        <w:t>i</w:t>
      </w:r>
      <w:r>
        <w:rPr>
          <w:rFonts w:ascii="Times New Roman" w:cs="Times New Roman" w:eastAsia="Times New Roman" w:hAnsi="Times New Roman"/>
          <w:sz w:val="36"/>
          <w:szCs w:val="36"/>
          <w:color w:val="auto"/>
          <w:vertAlign w:val="subscript"/>
        </w:rPr>
        <w:t>очр</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36"/>
          <w:szCs w:val="36"/>
          <w:color w:val="auto"/>
          <w:vertAlign w:val="superscript"/>
        </w:rPr>
        <w:t>_</w:t>
      </w:r>
      <w:r>
        <w:rPr>
          <w:rFonts w:ascii="Times New Roman" w:cs="Times New Roman" w:eastAsia="Times New Roman" w:hAnsi="Times New Roman"/>
          <w:sz w:val="28"/>
          <w:szCs w:val="28"/>
          <w:color w:val="auto"/>
        </w:rPr>
        <w:t xml:space="preserve"> нормативные затраты на оказание единицы i-той государственной услуги образовательной организации на соответствующий финансовый год;</w:t>
      </w:r>
    </w:p>
    <w:p>
      <w:pPr>
        <w:spacing w:after="0" w:line="1" w:lineRule="exact"/>
        <w:rPr>
          <w:rFonts w:ascii="Times New Roman" w:cs="Times New Roman" w:eastAsia="Times New Roman" w:hAnsi="Times New Roman"/>
          <w:sz w:val="28"/>
          <w:szCs w:val="28"/>
          <w:color w:val="auto"/>
        </w:rPr>
      </w:pPr>
    </w:p>
    <w:p>
      <w:pPr>
        <w:ind w:left="260" w:right="20" w:firstLine="677"/>
        <w:spacing w:after="0" w:line="20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K</w:t>
      </w:r>
      <w:r>
        <w:rPr>
          <w:rFonts w:ascii="Times New Roman" w:cs="Times New Roman" w:eastAsia="Times New Roman" w:hAnsi="Times New Roman"/>
          <w:sz w:val="36"/>
          <w:szCs w:val="36"/>
          <w:i w:val="1"/>
          <w:iCs w:val="1"/>
          <w:color w:val="auto"/>
          <w:vertAlign w:val="subscript"/>
        </w:rPr>
        <w:t>i</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объем</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i-той государственной услуги в соответствии с</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государственным (муниципальным) заданием.</w:t>
      </w:r>
    </w:p>
    <w:p>
      <w:pPr>
        <w:spacing w:after="0" w:line="15" w:lineRule="exact"/>
        <w:rPr>
          <w:rFonts w:ascii="Times New Roman" w:cs="Times New Roman" w:eastAsia="Times New Roman" w:hAnsi="Times New Roman"/>
          <w:sz w:val="28"/>
          <w:szCs w:val="28"/>
          <w:color w:val="auto"/>
        </w:rPr>
      </w:pPr>
    </w:p>
    <w:p>
      <w:pPr>
        <w:jc w:val="both"/>
        <w:ind w:left="260" w:right="20" w:firstLine="698"/>
        <w:spacing w:after="0" w:line="230"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оказание единицы i-той государственной услуги образовательной организации на соответствующий финансовый год определяются по формуле:</w:t>
      </w:r>
    </w:p>
    <w:p>
      <w:pPr>
        <w:spacing w:after="0" w:line="3" w:lineRule="exact"/>
        <w:rPr>
          <w:sz w:val="20"/>
          <w:szCs w:val="20"/>
          <w:color w:val="auto"/>
        </w:rPr>
      </w:pPr>
    </w:p>
    <w:tbl>
      <w:tblPr>
        <w:tblLayout w:type="fixed"/>
        <w:tblInd w:w="940" w:type="dxa"/>
        <w:tblCellMar>
          <w:top w:w="0" w:type="dxa"/>
          <w:left w:w="0" w:type="dxa"/>
          <w:bottom w:w="0" w:type="dxa"/>
          <w:right w:w="0" w:type="dxa"/>
        </w:tblCellMar>
      </w:tblPr>
      <w:tr>
        <w:trPr>
          <w:trHeight w:val="614"/>
        </w:trPr>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80" w:type="dxa"/>
            <w:vAlign w:val="bottom"/>
          </w:tcPr>
          <w:p>
            <w:pPr>
              <w:ind w:left="680"/>
              <w:spacing w:after="0"/>
              <w:rPr>
                <w:sz w:val="20"/>
                <w:szCs w:val="20"/>
                <w:color w:val="auto"/>
              </w:rPr>
            </w:pPr>
            <w:r>
              <w:rPr>
                <w:rFonts w:ascii="Times New Roman" w:cs="Times New Roman" w:eastAsia="Times New Roman" w:hAnsi="Times New Roman"/>
                <w:sz w:val="40"/>
                <w:szCs w:val="40"/>
                <w:b w:val="1"/>
                <w:bCs w:val="1"/>
                <w:i w:val="1"/>
                <w:iCs w:val="1"/>
                <w:color w:val="auto"/>
                <w:w w:val="85"/>
              </w:rPr>
              <w:t xml:space="preserve">НЗ </w:t>
            </w:r>
            <w:r>
              <w:rPr>
                <w:rFonts w:ascii="Times New Roman" w:cs="Times New Roman" w:eastAsia="Times New Roman" w:hAnsi="Times New Roman"/>
                <w:sz w:val="51"/>
                <w:szCs w:val="51"/>
                <w:i w:val="1"/>
                <w:iCs w:val="1"/>
                <w:color w:val="auto"/>
                <w:w w:val="85"/>
                <w:vertAlign w:val="superscript"/>
              </w:rPr>
              <w:t>i</w:t>
            </w:r>
            <w:r>
              <w:rPr>
                <w:rFonts w:ascii="Times New Roman" w:cs="Times New Roman" w:eastAsia="Times New Roman" w:hAnsi="Times New Roman"/>
                <w:sz w:val="51"/>
                <w:szCs w:val="51"/>
                <w:i w:val="1"/>
                <w:iCs w:val="1"/>
                <w:color w:val="auto"/>
                <w:w w:val="85"/>
                <w:vertAlign w:val="subscript"/>
              </w:rPr>
              <w:t>очр=</w:t>
            </w:r>
            <w:r>
              <w:rPr>
                <w:rFonts w:ascii="Times New Roman" w:cs="Times New Roman" w:eastAsia="Times New Roman" w:hAnsi="Times New Roman"/>
                <w:sz w:val="40"/>
                <w:szCs w:val="40"/>
                <w:b w:val="1"/>
                <w:bCs w:val="1"/>
                <w:i w:val="1"/>
                <w:iCs w:val="1"/>
                <w:color w:val="auto"/>
                <w:w w:val="85"/>
              </w:rPr>
              <w:t xml:space="preserve"> НЗ </w:t>
            </w:r>
            <w:r>
              <w:rPr>
                <w:rFonts w:ascii="Times New Roman" w:cs="Times New Roman" w:eastAsia="Times New Roman" w:hAnsi="Times New Roman"/>
                <w:sz w:val="51"/>
                <w:szCs w:val="51"/>
                <w:i w:val="1"/>
                <w:iCs w:val="1"/>
                <w:color w:val="auto"/>
                <w:w w:val="85"/>
                <w:vertAlign w:val="subscript"/>
              </w:rPr>
              <w:t>гу+</w:t>
            </w:r>
            <w:r>
              <w:rPr>
                <w:rFonts w:ascii="Times New Roman" w:cs="Times New Roman" w:eastAsia="Times New Roman" w:hAnsi="Times New Roman"/>
                <w:sz w:val="40"/>
                <w:szCs w:val="40"/>
                <w:b w:val="1"/>
                <w:bCs w:val="1"/>
                <w:i w:val="1"/>
                <w:iCs w:val="1"/>
                <w:color w:val="auto"/>
                <w:w w:val="85"/>
              </w:rPr>
              <w:t xml:space="preserve"> НЗ </w:t>
            </w:r>
            <w:r>
              <w:rPr>
                <w:rFonts w:ascii="Times New Roman" w:cs="Times New Roman" w:eastAsia="Times New Roman" w:hAnsi="Times New Roman"/>
                <w:sz w:val="51"/>
                <w:szCs w:val="51"/>
                <w:i w:val="1"/>
                <w:iCs w:val="1"/>
                <w:color w:val="auto"/>
                <w:w w:val="85"/>
                <w:vertAlign w:val="subscript"/>
              </w:rPr>
              <w:t>он</w:t>
            </w:r>
          </w:p>
        </w:tc>
        <w:tc>
          <w:tcPr>
            <w:tcW w:w="3300" w:type="dxa"/>
            <w:vAlign w:val="bottom"/>
          </w:tcPr>
          <w:p>
            <w:pPr>
              <w:ind w:left="240"/>
              <w:spacing w:after="0"/>
              <w:rPr>
                <w:sz w:val="20"/>
                <w:szCs w:val="20"/>
                <w:color w:val="auto"/>
              </w:rPr>
            </w:pP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где</w:t>
            </w:r>
          </w:p>
        </w:tc>
        <w:tc>
          <w:tcPr>
            <w:tcW w:w="0" w:type="dxa"/>
            <w:vAlign w:val="bottom"/>
          </w:tcPr>
          <w:p>
            <w:pPr>
              <w:spacing w:after="0"/>
              <w:rPr>
                <w:sz w:val="1"/>
                <w:szCs w:val="1"/>
                <w:color w:val="auto"/>
              </w:rPr>
            </w:pPr>
          </w:p>
        </w:tc>
      </w:tr>
      <w:tr>
        <w:trPr>
          <w:trHeight w:val="357"/>
        </w:trPr>
        <w:tc>
          <w:tcPr>
            <w:tcW w:w="460" w:type="dxa"/>
            <w:vAlign w:val="bottom"/>
            <w:vMerge w:val="restart"/>
          </w:tcPr>
          <w:p>
            <w:pPr>
              <w:spacing w:after="0"/>
              <w:rPr>
                <w:sz w:val="20"/>
                <w:szCs w:val="20"/>
                <w:color w:val="auto"/>
              </w:rPr>
            </w:pPr>
            <w:r>
              <w:rPr>
                <w:rFonts w:ascii="Times New Roman" w:cs="Times New Roman" w:eastAsia="Times New Roman" w:hAnsi="Times New Roman"/>
                <w:sz w:val="28"/>
                <w:szCs w:val="28"/>
                <w:color w:val="auto"/>
              </w:rPr>
              <w:t>НЗ</w:t>
            </w: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i</w:t>
            </w:r>
          </w:p>
        </w:tc>
        <w:tc>
          <w:tcPr>
            <w:tcW w:w="400" w:type="dxa"/>
            <w:vAlign w:val="bottom"/>
            <w:vMerge w:val="restart"/>
          </w:tcPr>
          <w:p>
            <w:pPr>
              <w:jc w:val="right"/>
              <w:ind w:right="30"/>
              <w:spacing w:after="0"/>
              <w:rPr>
                <w:sz w:val="20"/>
                <w:szCs w:val="20"/>
                <w:color w:val="auto"/>
              </w:rPr>
            </w:pPr>
            <w:r>
              <w:rPr>
                <w:rFonts w:ascii="Times New Roman" w:cs="Times New Roman" w:eastAsia="Times New Roman" w:hAnsi="Times New Roman"/>
                <w:sz w:val="26"/>
                <w:szCs w:val="26"/>
                <w:i w:val="1"/>
                <w:iCs w:val="1"/>
                <w:color w:val="auto"/>
              </w:rPr>
              <w:t>-</w:t>
            </w:r>
          </w:p>
        </w:tc>
        <w:tc>
          <w:tcPr>
            <w:tcW w:w="3880" w:type="dxa"/>
            <w:vAlign w:val="bottom"/>
            <w:vMerge w:val="restart"/>
          </w:tcPr>
          <w:p>
            <w:pPr>
              <w:ind w:left="160"/>
              <w:spacing w:after="0"/>
              <w:rPr>
                <w:sz w:val="20"/>
                <w:szCs w:val="20"/>
                <w:color w:val="auto"/>
              </w:rPr>
            </w:pPr>
            <w:r>
              <w:rPr>
                <w:rFonts w:ascii="Times New Roman" w:cs="Times New Roman" w:eastAsia="Times New Roman" w:hAnsi="Times New Roman"/>
                <w:sz w:val="28"/>
                <w:szCs w:val="28"/>
                <w:color w:val="auto"/>
              </w:rPr>
              <w:t>нормативные   затраты   на</w:t>
            </w:r>
          </w:p>
        </w:tc>
        <w:tc>
          <w:tcPr>
            <w:tcW w:w="3300" w:type="dxa"/>
            <w:vAlign w:val="bottom"/>
            <w:vMerge w:val="restart"/>
          </w:tcPr>
          <w:p>
            <w:pPr>
              <w:spacing w:after="0"/>
              <w:rPr>
                <w:sz w:val="20"/>
                <w:szCs w:val="20"/>
                <w:color w:val="auto"/>
              </w:rPr>
            </w:pPr>
            <w:r>
              <w:rPr>
                <w:rFonts w:ascii="Times New Roman" w:cs="Times New Roman" w:eastAsia="Times New Roman" w:hAnsi="Times New Roman"/>
                <w:sz w:val="28"/>
                <w:szCs w:val="28"/>
                <w:color w:val="auto"/>
              </w:rPr>
              <w:t>оказание   единицы   i-той</w:t>
            </w:r>
          </w:p>
        </w:tc>
        <w:tc>
          <w:tcPr>
            <w:tcW w:w="0" w:type="dxa"/>
            <w:vAlign w:val="bottom"/>
          </w:tcPr>
          <w:p>
            <w:pPr>
              <w:spacing w:after="0"/>
              <w:rPr>
                <w:sz w:val="1"/>
                <w:szCs w:val="1"/>
                <w:color w:val="auto"/>
              </w:rPr>
            </w:pPr>
          </w:p>
        </w:tc>
      </w:tr>
      <w:tr>
        <w:trPr>
          <w:trHeight w:val="228"/>
        </w:trPr>
        <w:tc>
          <w:tcPr>
            <w:tcW w:w="460" w:type="dxa"/>
            <w:vAlign w:val="bottom"/>
            <w:vMerge w:val="continue"/>
          </w:tcPr>
          <w:p>
            <w:pPr>
              <w:spacing w:after="0"/>
              <w:rPr>
                <w:sz w:val="19"/>
                <w:szCs w:val="19"/>
                <w:color w:val="auto"/>
              </w:rPr>
            </w:pPr>
          </w:p>
        </w:tc>
        <w:tc>
          <w:tcPr>
            <w:tcW w:w="620" w:type="dxa"/>
            <w:vAlign w:val="bottom"/>
          </w:tcPr>
          <w:p>
            <w:pPr>
              <w:ind w:left="200"/>
              <w:spacing w:after="0" w:line="197" w:lineRule="exact"/>
              <w:rPr>
                <w:sz w:val="20"/>
                <w:szCs w:val="20"/>
                <w:color w:val="auto"/>
              </w:rPr>
            </w:pPr>
            <w:r>
              <w:rPr>
                <w:rFonts w:ascii="Times New Roman" w:cs="Times New Roman" w:eastAsia="Times New Roman" w:hAnsi="Times New Roman"/>
                <w:sz w:val="18"/>
                <w:szCs w:val="18"/>
                <w:i w:val="1"/>
                <w:iCs w:val="1"/>
                <w:color w:val="auto"/>
              </w:rPr>
              <w:t>очр</w:t>
            </w:r>
          </w:p>
        </w:tc>
        <w:tc>
          <w:tcPr>
            <w:tcW w:w="400" w:type="dxa"/>
            <w:vAlign w:val="bottom"/>
            <w:vMerge w:val="continue"/>
          </w:tcPr>
          <w:p>
            <w:pPr>
              <w:spacing w:after="0"/>
              <w:rPr>
                <w:sz w:val="19"/>
                <w:szCs w:val="19"/>
                <w:color w:val="auto"/>
              </w:rPr>
            </w:pPr>
          </w:p>
        </w:tc>
        <w:tc>
          <w:tcPr>
            <w:tcW w:w="3880" w:type="dxa"/>
            <w:vAlign w:val="bottom"/>
            <w:vMerge w:val="continue"/>
          </w:tcPr>
          <w:p>
            <w:pPr>
              <w:spacing w:after="0"/>
              <w:rPr>
                <w:sz w:val="19"/>
                <w:szCs w:val="19"/>
                <w:color w:val="auto"/>
              </w:rPr>
            </w:pPr>
          </w:p>
        </w:tc>
        <w:tc>
          <w:tcPr>
            <w:tcW w:w="3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jc w:val="both"/>
        <w:ind w:left="260" w:right="20"/>
        <w:spacing w:after="0" w:line="231" w:lineRule="auto"/>
        <w:rPr>
          <w:sz w:val="20"/>
          <w:szCs w:val="20"/>
          <w:color w:val="auto"/>
        </w:rPr>
      </w:pPr>
      <w:r>
        <w:rPr>
          <w:rFonts w:ascii="Times New Roman" w:cs="Times New Roman" w:eastAsia="Times New Roman" w:hAnsi="Times New Roman"/>
          <w:sz w:val="28"/>
          <w:szCs w:val="28"/>
          <w:color w:val="auto"/>
        </w:rPr>
        <w:t>государственной услуги образовательной организации на соответствующий финансовый год;</w:t>
      </w:r>
    </w:p>
    <w:p>
      <w:pPr>
        <w:jc w:val="both"/>
        <w:ind w:left="260" w:right="20" w:firstLine="670"/>
        <w:spacing w:after="0" w:line="209" w:lineRule="auto"/>
        <w:rPr>
          <w:sz w:val="20"/>
          <w:szCs w:val="20"/>
          <w:color w:val="auto"/>
        </w:rPr>
      </w:pPr>
      <w:r>
        <w:rPr>
          <w:rFonts w:ascii="Times New Roman" w:cs="Times New Roman" w:eastAsia="Times New Roman" w:hAnsi="Times New Roman"/>
          <w:sz w:val="28"/>
          <w:szCs w:val="28"/>
          <w:color w:val="auto"/>
        </w:rPr>
        <w:t xml:space="preserve">НЗ </w:t>
      </w:r>
      <w:r>
        <w:rPr>
          <w:rFonts w:ascii="Times New Roman" w:cs="Times New Roman" w:eastAsia="Times New Roman" w:hAnsi="Times New Roman"/>
          <w:sz w:val="36"/>
          <w:szCs w:val="36"/>
          <w:color w:val="auto"/>
          <w:vertAlign w:val="subscript"/>
        </w:rPr>
        <w:t>гу</w:t>
      </w:r>
      <w:r>
        <w:rPr>
          <w:rFonts w:ascii="Times New Roman" w:cs="Times New Roman" w:eastAsia="Times New Roman" w:hAnsi="Times New Roman"/>
          <w:sz w:val="28"/>
          <w:szCs w:val="28"/>
          <w:color w:val="auto"/>
        </w:rPr>
        <w:t xml:space="preserve"> - нормативные затраты, непосредственно связанные с оказанием государственной услуги;</w:t>
      </w:r>
    </w:p>
    <w:p>
      <w:pPr>
        <w:ind w:left="940"/>
        <w:spacing w:after="0" w:line="200" w:lineRule="auto"/>
        <w:rPr>
          <w:sz w:val="20"/>
          <w:szCs w:val="20"/>
          <w:color w:val="auto"/>
        </w:rPr>
      </w:pPr>
      <w:r>
        <w:rPr>
          <w:rFonts w:ascii="Times New Roman" w:cs="Times New Roman" w:eastAsia="Times New Roman" w:hAnsi="Times New Roman"/>
          <w:sz w:val="28"/>
          <w:szCs w:val="28"/>
          <w:color w:val="auto"/>
        </w:rPr>
        <w:t xml:space="preserve">НЗ </w:t>
      </w:r>
      <w:r>
        <w:rPr>
          <w:rFonts w:ascii="Times New Roman" w:cs="Times New Roman" w:eastAsia="Times New Roman" w:hAnsi="Times New Roman"/>
          <w:sz w:val="36"/>
          <w:szCs w:val="36"/>
          <w:color w:val="auto"/>
          <w:vertAlign w:val="subscript"/>
        </w:rPr>
        <w:t>он</w:t>
      </w:r>
      <w:r>
        <w:rPr>
          <w:rFonts w:ascii="Times New Roman" w:cs="Times New Roman" w:eastAsia="Times New Roman" w:hAnsi="Times New Roman"/>
          <w:sz w:val="28"/>
          <w:szCs w:val="28"/>
          <w:color w:val="auto"/>
        </w:rPr>
        <w:t xml:space="preserve"> - нормативные затраты на общехозяйственные нужды.</w:t>
      </w: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392</w:t>
      </w:r>
    </w:p>
    <w:p>
      <w:pPr>
        <w:sectPr>
          <w:pgSz w:w="11900" w:h="16838" w:orient="portrait"/>
          <w:cols w:equalWidth="0" w:num="1">
            <w:col w:w="9620"/>
          </w:cols>
          <w:pgMar w:left="1440" w:top="1138" w:right="846" w:bottom="896" w:gutter="0" w:footer="0" w:header="0"/>
        </w:sectPr>
      </w:pPr>
    </w:p>
    <w:p>
      <w:pPr>
        <w:jc w:val="both"/>
        <w:ind w:left="260" w:firstLine="684"/>
        <w:spacing w:after="0" w:line="231" w:lineRule="auto"/>
        <w:rPr>
          <w:sz w:val="20"/>
          <w:szCs w:val="20"/>
          <w:color w:val="auto"/>
        </w:rPr>
      </w:pPr>
      <w:r>
        <w:rPr>
          <w:rFonts w:ascii="Times New Roman" w:cs="Times New Roman" w:eastAsia="Times New Roman" w:hAnsi="Times New Roman"/>
          <w:sz w:val="28"/>
          <w:szCs w:val="28"/>
          <w:color w:val="auto"/>
        </w:rPr>
        <w:t>Нормативные затраты, непосредственно связанные с оказанием государственной услуги на соответствующий финансовый год, определяются по формуле:</w:t>
      </w:r>
    </w:p>
    <w:p>
      <w:pPr>
        <w:spacing w:after="0" w:line="3" w:lineRule="exact"/>
        <w:rPr>
          <w:sz w:val="20"/>
          <w:szCs w:val="20"/>
          <w:color w:val="auto"/>
        </w:rPr>
      </w:pPr>
    </w:p>
    <w:p>
      <w:pPr>
        <w:jc w:val="center"/>
        <w:ind w:right="-779"/>
        <w:spacing w:after="0"/>
        <w:tabs>
          <w:tab w:leader="none" w:pos="300" w:val="left"/>
        </w:tabs>
        <w:rPr>
          <w:sz w:val="20"/>
          <w:szCs w:val="20"/>
          <w:color w:val="auto"/>
        </w:rPr>
      </w:pPr>
      <w:r>
        <w:rPr>
          <w:rFonts w:ascii="Times New Roman" w:cs="Times New Roman" w:eastAsia="Times New Roman" w:hAnsi="Times New Roman"/>
          <w:sz w:val="40"/>
          <w:szCs w:val="40"/>
          <w:b w:val="1"/>
          <w:bCs w:val="1"/>
          <w:i w:val="1"/>
          <w:iCs w:val="1"/>
          <w:color w:val="auto"/>
        </w:rPr>
        <w:t xml:space="preserve">НЗ </w:t>
      </w:r>
      <w:r>
        <w:rPr>
          <w:rFonts w:ascii="Times New Roman" w:cs="Times New Roman" w:eastAsia="Times New Roman" w:hAnsi="Times New Roman"/>
          <w:sz w:val="51"/>
          <w:szCs w:val="51"/>
          <w:b w:val="1"/>
          <w:bCs w:val="1"/>
          <w:color w:val="auto"/>
          <w:vertAlign w:val="subscript"/>
        </w:rPr>
        <w:t>гу</w:t>
      </w:r>
      <w:r>
        <w:rPr>
          <w:rFonts w:ascii="Times New Roman" w:cs="Times New Roman" w:eastAsia="Times New Roman" w:hAnsi="Times New Roman"/>
          <w:sz w:val="40"/>
          <w:szCs w:val="40"/>
          <w:b w:val="1"/>
          <w:bCs w:val="1"/>
          <w:i w:val="1"/>
          <w:iCs w:val="1"/>
          <w:color w:val="auto"/>
        </w:rPr>
        <w:t xml:space="preserve"> </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40"/>
          <w:szCs w:val="40"/>
          <w:b w:val="1"/>
          <w:bCs w:val="1"/>
          <w:i w:val="1"/>
          <w:iCs w:val="1"/>
          <w:color w:val="auto"/>
        </w:rPr>
        <w:t xml:space="preserve"> НЗ</w:t>
      </w:r>
      <w:r>
        <w:rPr>
          <w:rFonts w:ascii="Times New Roman" w:cs="Times New Roman" w:eastAsia="Times New Roman" w:hAnsi="Times New Roman"/>
          <w:sz w:val="51"/>
          <w:szCs w:val="51"/>
          <w:b w:val="1"/>
          <w:bCs w:val="1"/>
          <w:i w:val="1"/>
          <w:iCs w:val="1"/>
          <w:color w:val="auto"/>
          <w:vertAlign w:val="subscript"/>
        </w:rPr>
        <w:t>oтгу</w:t>
      </w:r>
      <w:r>
        <w:rPr>
          <w:rFonts w:ascii="Times New Roman" w:cs="Times New Roman" w:eastAsia="Times New Roman" w:hAnsi="Times New Roman"/>
          <w:sz w:val="40"/>
          <w:szCs w:val="40"/>
          <w:b w:val="1"/>
          <w:bCs w:val="1"/>
          <w:i w:val="1"/>
          <w:iCs w:val="1"/>
          <w:color w:val="auto"/>
        </w:rPr>
        <w:t xml:space="preserve"> </w:t>
      </w:r>
      <w:r>
        <w:rPr>
          <w:rFonts w:ascii="Times New Roman" w:cs="Times New Roman" w:eastAsia="Times New Roman" w:hAnsi="Times New Roman"/>
          <w:sz w:val="51"/>
          <w:szCs w:val="51"/>
          <w:b w:val="1"/>
          <w:bCs w:val="1"/>
          <w:i w:val="1"/>
          <w:iCs w:val="1"/>
          <w:color w:val="auto"/>
          <w:vertAlign w:val="subscript"/>
        </w:rPr>
        <w:t>+</w:t>
      </w:r>
      <w:r>
        <w:rPr>
          <w:rFonts w:ascii="Times New Roman" w:cs="Times New Roman" w:eastAsia="Times New Roman" w:hAnsi="Times New Roman"/>
          <w:sz w:val="40"/>
          <w:szCs w:val="40"/>
          <w:b w:val="1"/>
          <w:bCs w:val="1"/>
          <w:i w:val="1"/>
          <w:iCs w:val="1"/>
          <w:color w:val="auto"/>
        </w:rPr>
        <w:t xml:space="preserve"> НЗ </w:t>
      </w:r>
      <w:r>
        <w:rPr>
          <w:rFonts w:ascii="Times New Roman" w:cs="Times New Roman" w:eastAsia="Times New Roman" w:hAnsi="Times New Roman"/>
          <w:sz w:val="51"/>
          <w:szCs w:val="51"/>
          <w:b w:val="1"/>
          <w:bCs w:val="1"/>
          <w:i w:val="1"/>
          <w:iCs w:val="1"/>
          <w:color w:val="auto"/>
          <w:vertAlign w:val="superscript"/>
        </w:rPr>
        <w:t>j</w:t>
      </w:r>
      <w:r>
        <w:rPr>
          <w:rFonts w:ascii="Times New Roman" w:cs="Times New Roman" w:eastAsia="Times New Roman" w:hAnsi="Times New Roman"/>
          <w:sz w:val="51"/>
          <w:szCs w:val="51"/>
          <w:b w:val="1"/>
          <w:bCs w:val="1"/>
          <w:i w:val="1"/>
          <w:iCs w:val="1"/>
          <w:color w:val="auto"/>
          <w:vertAlign w:val="subscript"/>
        </w:rPr>
        <w:t>мp +</w:t>
      </w:r>
      <w:r>
        <w:rPr>
          <w:rFonts w:ascii="Times New Roman" w:cs="Times New Roman" w:eastAsia="Times New Roman" w:hAnsi="Times New Roman"/>
          <w:sz w:val="40"/>
          <w:szCs w:val="40"/>
          <w:b w:val="1"/>
          <w:bCs w:val="1"/>
          <w:i w:val="1"/>
          <w:iCs w:val="1"/>
          <w:color w:val="auto"/>
        </w:rPr>
        <w:t xml:space="preserve"> НЗ </w:t>
      </w:r>
      <w:r>
        <w:rPr>
          <w:rFonts w:ascii="Times New Roman" w:cs="Times New Roman" w:eastAsia="Times New Roman" w:hAnsi="Times New Roman"/>
          <w:sz w:val="51"/>
          <w:szCs w:val="51"/>
          <w:b w:val="1"/>
          <w:bCs w:val="1"/>
          <w:i w:val="1"/>
          <w:iCs w:val="1"/>
          <w:color w:val="auto"/>
          <w:vertAlign w:val="superscript"/>
        </w:rPr>
        <w:t>j</w:t>
      </w:r>
      <w:r>
        <w:rPr>
          <w:rFonts w:ascii="Times New Roman" w:cs="Times New Roman" w:eastAsia="Times New Roman" w:hAnsi="Times New Roman"/>
          <w:sz w:val="51"/>
          <w:szCs w:val="51"/>
          <w:b w:val="1"/>
          <w:bCs w:val="1"/>
          <w:i w:val="1"/>
          <w:iCs w:val="1"/>
          <w:color w:val="auto"/>
          <w:vertAlign w:val="subscript"/>
        </w:rPr>
        <w:t>пп</w:t>
      </w:r>
      <w:r>
        <w:rPr>
          <w:sz w:val="20"/>
          <w:szCs w:val="20"/>
          <w:color w:val="auto"/>
        </w:rPr>
        <w:tab/>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где</w:t>
      </w:r>
    </w:p>
    <w:p>
      <w:pPr>
        <w:spacing w:after="0" w:line="38" w:lineRule="exact"/>
        <w:rPr>
          <w:sz w:val="20"/>
          <w:szCs w:val="20"/>
          <w:color w:val="auto"/>
        </w:rPr>
      </w:pPr>
    </w:p>
    <w:p>
      <w:pPr>
        <w:jc w:val="both"/>
        <w:ind w:left="260" w:firstLine="629"/>
        <w:spacing w:after="0" w:line="238" w:lineRule="auto"/>
        <w:rPr>
          <w:sz w:val="20"/>
          <w:szCs w:val="20"/>
          <w:color w:val="auto"/>
        </w:rPr>
      </w:pPr>
      <w:r>
        <w:rPr>
          <w:rFonts w:ascii="Times New Roman" w:cs="Times New Roman" w:eastAsia="Times New Roman" w:hAnsi="Times New Roman"/>
          <w:sz w:val="28"/>
          <w:szCs w:val="28"/>
          <w:color w:val="auto"/>
        </w:rPr>
        <w:t>НЗ</w:t>
      </w:r>
      <w:r>
        <w:rPr>
          <w:rFonts w:ascii="Times New Roman" w:cs="Times New Roman" w:eastAsia="Times New Roman" w:hAnsi="Times New Roman"/>
          <w:sz w:val="36"/>
          <w:szCs w:val="36"/>
          <w:color w:val="auto"/>
          <w:vertAlign w:val="subscript"/>
        </w:rPr>
        <w:t>гу</w:t>
      </w:r>
      <w:r>
        <w:rPr>
          <w:rFonts w:ascii="Times New Roman" w:cs="Times New Roman" w:eastAsia="Times New Roman" w:hAnsi="Times New Roman"/>
          <w:sz w:val="28"/>
          <w:szCs w:val="28"/>
          <w:color w:val="auto"/>
        </w:rPr>
        <w:t xml:space="preserve"> - нормативные затраты, непосредственно связанные с оказанием государственной услуги на соответствующий финансовый год;</w:t>
      </w:r>
    </w:p>
    <w:p>
      <w:pPr>
        <w:spacing w:after="0" w:line="1" w:lineRule="exact"/>
        <w:rPr>
          <w:sz w:val="20"/>
          <w:szCs w:val="20"/>
          <w:color w:val="auto"/>
        </w:rPr>
      </w:pPr>
    </w:p>
    <w:p>
      <w:pPr>
        <w:jc w:val="both"/>
        <w:ind w:left="260" w:firstLine="708"/>
        <w:spacing w:after="0" w:line="214" w:lineRule="auto"/>
        <w:rPr>
          <w:sz w:val="20"/>
          <w:szCs w:val="20"/>
          <w:color w:val="auto"/>
        </w:rPr>
      </w:pPr>
      <w:r>
        <w:rPr>
          <w:rFonts w:ascii="Times New Roman" w:cs="Times New Roman" w:eastAsia="Times New Roman" w:hAnsi="Times New Roman"/>
          <w:sz w:val="28"/>
          <w:szCs w:val="28"/>
          <w:color w:val="auto"/>
        </w:rPr>
        <w:t>НЗ</w:t>
      </w:r>
      <w:r>
        <w:rPr>
          <w:rFonts w:ascii="Times New Roman" w:cs="Times New Roman" w:eastAsia="Times New Roman" w:hAnsi="Times New Roman"/>
          <w:sz w:val="36"/>
          <w:szCs w:val="36"/>
          <w:color w:val="auto"/>
          <w:vertAlign w:val="subscript"/>
        </w:rPr>
        <w:t>omгy</w:t>
      </w:r>
      <w:r>
        <w:rPr>
          <w:rFonts w:ascii="Times New Roman" w:cs="Times New Roman" w:eastAsia="Times New Roman" w:hAnsi="Times New Roman"/>
          <w:sz w:val="28"/>
          <w:szCs w:val="28"/>
          <w:color w:val="auto"/>
        </w:rPr>
        <w:t xml:space="preserve"> - нормативные затраты на оплату труда и начисления на выплаты по оплате труда персонала, принимающего непосредственное участие в оказании государственной услуги;</w:t>
      </w:r>
    </w:p>
    <w:p>
      <w:pPr>
        <w:spacing w:after="0" w:line="1" w:lineRule="exact"/>
        <w:rPr>
          <w:sz w:val="20"/>
          <w:szCs w:val="20"/>
          <w:color w:val="auto"/>
        </w:rPr>
      </w:pPr>
    </w:p>
    <w:p>
      <w:pPr>
        <w:jc w:val="both"/>
        <w:ind w:left="260" w:firstLine="708"/>
        <w:spacing w:after="0" w:line="216" w:lineRule="auto"/>
        <w:rPr>
          <w:sz w:val="20"/>
          <w:szCs w:val="20"/>
          <w:color w:val="auto"/>
        </w:rPr>
      </w:pPr>
      <w:r>
        <w:rPr>
          <w:rFonts w:ascii="Times New Roman" w:cs="Times New Roman" w:eastAsia="Times New Roman" w:hAnsi="Times New Roman"/>
          <w:sz w:val="28"/>
          <w:szCs w:val="28"/>
          <w:color w:val="auto"/>
        </w:rPr>
        <w:t xml:space="preserve">НЗ </w:t>
      </w:r>
      <w:r>
        <w:rPr>
          <w:rFonts w:ascii="Times New Roman" w:cs="Times New Roman" w:eastAsia="Times New Roman" w:hAnsi="Times New Roman"/>
          <w:sz w:val="36"/>
          <w:szCs w:val="36"/>
          <w:color w:val="auto"/>
          <w:vertAlign w:val="superscript"/>
        </w:rPr>
        <w:t>j</w:t>
      </w:r>
      <w:r>
        <w:rPr>
          <w:rFonts w:ascii="Times New Roman" w:cs="Times New Roman" w:eastAsia="Times New Roman" w:hAnsi="Times New Roman"/>
          <w:sz w:val="36"/>
          <w:szCs w:val="36"/>
          <w:color w:val="auto"/>
          <w:vertAlign w:val="subscript"/>
        </w:rPr>
        <w:t>мp</w:t>
      </w:r>
      <w:r>
        <w:rPr>
          <w:rFonts w:ascii="Times New Roman" w:cs="Times New Roman" w:eastAsia="Times New Roman" w:hAnsi="Times New Roman"/>
          <w:sz w:val="28"/>
          <w:szCs w:val="28"/>
          <w:color w:val="auto"/>
        </w:rPr>
        <w:t xml:space="preserve"> - нормативные затраты на приобретение материальных ресурсов, непосредственно потребляемых в процессе оказания государственной услуги,</w:t>
      </w:r>
    </w:p>
    <w:p>
      <w:pPr>
        <w:spacing w:after="0" w:line="17" w:lineRule="exact"/>
        <w:rPr>
          <w:sz w:val="20"/>
          <w:szCs w:val="20"/>
          <w:color w:val="auto"/>
        </w:rPr>
      </w:pPr>
    </w:p>
    <w:p>
      <w:pPr>
        <w:jc w:val="both"/>
        <w:ind w:left="260" w:firstLine="2"/>
        <w:spacing w:after="0" w:line="237" w:lineRule="auto"/>
        <w:tabs>
          <w:tab w:leader="none" w:pos="531" w:val="left"/>
        </w:tabs>
        <w:numPr>
          <w:ilvl w:val="0"/>
          <w:numId w:val="53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том числе затраты на учебники, учебные пособия, учебно-методические материалы, специальное оборудование, специальные технические средства, ассистивные устройства, специальные компьютерные программы и другие средства обучения и воспитания по АООП типа j (в соответствии с материально-техническими условиями с учетом специфики обучающихся);</w:t>
      </w:r>
    </w:p>
    <w:p>
      <w:pPr>
        <w:spacing w:after="0" w:line="5" w:lineRule="exact"/>
        <w:rPr>
          <w:rFonts w:ascii="Times New Roman" w:cs="Times New Roman" w:eastAsia="Times New Roman" w:hAnsi="Times New Roman"/>
          <w:sz w:val="28"/>
          <w:szCs w:val="28"/>
          <w:color w:val="auto"/>
        </w:rPr>
      </w:pPr>
    </w:p>
    <w:p>
      <w:pPr>
        <w:jc w:val="both"/>
        <w:ind w:left="260" w:firstLine="708"/>
        <w:spacing w:after="0" w:line="21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НЗ </w:t>
      </w:r>
      <w:r>
        <w:rPr>
          <w:rFonts w:ascii="Times New Roman" w:cs="Times New Roman" w:eastAsia="Times New Roman" w:hAnsi="Times New Roman"/>
          <w:sz w:val="36"/>
          <w:szCs w:val="36"/>
          <w:color w:val="auto"/>
          <w:vertAlign w:val="superscript"/>
        </w:rPr>
        <w:t>j</w:t>
      </w:r>
      <w:r>
        <w:rPr>
          <w:rFonts w:ascii="Times New Roman" w:cs="Times New Roman" w:eastAsia="Times New Roman" w:hAnsi="Times New Roman"/>
          <w:sz w:val="36"/>
          <w:szCs w:val="36"/>
          <w:color w:val="auto"/>
          <w:vertAlign w:val="subscript"/>
        </w:rPr>
        <w:t>пп</w:t>
      </w:r>
      <w:r>
        <w:rPr>
          <w:rFonts w:ascii="Times New Roman" w:cs="Times New Roman" w:eastAsia="Times New Roman" w:hAnsi="Times New Roman"/>
          <w:sz w:val="28"/>
          <w:szCs w:val="28"/>
          <w:color w:val="auto"/>
        </w:rPr>
        <w:t xml:space="preserve"> - нормативные прочие прямые затраты, непосредственно связанные с оказанием государственной услуги, в том числе затраты на приобретение расходных материалов, моющих средств, медикаментов и</w:t>
      </w:r>
    </w:p>
    <w:p>
      <w:pPr>
        <w:spacing w:after="0" w:line="1" w:lineRule="exact"/>
        <w:rPr>
          <w:sz w:val="20"/>
          <w:szCs w:val="20"/>
          <w:color w:val="auto"/>
        </w:rPr>
      </w:pPr>
    </w:p>
    <w:p>
      <w:pPr>
        <w:ind w:left="260"/>
        <w:spacing w:after="0"/>
        <w:tabs>
          <w:tab w:leader="none" w:pos="2160" w:val="left"/>
          <w:tab w:leader="none" w:pos="3320" w:val="left"/>
          <w:tab w:leader="none" w:pos="3820" w:val="left"/>
          <w:tab w:leader="none" w:pos="5900" w:val="left"/>
          <w:tab w:leader="none" w:pos="6300" w:val="left"/>
        </w:tabs>
        <w:rPr>
          <w:sz w:val="20"/>
          <w:szCs w:val="20"/>
          <w:color w:val="auto"/>
        </w:rPr>
      </w:pPr>
      <w:r>
        <w:rPr>
          <w:rFonts w:ascii="Times New Roman" w:cs="Times New Roman" w:eastAsia="Times New Roman" w:hAnsi="Times New Roman"/>
          <w:sz w:val="28"/>
          <w:szCs w:val="28"/>
          <w:color w:val="auto"/>
        </w:rPr>
        <w:t>перевязочных</w:t>
        <w:tab/>
        <w:t>средств</w:t>
      </w:r>
      <w:r>
        <w:rPr>
          <w:sz w:val="20"/>
          <w:szCs w:val="20"/>
          <w:color w:val="auto"/>
        </w:rPr>
        <w:tab/>
      </w:r>
      <w:r>
        <w:rPr>
          <w:rFonts w:ascii="Times New Roman" w:cs="Times New Roman" w:eastAsia="Times New Roman" w:hAnsi="Times New Roman"/>
          <w:sz w:val="28"/>
          <w:szCs w:val="28"/>
          <w:color w:val="auto"/>
        </w:rPr>
        <w:t>(в</w:t>
      </w:r>
      <w:r>
        <w:rPr>
          <w:sz w:val="20"/>
          <w:szCs w:val="20"/>
          <w:color w:val="auto"/>
        </w:rPr>
        <w:tab/>
      </w:r>
      <w:r>
        <w:rPr>
          <w:rFonts w:ascii="Times New Roman" w:cs="Times New Roman" w:eastAsia="Times New Roman" w:hAnsi="Times New Roman"/>
          <w:sz w:val="28"/>
          <w:szCs w:val="28"/>
          <w:color w:val="auto"/>
        </w:rPr>
        <w:t>соответствии</w:t>
      </w:r>
      <w:r>
        <w:rPr>
          <w:sz w:val="20"/>
          <w:szCs w:val="20"/>
          <w:color w:val="auto"/>
        </w:rPr>
        <w:tab/>
      </w:r>
      <w:r>
        <w:rPr>
          <w:rFonts w:ascii="Times New Roman" w:cs="Times New Roman" w:eastAsia="Times New Roman" w:hAnsi="Times New Roman"/>
          <w:sz w:val="28"/>
          <w:szCs w:val="28"/>
          <w:color w:val="auto"/>
        </w:rPr>
        <w:t>с</w:t>
      </w:r>
      <w:r>
        <w:rPr>
          <w:sz w:val="20"/>
          <w:szCs w:val="20"/>
          <w:color w:val="auto"/>
        </w:rPr>
        <w:tab/>
      </w:r>
      <w:r>
        <w:rPr>
          <w:rFonts w:ascii="Times New Roman" w:cs="Times New Roman" w:eastAsia="Times New Roman" w:hAnsi="Times New Roman"/>
          <w:sz w:val="27"/>
          <w:szCs w:val="27"/>
          <w:color w:val="auto"/>
        </w:rPr>
        <w:t>материально-техническими</w:t>
      </w:r>
    </w:p>
    <w:p>
      <w:pPr>
        <w:ind w:left="260"/>
        <w:spacing w:after="0"/>
        <w:rPr>
          <w:sz w:val="20"/>
          <w:szCs w:val="20"/>
          <w:color w:val="auto"/>
        </w:rPr>
      </w:pPr>
      <w:r>
        <w:rPr>
          <w:rFonts w:ascii="Times New Roman" w:cs="Times New Roman" w:eastAsia="Times New Roman" w:hAnsi="Times New Roman"/>
          <w:sz w:val="28"/>
          <w:szCs w:val="28"/>
          <w:color w:val="auto"/>
        </w:rPr>
        <w:t>условиями с учетом специфики обучающихся по АООП типа j).</w:t>
      </w:r>
    </w:p>
    <w:p>
      <w:pPr>
        <w:spacing w:after="0" w:line="13"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При расчете нормативных затрат на оплату труда и начисления на выплаты по оплате труда учитываются затраты на оплату труда только тех работников, которые принимают непосредственное участие в оказании соответствующей государственной услуги (вспомогательный, технический, административно-управленческий и т.п. персонал не учитывается).</w:t>
      </w:r>
    </w:p>
    <w:p>
      <w:pPr>
        <w:spacing w:after="0" w:line="14"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Нормативные затраты на оплату труда и начисления на выплаты по оплате труда рассчитываются как произведение средней стоимости единицы времени персонала на количество единиц времени, необходимых для оказания единицы государственной услуги, с учетом стимулирующих выплат за результативность труда. Стоимость единицы времени персонала рассчитывается исходя из действующей системы оплаты труда, с учетом доплат и надбавок, установленных действующим законодательством, районного коэффициента и процентной надбавки к заработной плате за работу в районах Крайнего Севера и приравненных к ним местностях, установленных законодательством.</w:t>
      </w:r>
    </w:p>
    <w:p>
      <w:pPr>
        <w:spacing w:after="0" w:line="26" w:lineRule="exact"/>
        <w:rPr>
          <w:sz w:val="20"/>
          <w:szCs w:val="20"/>
          <w:color w:val="auto"/>
        </w:rPr>
      </w:pPr>
    </w:p>
    <w:p>
      <w:pPr>
        <w:jc w:val="both"/>
        <w:ind w:left="260" w:firstLine="566"/>
        <w:spacing w:after="0" w:line="248" w:lineRule="auto"/>
        <w:rPr>
          <w:sz w:val="20"/>
          <w:szCs w:val="20"/>
          <w:color w:val="auto"/>
        </w:rPr>
      </w:pPr>
      <w:r>
        <w:rPr>
          <w:rFonts w:ascii="Times New Roman" w:cs="Times New Roman" w:eastAsia="Times New Roman" w:hAnsi="Times New Roman"/>
          <w:sz w:val="27"/>
          <w:szCs w:val="27"/>
          <w:color w:val="auto"/>
        </w:rPr>
        <w:t>Нормативные затраты на расходные материалы в соответствии со стандартами качества оказания услуги рассчитываются как произведение стоимости учебных материалов на их количество, необходимое для оказания единицы государственной услуги (выполнения работ) и определяется по видам организаций в соответствии с нормативным актом субъекта Российской</w:t>
      </w:r>
    </w:p>
    <w:p>
      <w:pPr>
        <w:spacing w:after="0" w:line="200" w:lineRule="exact"/>
        <w:rPr>
          <w:sz w:val="20"/>
          <w:szCs w:val="20"/>
          <w:color w:val="auto"/>
        </w:rPr>
      </w:pPr>
    </w:p>
    <w:p>
      <w:pPr>
        <w:spacing w:after="0" w:line="205"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393</w:t>
      </w:r>
    </w:p>
    <w:p>
      <w:pPr>
        <w:sectPr>
          <w:pgSz w:w="11900" w:h="16838" w:orient="portrait"/>
          <w:cols w:equalWidth="0" w:num="1">
            <w:col w:w="9620"/>
          </w:cols>
          <w:pgMar w:left="1440" w:top="1138" w:right="846" w:bottom="896" w:gutter="0" w:footer="0" w:header="0"/>
        </w:sectPr>
      </w:pPr>
    </w:p>
    <w:p>
      <w:pPr>
        <w:jc w:val="both"/>
        <w:ind w:left="260"/>
        <w:spacing w:after="0" w:line="235" w:lineRule="auto"/>
        <w:rPr>
          <w:sz w:val="20"/>
          <w:szCs w:val="20"/>
          <w:color w:val="auto"/>
        </w:rPr>
      </w:pPr>
      <w:r>
        <w:rPr>
          <w:rFonts w:ascii="Times New Roman" w:cs="Times New Roman" w:eastAsia="Times New Roman" w:hAnsi="Times New Roman"/>
          <w:sz w:val="28"/>
          <w:szCs w:val="28"/>
          <w:color w:val="auto"/>
        </w:rPr>
        <w:t>Федерации или органа исполнительной власти субъекта Российской Федерации.</w:t>
      </w:r>
    </w:p>
    <w:p>
      <w:pPr>
        <w:spacing w:after="0" w:line="15" w:lineRule="exact"/>
        <w:rPr>
          <w:sz w:val="20"/>
          <w:szCs w:val="20"/>
          <w:color w:val="auto"/>
        </w:rPr>
      </w:pPr>
    </w:p>
    <w:p>
      <w:pPr>
        <w:jc w:val="both"/>
        <w:ind w:left="260" w:firstLine="540"/>
        <w:spacing w:after="0" w:line="237" w:lineRule="auto"/>
        <w:rPr>
          <w:sz w:val="20"/>
          <w:szCs w:val="20"/>
          <w:color w:val="auto"/>
        </w:rPr>
      </w:pPr>
      <w:r>
        <w:rPr>
          <w:rFonts w:ascii="Times New Roman" w:cs="Times New Roman" w:eastAsia="Times New Roman" w:hAnsi="Times New Roman"/>
          <w:sz w:val="28"/>
          <w:szCs w:val="28"/>
          <w:color w:val="auto"/>
        </w:rPr>
        <w:t>Нормативные затраты на оплату труда и начисления на выплаты по оплате труда персонала, принимающего непосредственное участие в оказании государственной услуги начального общего образования глухих обучающихся:</w:t>
      </w:r>
    </w:p>
    <w:p>
      <w:pPr>
        <w:spacing w:after="0" w:line="15" w:lineRule="exact"/>
        <w:rPr>
          <w:sz w:val="20"/>
          <w:szCs w:val="20"/>
          <w:color w:val="auto"/>
        </w:rPr>
      </w:pPr>
    </w:p>
    <w:p>
      <w:pPr>
        <w:jc w:val="both"/>
        <w:ind w:left="260" w:firstLine="540"/>
        <w:spacing w:after="0" w:line="230" w:lineRule="auto"/>
        <w:rPr>
          <w:sz w:val="20"/>
          <w:szCs w:val="20"/>
          <w:color w:val="auto"/>
        </w:rPr>
      </w:pPr>
      <w:r>
        <w:rPr>
          <w:rFonts w:ascii="Times New Roman" w:cs="Times New Roman" w:eastAsia="Times New Roman" w:hAnsi="Times New Roman"/>
          <w:sz w:val="28"/>
          <w:szCs w:val="28"/>
          <w:color w:val="auto"/>
        </w:rPr>
        <w:t>реализация АООП начального общего образования глухих обучающихся может определяться по формуле:</w:t>
      </w:r>
    </w:p>
    <w:p>
      <w:pPr>
        <w:spacing w:after="0" w:line="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8"/>
          <w:szCs w:val="28"/>
          <w:b w:val="1"/>
          <w:bCs w:val="1"/>
          <w:i w:val="1"/>
          <w:iCs w:val="1"/>
          <w:color w:val="auto"/>
        </w:rPr>
        <w:t>НЗ</w:t>
      </w:r>
      <w:r>
        <w:rPr>
          <w:rFonts w:ascii="Times New Roman" w:cs="Times New Roman" w:eastAsia="Times New Roman" w:hAnsi="Times New Roman"/>
          <w:sz w:val="36"/>
          <w:szCs w:val="36"/>
          <w:b w:val="1"/>
          <w:bCs w:val="1"/>
          <w:i w:val="1"/>
          <w:iCs w:val="1"/>
          <w:color w:val="auto"/>
          <w:vertAlign w:val="subscript"/>
        </w:rPr>
        <w:t>отгу</w:t>
      </w:r>
      <w:r>
        <w:rPr>
          <w:rFonts w:ascii="Times New Roman" w:cs="Times New Roman" w:eastAsia="Times New Roman" w:hAnsi="Times New Roman"/>
          <w:sz w:val="28"/>
          <w:szCs w:val="28"/>
          <w:b w:val="1"/>
          <w:bCs w:val="1"/>
          <w:i w:val="1"/>
          <w:iCs w:val="1"/>
          <w:color w:val="auto"/>
        </w:rPr>
        <w:t xml:space="preserve"> = ЗП </w:t>
      </w:r>
      <w:r>
        <w:rPr>
          <w:rFonts w:ascii="Times New Roman" w:cs="Times New Roman" w:eastAsia="Times New Roman" w:hAnsi="Times New Roman"/>
          <w:sz w:val="36"/>
          <w:szCs w:val="36"/>
          <w:b w:val="1"/>
          <w:bCs w:val="1"/>
          <w:i w:val="1"/>
          <w:iCs w:val="1"/>
          <w:color w:val="auto"/>
          <w:vertAlign w:val="superscript"/>
        </w:rPr>
        <w:t>рег</w:t>
      </w:r>
      <w:r>
        <w:rPr>
          <w:rFonts w:ascii="Times New Roman" w:cs="Times New Roman" w:eastAsia="Times New Roman" w:hAnsi="Times New Roman"/>
          <w:sz w:val="36"/>
          <w:szCs w:val="36"/>
          <w:b w:val="1"/>
          <w:bCs w:val="1"/>
          <w:i w:val="1"/>
          <w:iCs w:val="1"/>
          <w:color w:val="auto"/>
          <w:vertAlign w:val="subscript"/>
        </w:rPr>
        <w:t>-1</w:t>
      </w:r>
      <w:r>
        <w:rPr>
          <w:rFonts w:ascii="Times New Roman" w:cs="Times New Roman" w:eastAsia="Times New Roman" w:hAnsi="Times New Roman"/>
          <w:sz w:val="28"/>
          <w:szCs w:val="28"/>
          <w:b w:val="1"/>
          <w:bCs w:val="1"/>
          <w:i w:val="1"/>
          <w:iCs w:val="1"/>
          <w:color w:val="auto"/>
        </w:rPr>
        <w:t xml:space="preserve"> * 12 * К</w:t>
      </w:r>
      <w:r>
        <w:rPr>
          <w:rFonts w:ascii="Times New Roman" w:cs="Times New Roman" w:eastAsia="Times New Roman" w:hAnsi="Times New Roman"/>
          <w:sz w:val="36"/>
          <w:szCs w:val="36"/>
          <w:b w:val="1"/>
          <w:bCs w:val="1"/>
          <w:i w:val="1"/>
          <w:iCs w:val="1"/>
          <w:color w:val="auto"/>
          <w:vertAlign w:val="superscript"/>
        </w:rPr>
        <w:t>овз</w:t>
      </w:r>
      <w:r>
        <w:rPr>
          <w:rFonts w:ascii="Times New Roman" w:cs="Times New Roman" w:eastAsia="Times New Roman" w:hAnsi="Times New Roman"/>
          <w:sz w:val="28"/>
          <w:szCs w:val="28"/>
          <w:b w:val="1"/>
          <w:bCs w:val="1"/>
          <w:i w:val="1"/>
          <w:iCs w:val="1"/>
          <w:color w:val="auto"/>
        </w:rPr>
        <w:t xml:space="preserve"> * К</w:t>
      </w:r>
      <w:r>
        <w:rPr>
          <w:rFonts w:ascii="Times New Roman" w:cs="Times New Roman" w:eastAsia="Times New Roman" w:hAnsi="Times New Roman"/>
          <w:sz w:val="36"/>
          <w:szCs w:val="36"/>
          <w:b w:val="1"/>
          <w:bCs w:val="1"/>
          <w:i w:val="1"/>
          <w:iCs w:val="1"/>
          <w:color w:val="auto"/>
          <w:vertAlign w:val="superscript"/>
        </w:rPr>
        <w:t>1</w:t>
      </w:r>
      <w:r>
        <w:rPr>
          <w:rFonts w:ascii="Times New Roman" w:cs="Times New Roman" w:eastAsia="Times New Roman" w:hAnsi="Times New Roman"/>
          <w:sz w:val="28"/>
          <w:szCs w:val="28"/>
          <w:b w:val="1"/>
          <w:bCs w:val="1"/>
          <w:i w:val="1"/>
          <w:iCs w:val="1"/>
          <w:color w:val="auto"/>
        </w:rPr>
        <w:t xml:space="preserve"> * К</w:t>
      </w:r>
      <w:r>
        <w:rPr>
          <w:rFonts w:ascii="Times New Roman" w:cs="Times New Roman" w:eastAsia="Times New Roman" w:hAnsi="Times New Roman"/>
          <w:sz w:val="36"/>
          <w:szCs w:val="36"/>
          <w:b w:val="1"/>
          <w:bCs w:val="1"/>
          <w:i w:val="1"/>
          <w:iCs w:val="1"/>
          <w:color w:val="auto"/>
          <w:vertAlign w:val="superscript"/>
        </w:rPr>
        <w:t>2</w:t>
      </w:r>
      <w:r>
        <w:rPr>
          <w:rFonts w:ascii="Times New Roman" w:cs="Times New Roman" w:eastAsia="Times New Roman" w:hAnsi="Times New Roman"/>
          <w:sz w:val="28"/>
          <w:szCs w:val="28"/>
          <w:b w:val="1"/>
          <w:bCs w:val="1"/>
          <w:i w:val="1"/>
          <w:iCs w:val="1"/>
          <w:color w:val="auto"/>
        </w:rPr>
        <w:t xml:space="preserve"> , где:</w:t>
      </w:r>
    </w:p>
    <w:p>
      <w:pPr>
        <w:spacing w:after="0" w:line="6" w:lineRule="exact"/>
        <w:rPr>
          <w:sz w:val="20"/>
          <w:szCs w:val="20"/>
          <w:color w:val="auto"/>
        </w:rPr>
      </w:pPr>
    </w:p>
    <w:p>
      <w:pPr>
        <w:jc w:val="both"/>
        <w:ind w:left="260" w:firstLine="540"/>
        <w:spacing w:after="0" w:line="233" w:lineRule="auto"/>
        <w:rPr>
          <w:sz w:val="20"/>
          <w:szCs w:val="20"/>
          <w:color w:val="auto"/>
        </w:rPr>
      </w:pPr>
      <w:r>
        <w:rPr>
          <w:rFonts w:ascii="Times New Roman" w:cs="Times New Roman" w:eastAsia="Times New Roman" w:hAnsi="Times New Roman"/>
          <w:sz w:val="28"/>
          <w:szCs w:val="28"/>
          <w:b w:val="1"/>
          <w:bCs w:val="1"/>
          <w:i w:val="1"/>
          <w:iCs w:val="1"/>
          <w:color w:val="auto"/>
        </w:rPr>
        <w:t>НЗ</w:t>
      </w:r>
      <w:r>
        <w:rPr>
          <w:rFonts w:ascii="Times New Roman" w:cs="Times New Roman" w:eastAsia="Times New Roman" w:hAnsi="Times New Roman"/>
          <w:sz w:val="36"/>
          <w:szCs w:val="36"/>
          <w:b w:val="1"/>
          <w:bCs w:val="1"/>
          <w:i w:val="1"/>
          <w:iCs w:val="1"/>
          <w:color w:val="auto"/>
          <w:vertAlign w:val="subscript"/>
        </w:rPr>
        <w:t>отгу</w:t>
      </w:r>
      <w:r>
        <w:rPr>
          <w:rFonts w:ascii="Times New Roman" w:cs="Times New Roman" w:eastAsia="Times New Roman" w:hAnsi="Times New Roman"/>
          <w:sz w:val="28"/>
          <w:szCs w:val="28"/>
          <w:b w:val="1"/>
          <w:bCs w:val="1"/>
          <w:i w:val="1"/>
          <w:iCs w:val="1"/>
          <w:color w:val="auto"/>
        </w:rPr>
        <w:t xml:space="preserve"> - </w:t>
      </w:r>
      <w:r>
        <w:rPr>
          <w:rFonts w:ascii="Times New Roman" w:cs="Times New Roman" w:eastAsia="Times New Roman" w:hAnsi="Times New Roman"/>
          <w:sz w:val="28"/>
          <w:szCs w:val="28"/>
          <w:color w:val="auto"/>
        </w:rPr>
        <w:t>нормативные затраты на оплату труда и начисления на выплаты</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по оплате труда персонала, принимающего непосредственное участие в оказании государственной услуги по предоставлению начального общего образования глухим обучающихся;</w:t>
      </w:r>
    </w:p>
    <w:p>
      <w:pPr>
        <w:spacing w:after="0" w:line="5" w:lineRule="exact"/>
        <w:rPr>
          <w:sz w:val="20"/>
          <w:szCs w:val="20"/>
          <w:color w:val="auto"/>
        </w:rPr>
      </w:pPr>
    </w:p>
    <w:p>
      <w:pPr>
        <w:jc w:val="both"/>
        <w:ind w:left="260" w:firstLine="708"/>
        <w:spacing w:after="0" w:line="216" w:lineRule="auto"/>
        <w:rPr>
          <w:sz w:val="20"/>
          <w:szCs w:val="20"/>
          <w:color w:val="auto"/>
        </w:rPr>
      </w:pPr>
      <w:r>
        <w:rPr>
          <w:rFonts w:ascii="Times New Roman" w:cs="Times New Roman" w:eastAsia="Times New Roman" w:hAnsi="Times New Roman"/>
          <w:sz w:val="28"/>
          <w:szCs w:val="28"/>
          <w:b w:val="1"/>
          <w:bCs w:val="1"/>
          <w:i w:val="1"/>
          <w:iCs w:val="1"/>
          <w:color w:val="auto"/>
        </w:rPr>
        <w:t xml:space="preserve">ЗП </w:t>
      </w:r>
      <w:r>
        <w:rPr>
          <w:rFonts w:ascii="Times New Roman" w:cs="Times New Roman" w:eastAsia="Times New Roman" w:hAnsi="Times New Roman"/>
          <w:sz w:val="36"/>
          <w:szCs w:val="36"/>
          <w:b w:val="1"/>
          <w:bCs w:val="1"/>
          <w:i w:val="1"/>
          <w:iCs w:val="1"/>
          <w:color w:val="auto"/>
          <w:vertAlign w:val="superscript"/>
        </w:rPr>
        <w:t>рег</w:t>
      </w:r>
      <w:r>
        <w:rPr>
          <w:rFonts w:ascii="Times New Roman" w:cs="Times New Roman" w:eastAsia="Times New Roman" w:hAnsi="Times New Roman"/>
          <w:sz w:val="36"/>
          <w:szCs w:val="36"/>
          <w:b w:val="1"/>
          <w:bCs w:val="1"/>
          <w:i w:val="1"/>
          <w:iCs w:val="1"/>
          <w:color w:val="auto"/>
          <w:vertAlign w:val="subscript"/>
        </w:rPr>
        <w:t>-1</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среднемесячная заработная плата в экономике</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соответствующего региона в предшествующем году, руб./мес.;</w:t>
      </w:r>
    </w:p>
    <w:p>
      <w:pPr>
        <w:ind w:left="980"/>
        <w:spacing w:after="0" w:line="225" w:lineRule="auto"/>
        <w:rPr>
          <w:sz w:val="20"/>
          <w:szCs w:val="20"/>
          <w:color w:val="auto"/>
        </w:rPr>
      </w:pPr>
      <w:r>
        <w:rPr>
          <w:rFonts w:ascii="Times New Roman" w:cs="Times New Roman" w:eastAsia="Times New Roman" w:hAnsi="Times New Roman"/>
          <w:sz w:val="28"/>
          <w:szCs w:val="28"/>
          <w:i w:val="1"/>
          <w:iCs w:val="1"/>
          <w:color w:val="auto"/>
        </w:rPr>
        <w:t xml:space="preserve">12 – </w:t>
      </w:r>
      <w:r>
        <w:rPr>
          <w:rFonts w:ascii="Times New Roman" w:cs="Times New Roman" w:eastAsia="Times New Roman" w:hAnsi="Times New Roman"/>
          <w:sz w:val="28"/>
          <w:szCs w:val="28"/>
          <w:color w:val="auto"/>
        </w:rPr>
        <w:t>количество месяцев в году;</w:t>
      </w:r>
    </w:p>
    <w:p>
      <w:pPr>
        <w:spacing w:after="0" w:line="1" w:lineRule="exact"/>
        <w:rPr>
          <w:sz w:val="20"/>
          <w:szCs w:val="20"/>
          <w:color w:val="auto"/>
        </w:rPr>
      </w:pPr>
    </w:p>
    <w:p>
      <w:pPr>
        <w:jc w:val="both"/>
        <w:ind w:left="260" w:firstLine="708"/>
        <w:spacing w:after="0" w:line="209" w:lineRule="auto"/>
        <w:rPr>
          <w:sz w:val="20"/>
          <w:szCs w:val="20"/>
          <w:color w:val="auto"/>
        </w:rPr>
      </w:pPr>
      <w:r>
        <w:rPr>
          <w:rFonts w:ascii="Times New Roman" w:cs="Times New Roman" w:eastAsia="Times New Roman" w:hAnsi="Times New Roman"/>
          <w:sz w:val="28"/>
          <w:szCs w:val="28"/>
          <w:i w:val="1"/>
          <w:iCs w:val="1"/>
          <w:color w:val="auto"/>
        </w:rPr>
        <w:t>K</w:t>
      </w:r>
      <w:r>
        <w:rPr>
          <w:rFonts w:ascii="Times New Roman" w:cs="Times New Roman" w:eastAsia="Times New Roman" w:hAnsi="Times New Roman"/>
          <w:sz w:val="36"/>
          <w:szCs w:val="36"/>
          <w:i w:val="1"/>
          <w:iCs w:val="1"/>
          <w:color w:val="auto"/>
          <w:vertAlign w:val="superscript"/>
        </w:rPr>
        <w:t>ОВЗ</w:t>
      </w:r>
      <w:r>
        <w:rPr>
          <w:rFonts w:ascii="Times New Roman" w:cs="Times New Roman" w:eastAsia="Times New Roman" w:hAnsi="Times New Roman"/>
          <w:sz w:val="28"/>
          <w:szCs w:val="28"/>
          <w:i w:val="1"/>
          <w:iCs w:val="1"/>
          <w:color w:val="auto"/>
        </w:rPr>
        <w:t xml:space="preserve"> – </w:t>
      </w:r>
      <w:r>
        <w:rPr>
          <w:rFonts w:ascii="Times New Roman" w:cs="Times New Roman" w:eastAsia="Times New Roman" w:hAnsi="Times New Roman"/>
          <w:sz w:val="28"/>
          <w:szCs w:val="28"/>
          <w:color w:val="auto"/>
        </w:rPr>
        <w:t>коэффициент,</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учитывающий специфику образовательной</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программы или категорию обучающихся (при их наличии);</w:t>
      </w:r>
    </w:p>
    <w:p>
      <w:pPr>
        <w:spacing w:after="0" w:line="2" w:lineRule="exact"/>
        <w:rPr>
          <w:sz w:val="20"/>
          <w:szCs w:val="20"/>
          <w:color w:val="auto"/>
        </w:rPr>
      </w:pPr>
    </w:p>
    <w:p>
      <w:pPr>
        <w:jc w:val="both"/>
        <w:ind w:left="260" w:firstLine="708"/>
        <w:spacing w:after="0" w:line="210" w:lineRule="auto"/>
        <w:rPr>
          <w:sz w:val="20"/>
          <w:szCs w:val="20"/>
          <w:color w:val="auto"/>
        </w:rPr>
      </w:pPr>
      <w:r>
        <w:rPr>
          <w:rFonts w:ascii="Times New Roman" w:cs="Times New Roman" w:eastAsia="Times New Roman" w:hAnsi="Times New Roman"/>
          <w:sz w:val="28"/>
          <w:szCs w:val="28"/>
          <w:i w:val="1"/>
          <w:iCs w:val="1"/>
          <w:color w:val="auto"/>
        </w:rPr>
        <w:t>K</w:t>
      </w:r>
      <w:r>
        <w:rPr>
          <w:rFonts w:ascii="Times New Roman" w:cs="Times New Roman" w:eastAsia="Times New Roman" w:hAnsi="Times New Roman"/>
          <w:sz w:val="36"/>
          <w:szCs w:val="36"/>
          <w:i w:val="1"/>
          <w:iCs w:val="1"/>
          <w:color w:val="auto"/>
          <w:vertAlign w:val="superscript"/>
        </w:rPr>
        <w:t>1</w:t>
      </w:r>
      <w:r>
        <w:rPr>
          <w:rFonts w:ascii="Times New Roman" w:cs="Times New Roman" w:eastAsia="Times New Roman" w:hAnsi="Times New Roman"/>
          <w:sz w:val="28"/>
          <w:szCs w:val="28"/>
          <w:i w:val="1"/>
          <w:iCs w:val="1"/>
          <w:color w:val="auto"/>
        </w:rPr>
        <w:t xml:space="preserve"> – </w:t>
      </w:r>
      <w:r>
        <w:rPr>
          <w:rFonts w:ascii="Times New Roman" w:cs="Times New Roman" w:eastAsia="Times New Roman" w:hAnsi="Times New Roman"/>
          <w:sz w:val="28"/>
          <w:szCs w:val="28"/>
          <w:color w:val="auto"/>
        </w:rPr>
        <w:t>коэффициент страховых взносов на выплаты по оплате труда.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Значение коэффициента – 1,302;</w:t>
      </w:r>
    </w:p>
    <w:p>
      <w:pPr>
        <w:spacing w:after="0" w:line="2" w:lineRule="exact"/>
        <w:rPr>
          <w:sz w:val="20"/>
          <w:szCs w:val="20"/>
          <w:color w:val="auto"/>
        </w:rPr>
      </w:pPr>
    </w:p>
    <w:p>
      <w:pPr>
        <w:jc w:val="both"/>
        <w:ind w:left="260" w:firstLine="708"/>
        <w:spacing w:after="0" w:line="227" w:lineRule="auto"/>
        <w:rPr>
          <w:sz w:val="20"/>
          <w:szCs w:val="20"/>
          <w:color w:val="auto"/>
        </w:rPr>
      </w:pPr>
      <w:r>
        <w:rPr>
          <w:rFonts w:ascii="Times New Roman" w:cs="Times New Roman" w:eastAsia="Times New Roman" w:hAnsi="Times New Roman"/>
          <w:sz w:val="28"/>
          <w:szCs w:val="28"/>
          <w:i w:val="1"/>
          <w:iCs w:val="1"/>
          <w:color w:val="auto"/>
        </w:rPr>
        <w:t>K</w:t>
      </w:r>
      <w:r>
        <w:rPr>
          <w:rFonts w:ascii="Times New Roman" w:cs="Times New Roman" w:eastAsia="Times New Roman" w:hAnsi="Times New Roman"/>
          <w:sz w:val="36"/>
          <w:szCs w:val="36"/>
          <w:i w:val="1"/>
          <w:iCs w:val="1"/>
          <w:color w:val="auto"/>
          <w:vertAlign w:val="superscript"/>
        </w:rPr>
        <w:t>2</w:t>
      </w:r>
      <w:r>
        <w:rPr>
          <w:rFonts w:ascii="Times New Roman" w:cs="Times New Roman" w:eastAsia="Times New Roman" w:hAnsi="Times New Roman"/>
          <w:sz w:val="28"/>
          <w:szCs w:val="28"/>
          <w:i w:val="1"/>
          <w:iCs w:val="1"/>
          <w:color w:val="auto"/>
        </w:rPr>
        <w:t xml:space="preserve"> – </w:t>
      </w:r>
      <w:r>
        <w:rPr>
          <w:rFonts w:ascii="Times New Roman" w:cs="Times New Roman" w:eastAsia="Times New Roman" w:hAnsi="Times New Roman"/>
          <w:sz w:val="28"/>
          <w:szCs w:val="28"/>
          <w:color w:val="auto"/>
        </w:rPr>
        <w:t>коэффициент,</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учитывающий применение районных</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коэффициентов и процентных надбавок к заработной плате за стаж работы в районах Крайнего Севера, приравненных к ним местностях (при наличии данных коэффициентов).</w:t>
      </w:r>
    </w:p>
    <w:p>
      <w:pPr>
        <w:spacing w:after="0" w:line="16" w:lineRule="exact"/>
        <w:rPr>
          <w:sz w:val="20"/>
          <w:szCs w:val="20"/>
          <w:color w:val="auto"/>
        </w:rPr>
      </w:pPr>
    </w:p>
    <w:p>
      <w:pPr>
        <w:jc w:val="both"/>
        <w:ind w:left="260" w:firstLine="710"/>
        <w:spacing w:after="0" w:line="238" w:lineRule="auto"/>
        <w:tabs>
          <w:tab w:leader="none" w:pos="1335" w:val="left"/>
        </w:tabs>
        <w:numPr>
          <w:ilvl w:val="0"/>
          <w:numId w:val="53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нормативным затратам на общехозяйственные нужды относятся затраты, которые невозможно отнести напрямую к нормативным затратам, непосредственно связанным с оказанием i-той государственной услуги, и к нормативным затратам на содержание имущества. Нормативные затраты на общехозяйственные нужды определяются по формуле:</w:t>
      </w: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5"/>
          <w:szCs w:val="25"/>
          <w:b w:val="1"/>
          <w:bCs w:val="1"/>
          <w:i w:val="1"/>
          <w:iCs w:val="1"/>
          <w:color w:val="auto"/>
        </w:rPr>
        <w:t>НЗ</w:t>
      </w:r>
      <w:r>
        <w:rPr>
          <w:rFonts w:ascii="Times New Roman" w:cs="Times New Roman" w:eastAsia="Times New Roman" w:hAnsi="Times New Roman"/>
          <w:sz w:val="32"/>
          <w:szCs w:val="32"/>
          <w:b w:val="1"/>
          <w:bCs w:val="1"/>
          <w:i w:val="1"/>
          <w:iCs w:val="1"/>
          <w:color w:val="auto"/>
          <w:vertAlign w:val="subscript"/>
        </w:rPr>
        <w:t>он=</w:t>
      </w:r>
      <w:r>
        <w:rPr>
          <w:rFonts w:ascii="Times New Roman" w:cs="Times New Roman" w:eastAsia="Times New Roman" w:hAnsi="Times New Roman"/>
          <w:sz w:val="25"/>
          <w:szCs w:val="25"/>
          <w:b w:val="1"/>
          <w:bCs w:val="1"/>
          <w:i w:val="1"/>
          <w:iCs w:val="1"/>
          <w:color w:val="auto"/>
        </w:rPr>
        <w:t xml:space="preserve">  НЗ </w:t>
      </w:r>
      <w:r>
        <w:rPr>
          <w:rFonts w:ascii="Times New Roman" w:cs="Times New Roman" w:eastAsia="Times New Roman" w:hAnsi="Times New Roman"/>
          <w:sz w:val="32"/>
          <w:szCs w:val="32"/>
          <w:b w:val="1"/>
          <w:bCs w:val="1"/>
          <w:i w:val="1"/>
          <w:iCs w:val="1"/>
          <w:color w:val="auto"/>
          <w:vertAlign w:val="superscript"/>
        </w:rPr>
        <w:t>j</w:t>
      </w:r>
      <w:r>
        <w:rPr>
          <w:rFonts w:ascii="Times New Roman" w:cs="Times New Roman" w:eastAsia="Times New Roman" w:hAnsi="Times New Roman"/>
          <w:sz w:val="32"/>
          <w:szCs w:val="32"/>
          <w:b w:val="1"/>
          <w:bCs w:val="1"/>
          <w:i w:val="1"/>
          <w:iCs w:val="1"/>
          <w:color w:val="auto"/>
          <w:vertAlign w:val="subscript"/>
        </w:rPr>
        <w:t>отпп</w:t>
      </w:r>
      <w:r>
        <w:rPr>
          <w:rFonts w:ascii="Times New Roman" w:cs="Times New Roman" w:eastAsia="Times New Roman" w:hAnsi="Times New Roman"/>
          <w:sz w:val="25"/>
          <w:szCs w:val="25"/>
          <w:b w:val="1"/>
          <w:bCs w:val="1"/>
          <w:i w:val="1"/>
          <w:iCs w:val="1"/>
          <w:color w:val="auto"/>
        </w:rPr>
        <w:t xml:space="preserve"> + НЗ</w:t>
      </w:r>
      <w:r>
        <w:rPr>
          <w:rFonts w:ascii="Times New Roman" w:cs="Times New Roman" w:eastAsia="Times New Roman" w:hAnsi="Times New Roman"/>
          <w:sz w:val="32"/>
          <w:szCs w:val="32"/>
          <w:b w:val="1"/>
          <w:bCs w:val="1"/>
          <w:i w:val="1"/>
          <w:iCs w:val="1"/>
          <w:color w:val="auto"/>
          <w:vertAlign w:val="subscript"/>
        </w:rPr>
        <w:t>ком</w:t>
      </w:r>
      <w:r>
        <w:rPr>
          <w:rFonts w:ascii="Times New Roman" w:cs="Times New Roman" w:eastAsia="Times New Roman" w:hAnsi="Times New Roman"/>
          <w:sz w:val="25"/>
          <w:szCs w:val="25"/>
          <w:b w:val="1"/>
          <w:bCs w:val="1"/>
          <w:i w:val="1"/>
          <w:iCs w:val="1"/>
          <w:color w:val="auto"/>
        </w:rPr>
        <w:t xml:space="preserve"> + НЗ </w:t>
      </w:r>
      <w:r>
        <w:rPr>
          <w:rFonts w:ascii="Times New Roman" w:cs="Times New Roman" w:eastAsia="Times New Roman" w:hAnsi="Times New Roman"/>
          <w:sz w:val="32"/>
          <w:szCs w:val="32"/>
          <w:b w:val="1"/>
          <w:bCs w:val="1"/>
          <w:i w:val="1"/>
          <w:iCs w:val="1"/>
          <w:color w:val="auto"/>
          <w:vertAlign w:val="superscript"/>
        </w:rPr>
        <w:t>j</w:t>
      </w:r>
      <w:r>
        <w:rPr>
          <w:rFonts w:ascii="Times New Roman" w:cs="Times New Roman" w:eastAsia="Times New Roman" w:hAnsi="Times New Roman"/>
          <w:sz w:val="25"/>
          <w:szCs w:val="25"/>
          <w:b w:val="1"/>
          <w:bCs w:val="1"/>
          <w:i w:val="1"/>
          <w:iCs w:val="1"/>
          <w:color w:val="auto"/>
        </w:rPr>
        <w:t xml:space="preserve"> </w:t>
      </w:r>
      <w:r>
        <w:rPr>
          <w:rFonts w:ascii="Times New Roman" w:cs="Times New Roman" w:eastAsia="Times New Roman" w:hAnsi="Times New Roman"/>
          <w:sz w:val="32"/>
          <w:szCs w:val="32"/>
          <w:b w:val="1"/>
          <w:bCs w:val="1"/>
          <w:i w:val="1"/>
          <w:iCs w:val="1"/>
          <w:color w:val="auto"/>
          <w:vertAlign w:val="subscript"/>
        </w:rPr>
        <w:t>пк</w:t>
      </w:r>
      <w:r>
        <w:rPr>
          <w:rFonts w:ascii="Times New Roman" w:cs="Times New Roman" w:eastAsia="Times New Roman" w:hAnsi="Times New Roman"/>
          <w:sz w:val="25"/>
          <w:szCs w:val="25"/>
          <w:b w:val="1"/>
          <w:bCs w:val="1"/>
          <w:i w:val="1"/>
          <w:iCs w:val="1"/>
          <w:color w:val="auto"/>
        </w:rPr>
        <w:t xml:space="preserve"> + НЗ </w:t>
      </w:r>
      <w:r>
        <w:rPr>
          <w:rFonts w:ascii="Times New Roman" w:cs="Times New Roman" w:eastAsia="Times New Roman" w:hAnsi="Times New Roman"/>
          <w:sz w:val="32"/>
          <w:szCs w:val="32"/>
          <w:b w:val="1"/>
          <w:bCs w:val="1"/>
          <w:i w:val="1"/>
          <w:iCs w:val="1"/>
          <w:color w:val="auto"/>
          <w:vertAlign w:val="superscript"/>
        </w:rPr>
        <w:t>j</w:t>
      </w:r>
      <w:r>
        <w:rPr>
          <w:rFonts w:ascii="Times New Roman" w:cs="Times New Roman" w:eastAsia="Times New Roman" w:hAnsi="Times New Roman"/>
          <w:sz w:val="32"/>
          <w:szCs w:val="32"/>
          <w:b w:val="1"/>
          <w:bCs w:val="1"/>
          <w:i w:val="1"/>
          <w:iCs w:val="1"/>
          <w:color w:val="auto"/>
          <w:vertAlign w:val="subscript"/>
        </w:rPr>
        <w:t>ни</w:t>
      </w:r>
      <w:r>
        <w:rPr>
          <w:rFonts w:ascii="Times New Roman" w:cs="Times New Roman" w:eastAsia="Times New Roman" w:hAnsi="Times New Roman"/>
          <w:sz w:val="25"/>
          <w:szCs w:val="25"/>
          <w:b w:val="1"/>
          <w:bCs w:val="1"/>
          <w:i w:val="1"/>
          <w:iCs w:val="1"/>
          <w:color w:val="auto"/>
        </w:rPr>
        <w:t xml:space="preserve"> + НЗ</w:t>
      </w:r>
      <w:r>
        <w:rPr>
          <w:rFonts w:ascii="Times New Roman" w:cs="Times New Roman" w:eastAsia="Times New Roman" w:hAnsi="Times New Roman"/>
          <w:sz w:val="32"/>
          <w:szCs w:val="32"/>
          <w:b w:val="1"/>
          <w:bCs w:val="1"/>
          <w:i w:val="1"/>
          <w:iCs w:val="1"/>
          <w:color w:val="auto"/>
          <w:vertAlign w:val="subscript"/>
        </w:rPr>
        <w:t>ди</w:t>
      </w:r>
      <w:r>
        <w:rPr>
          <w:rFonts w:ascii="Times New Roman" w:cs="Times New Roman" w:eastAsia="Times New Roman" w:hAnsi="Times New Roman"/>
          <w:sz w:val="25"/>
          <w:szCs w:val="25"/>
          <w:b w:val="1"/>
          <w:bCs w:val="1"/>
          <w:i w:val="1"/>
          <w:iCs w:val="1"/>
          <w:color w:val="auto"/>
        </w:rPr>
        <w:t xml:space="preserve"> + НЗ</w:t>
      </w:r>
      <w:r>
        <w:rPr>
          <w:rFonts w:ascii="Times New Roman" w:cs="Times New Roman" w:eastAsia="Times New Roman" w:hAnsi="Times New Roman"/>
          <w:sz w:val="32"/>
          <w:szCs w:val="32"/>
          <w:b w:val="1"/>
          <w:bCs w:val="1"/>
          <w:i w:val="1"/>
          <w:iCs w:val="1"/>
          <w:color w:val="auto"/>
          <w:vertAlign w:val="subscript"/>
        </w:rPr>
        <w:t>вс</w:t>
      </w:r>
      <w:r>
        <w:rPr>
          <w:rFonts w:ascii="Times New Roman" w:cs="Times New Roman" w:eastAsia="Times New Roman" w:hAnsi="Times New Roman"/>
          <w:sz w:val="25"/>
          <w:szCs w:val="25"/>
          <w:b w:val="1"/>
          <w:bCs w:val="1"/>
          <w:i w:val="1"/>
          <w:iCs w:val="1"/>
          <w:color w:val="auto"/>
        </w:rPr>
        <w:t xml:space="preserve"> + НЗ </w:t>
      </w:r>
      <w:r>
        <w:rPr>
          <w:rFonts w:ascii="Times New Roman" w:cs="Times New Roman" w:eastAsia="Times New Roman" w:hAnsi="Times New Roman"/>
          <w:sz w:val="32"/>
          <w:szCs w:val="32"/>
          <w:b w:val="1"/>
          <w:bCs w:val="1"/>
          <w:i w:val="1"/>
          <w:iCs w:val="1"/>
          <w:color w:val="auto"/>
          <w:vertAlign w:val="superscript"/>
        </w:rPr>
        <w:t>j</w:t>
      </w:r>
      <w:r>
        <w:rPr>
          <w:rFonts w:ascii="Times New Roman" w:cs="Times New Roman" w:eastAsia="Times New Roman" w:hAnsi="Times New Roman"/>
          <w:sz w:val="32"/>
          <w:szCs w:val="32"/>
          <w:b w:val="1"/>
          <w:bCs w:val="1"/>
          <w:i w:val="1"/>
          <w:iCs w:val="1"/>
          <w:color w:val="auto"/>
          <w:vertAlign w:val="subscript"/>
        </w:rPr>
        <w:t>тр</w:t>
      </w:r>
      <w:r>
        <w:rPr>
          <w:rFonts w:ascii="Times New Roman" w:cs="Times New Roman" w:eastAsia="Times New Roman" w:hAnsi="Times New Roman"/>
          <w:sz w:val="25"/>
          <w:szCs w:val="25"/>
          <w:b w:val="1"/>
          <w:bCs w:val="1"/>
          <w:i w:val="1"/>
          <w:iCs w:val="1"/>
          <w:color w:val="auto"/>
        </w:rPr>
        <w:t xml:space="preserve"> + НЗ </w:t>
      </w:r>
      <w:r>
        <w:rPr>
          <w:rFonts w:ascii="Times New Roman" w:cs="Times New Roman" w:eastAsia="Times New Roman" w:hAnsi="Times New Roman"/>
          <w:sz w:val="32"/>
          <w:szCs w:val="32"/>
          <w:b w:val="1"/>
          <w:bCs w:val="1"/>
          <w:i w:val="1"/>
          <w:iCs w:val="1"/>
          <w:color w:val="auto"/>
          <w:vertAlign w:val="superscript"/>
        </w:rPr>
        <w:t>j</w:t>
      </w:r>
      <w:r>
        <w:rPr>
          <w:rFonts w:ascii="Times New Roman" w:cs="Times New Roman" w:eastAsia="Times New Roman" w:hAnsi="Times New Roman"/>
          <w:sz w:val="32"/>
          <w:szCs w:val="32"/>
          <w:b w:val="1"/>
          <w:bCs w:val="1"/>
          <w:i w:val="1"/>
          <w:iCs w:val="1"/>
          <w:color w:val="auto"/>
          <w:vertAlign w:val="subscript"/>
        </w:rPr>
        <w:t>пр</w:t>
      </w:r>
      <w:r>
        <w:rPr>
          <w:rFonts w:ascii="Times New Roman" w:cs="Times New Roman" w:eastAsia="Times New Roman" w:hAnsi="Times New Roman"/>
          <w:sz w:val="25"/>
          <w:szCs w:val="25"/>
          <w:b w:val="1"/>
          <w:bCs w:val="1"/>
          <w:i w:val="1"/>
          <w:iCs w:val="1"/>
          <w:color w:val="auto"/>
        </w:rPr>
        <w:t xml:space="preserve">  </w:t>
      </w:r>
      <w:r>
        <w:rPr>
          <w:rFonts w:ascii="Times New Roman" w:cs="Times New Roman" w:eastAsia="Times New Roman" w:hAnsi="Times New Roman"/>
          <w:sz w:val="25"/>
          <w:szCs w:val="25"/>
          <w:color w:val="auto"/>
        </w:rPr>
        <w:t>,</w:t>
      </w:r>
    </w:p>
    <w:p>
      <w:pPr>
        <w:spacing w:after="0" w:line="1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где</w:t>
      </w:r>
    </w:p>
    <w:p>
      <w:pPr>
        <w:spacing w:after="0" w:line="78"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b w:val="1"/>
          <w:bCs w:val="1"/>
          <w:i w:val="1"/>
          <w:iCs w:val="1"/>
          <w:color w:val="auto"/>
        </w:rPr>
        <w:t xml:space="preserve">НЗ </w:t>
      </w:r>
      <w:r>
        <w:rPr>
          <w:rFonts w:ascii="Times New Roman" w:cs="Times New Roman" w:eastAsia="Times New Roman" w:hAnsi="Times New Roman"/>
          <w:sz w:val="36"/>
          <w:szCs w:val="36"/>
          <w:b w:val="1"/>
          <w:bCs w:val="1"/>
          <w:i w:val="1"/>
          <w:iCs w:val="1"/>
          <w:color w:val="auto"/>
          <w:vertAlign w:val="superscript"/>
        </w:rPr>
        <w:t>j</w:t>
      </w:r>
      <w:r>
        <w:rPr>
          <w:rFonts w:ascii="Times New Roman" w:cs="Times New Roman" w:eastAsia="Times New Roman" w:hAnsi="Times New Roman"/>
          <w:sz w:val="36"/>
          <w:szCs w:val="36"/>
          <w:b w:val="1"/>
          <w:bCs w:val="1"/>
          <w:i w:val="1"/>
          <w:iCs w:val="1"/>
          <w:color w:val="auto"/>
          <w:vertAlign w:val="subscript"/>
        </w:rPr>
        <w:t>отпп</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нормативные затраты на оплату труда и начисления на</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выплаты по оплате труда работников организации, которые не принимают непосредственного участия в оказании государственной услуги (вспомогательного, технического, административно-управленческого и прочего персонала, не принимающего непосредственного участия в оказании государственной услуги), в соответствии с кадровыми и материально-техническими условиями с учетом специфики обучающихся по АООП типа j;</w:t>
      </w:r>
    </w:p>
    <w:p>
      <w:pPr>
        <w:spacing w:after="0" w:line="3" w:lineRule="exact"/>
        <w:rPr>
          <w:sz w:val="20"/>
          <w:szCs w:val="20"/>
          <w:color w:val="auto"/>
        </w:rPr>
      </w:pPr>
    </w:p>
    <w:p>
      <w:pPr>
        <w:jc w:val="both"/>
        <w:ind w:left="260" w:firstLine="708"/>
        <w:spacing w:after="0" w:line="223" w:lineRule="auto"/>
        <w:rPr>
          <w:sz w:val="20"/>
          <w:szCs w:val="20"/>
          <w:color w:val="auto"/>
        </w:rPr>
      </w:pPr>
      <w:r>
        <w:rPr>
          <w:rFonts w:ascii="Times New Roman" w:cs="Times New Roman" w:eastAsia="Times New Roman" w:hAnsi="Times New Roman"/>
          <w:sz w:val="28"/>
          <w:szCs w:val="28"/>
          <w:b w:val="1"/>
          <w:bCs w:val="1"/>
          <w:i w:val="1"/>
          <w:iCs w:val="1"/>
          <w:color w:val="auto"/>
        </w:rPr>
        <w:t xml:space="preserve">НЗ </w:t>
      </w:r>
      <w:r>
        <w:rPr>
          <w:rFonts w:ascii="Times New Roman" w:cs="Times New Roman" w:eastAsia="Times New Roman" w:hAnsi="Times New Roman"/>
          <w:sz w:val="36"/>
          <w:szCs w:val="36"/>
          <w:b w:val="1"/>
          <w:bCs w:val="1"/>
          <w:i w:val="1"/>
          <w:iCs w:val="1"/>
          <w:color w:val="auto"/>
          <w:vertAlign w:val="superscript"/>
        </w:rPr>
        <w:t>j</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36"/>
          <w:szCs w:val="36"/>
          <w:b w:val="1"/>
          <w:bCs w:val="1"/>
          <w:i w:val="1"/>
          <w:iCs w:val="1"/>
          <w:color w:val="auto"/>
          <w:vertAlign w:val="subscript"/>
        </w:rPr>
        <w:t>пк</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нормативные затраты на повышение квалификации 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(или)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профессиональную переподготовку работников учреждения (в соответствии с кадровыми условиями с учетом специфики обучающихся по АООП типа j);</w:t>
      </w:r>
    </w:p>
    <w:p>
      <w:pPr>
        <w:spacing w:after="0" w:line="299"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394</w:t>
      </w:r>
    </w:p>
    <w:p>
      <w:pPr>
        <w:sectPr>
          <w:pgSz w:w="11900" w:h="16838" w:orient="portrait"/>
          <w:cols w:equalWidth="0" w:num="1">
            <w:col w:w="9620"/>
          </w:cols>
          <w:pgMar w:left="1440" w:top="1138" w:right="846" w:bottom="896" w:gutter="0" w:footer="0" w:header="0"/>
        </w:sectPr>
      </w:pPr>
    </w:p>
    <w:p>
      <w:pPr>
        <w:jc w:val="center"/>
        <w:spacing w:after="0"/>
        <w:framePr w:w="827" w:h="279" w:wrap="auto" w:vAnchor="page" w:hAnchor="page" w:x="2410" w:y="1149"/>
        <w:rPr>
          <w:sz w:val="20"/>
          <w:szCs w:val="20"/>
          <w:color w:val="auto"/>
        </w:rPr>
      </w:pPr>
    </w:p>
    <w:p>
      <w:pPr>
        <w:spacing w:after="0" w:line="215" w:lineRule="auto"/>
        <w:framePr w:w="740" w:h="279" w:wrap="auto" w:vAnchor="page" w:hAnchor="page" w:x="2380" w:y="1149"/>
        <w:rPr>
          <w:rFonts w:ascii="Times New Roman" w:cs="Times New Roman" w:eastAsia="Times New Roman" w:hAnsi="Times New Roman"/>
          <w:sz w:val="27"/>
          <w:szCs w:val="27"/>
          <w:b w:val="1"/>
          <w:bCs w:val="1"/>
          <w:i w:val="1"/>
          <w:iCs w:val="1"/>
          <w:color w:val="auto"/>
        </w:rPr>
      </w:pPr>
      <w:r>
        <w:rPr>
          <w:rFonts w:ascii="Times New Roman" w:cs="Times New Roman" w:eastAsia="Times New Roman" w:hAnsi="Times New Roman"/>
          <w:sz w:val="27"/>
          <w:szCs w:val="27"/>
          <w:b w:val="1"/>
          <w:bCs w:val="1"/>
          <w:i w:val="1"/>
          <w:iCs w:val="1"/>
          <w:color w:val="auto"/>
        </w:rPr>
        <w:t>НЗ</w:t>
      </w:r>
      <w:r>
        <w:rPr>
          <w:rFonts w:ascii="Times New Roman" w:cs="Times New Roman" w:eastAsia="Times New Roman" w:hAnsi="Times New Roman"/>
          <w:sz w:val="17"/>
          <w:szCs w:val="17"/>
          <w:b w:val="1"/>
          <w:bCs w:val="1"/>
          <w:i w:val="1"/>
          <w:iCs w:val="1"/>
          <w:color w:val="auto"/>
        </w:rPr>
        <w:t>ком</w:t>
      </w:r>
    </w:p>
    <w:p>
      <w:pPr>
        <w:spacing w:after="0" w:line="8" w:lineRule="exact"/>
        <w:rPr>
          <w:rFonts w:ascii="Times New Roman" w:cs="Times New Roman" w:eastAsia="Times New Roman" w:hAnsi="Times New Roman"/>
          <w:sz w:val="27"/>
          <w:szCs w:val="27"/>
          <w:b w:val="1"/>
          <w:bCs w:val="1"/>
          <w:i w:val="1"/>
          <w:iCs w:val="1"/>
          <w:color w:val="auto"/>
        </w:rPr>
      </w:pPr>
    </w:p>
    <w:p>
      <w:pPr>
        <w:jc w:val="both"/>
        <w:ind w:left="260" w:firstLine="1555"/>
        <w:spacing w:after="0" w:line="188" w:lineRule="auto"/>
        <w:rPr>
          <w:sz w:val="20"/>
          <w:szCs w:val="20"/>
          <w:color w:val="auto"/>
        </w:rPr>
      </w:pPr>
      <w:r>
        <w:rPr>
          <w:rFonts w:ascii="Times New Roman" w:cs="Times New Roman" w:eastAsia="Times New Roman" w:hAnsi="Times New Roman"/>
          <w:sz w:val="28"/>
          <w:szCs w:val="28"/>
          <w:color w:val="auto"/>
        </w:rPr>
        <w:t>- нормативные затраты на коммунальные услуги (с учетом площади здания, в котором расположена образовательная организация, года его постройки, состояния инженерно-технических сооружений и коммуникаций) за исключением нормативных затрат, отнесенных к нормативным затратам на содержание имущества);</w:t>
      </w:r>
    </w:p>
    <w:p>
      <w:pPr>
        <w:spacing w:after="0" w:line="7" w:lineRule="exact"/>
        <w:rPr>
          <w:rFonts w:ascii="Times New Roman" w:cs="Times New Roman" w:eastAsia="Times New Roman" w:hAnsi="Times New Roman"/>
          <w:sz w:val="27"/>
          <w:szCs w:val="27"/>
          <w:b w:val="1"/>
          <w:bCs w:val="1"/>
          <w:i w:val="1"/>
          <w:iCs w:val="1"/>
          <w:color w:val="auto"/>
        </w:rPr>
      </w:pPr>
    </w:p>
    <w:p>
      <w:pPr>
        <w:jc w:val="both"/>
        <w:ind w:left="260" w:firstLine="708"/>
        <w:spacing w:after="0" w:line="234" w:lineRule="auto"/>
        <w:rPr>
          <w:sz w:val="20"/>
          <w:szCs w:val="20"/>
          <w:color w:val="auto"/>
        </w:rPr>
      </w:pPr>
      <w:r>
        <w:rPr>
          <w:rFonts w:ascii="Times New Roman" w:cs="Times New Roman" w:eastAsia="Times New Roman" w:hAnsi="Times New Roman"/>
          <w:sz w:val="28"/>
          <w:szCs w:val="28"/>
          <w:b w:val="1"/>
          <w:bCs w:val="1"/>
          <w:i w:val="1"/>
          <w:iCs w:val="1"/>
          <w:color w:val="auto"/>
        </w:rPr>
        <w:t xml:space="preserve">НЗ </w:t>
      </w:r>
      <w:r>
        <w:rPr>
          <w:rFonts w:ascii="Times New Roman" w:cs="Times New Roman" w:eastAsia="Times New Roman" w:hAnsi="Times New Roman"/>
          <w:sz w:val="36"/>
          <w:szCs w:val="36"/>
          <w:b w:val="1"/>
          <w:bCs w:val="1"/>
          <w:i w:val="1"/>
          <w:iCs w:val="1"/>
          <w:color w:val="auto"/>
          <w:vertAlign w:val="superscript"/>
        </w:rPr>
        <w:t>j</w:t>
      </w:r>
      <w:r>
        <w:rPr>
          <w:rFonts w:ascii="Times New Roman" w:cs="Times New Roman" w:eastAsia="Times New Roman" w:hAnsi="Times New Roman"/>
          <w:sz w:val="36"/>
          <w:szCs w:val="36"/>
          <w:b w:val="1"/>
          <w:bCs w:val="1"/>
          <w:i w:val="1"/>
          <w:iCs w:val="1"/>
          <w:color w:val="auto"/>
          <w:vertAlign w:val="subscript"/>
        </w:rPr>
        <w:t>ни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нормативные затраты на содержание объектов недвижимого</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имущества, закрепленного за организацией на праве оперативного управления или приобретенным организацией за счет средств, выделенных ей учредителем на приобретение такого имущества, а также недвижимого имущества, находящегося у организации на основании договора аренды или безвозмездного пользования, эксплуатируемого в процессе оказания государственных услуг (далее - нормативные затраты на содержание недвижимого имущества) в соответствии с кадровыми и материально-техническими условиями с учетом специфики обучающихся по АООП типа j;</w:t>
      </w:r>
    </w:p>
    <w:p>
      <w:pPr>
        <w:spacing w:after="0" w:line="6" w:lineRule="exact"/>
        <w:rPr>
          <w:rFonts w:ascii="Times New Roman" w:cs="Times New Roman" w:eastAsia="Times New Roman" w:hAnsi="Times New Roman"/>
          <w:sz w:val="27"/>
          <w:szCs w:val="27"/>
          <w:b w:val="1"/>
          <w:bCs w:val="1"/>
          <w:i w:val="1"/>
          <w:iCs w:val="1"/>
          <w:color w:val="auto"/>
        </w:rPr>
      </w:pPr>
    </w:p>
    <w:p>
      <w:pPr>
        <w:jc w:val="both"/>
        <w:ind w:left="260" w:firstLine="708"/>
        <w:spacing w:after="0" w:line="223" w:lineRule="auto"/>
        <w:rPr>
          <w:sz w:val="20"/>
          <w:szCs w:val="20"/>
          <w:color w:val="auto"/>
        </w:rPr>
      </w:pPr>
      <w:r>
        <w:rPr>
          <w:rFonts w:ascii="Times New Roman" w:cs="Times New Roman" w:eastAsia="Times New Roman" w:hAnsi="Times New Roman"/>
          <w:sz w:val="28"/>
          <w:szCs w:val="28"/>
          <w:b w:val="1"/>
          <w:bCs w:val="1"/>
          <w:i w:val="1"/>
          <w:iCs w:val="1"/>
          <w:color w:val="auto"/>
        </w:rPr>
        <w:t>НЗ</w:t>
      </w:r>
      <w:r>
        <w:rPr>
          <w:rFonts w:ascii="Times New Roman" w:cs="Times New Roman" w:eastAsia="Times New Roman" w:hAnsi="Times New Roman"/>
          <w:sz w:val="36"/>
          <w:szCs w:val="36"/>
          <w:b w:val="1"/>
          <w:bCs w:val="1"/>
          <w:i w:val="1"/>
          <w:iCs w:val="1"/>
          <w:color w:val="auto"/>
          <w:vertAlign w:val="subscript"/>
        </w:rPr>
        <w:t>ди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нормативные затраты на содержание объектов особо ценного</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движимого имущества, закрепленного за организацией за счет средств, выделенных ей учредителем на приобретение такого имущества (далее - нормативные затраты на содержание особо ценного движимого имущества);</w:t>
      </w:r>
    </w:p>
    <w:p>
      <w:pPr>
        <w:ind w:left="980"/>
        <w:spacing w:after="0" w:line="181" w:lineRule="auto"/>
        <w:rPr>
          <w:sz w:val="20"/>
          <w:szCs w:val="20"/>
          <w:color w:val="auto"/>
        </w:rPr>
      </w:pPr>
      <w:r>
        <w:rPr>
          <w:rFonts w:ascii="Times New Roman" w:cs="Times New Roman" w:eastAsia="Times New Roman" w:hAnsi="Times New Roman"/>
          <w:sz w:val="27"/>
          <w:szCs w:val="27"/>
          <w:b w:val="1"/>
          <w:bCs w:val="1"/>
          <w:i w:val="1"/>
          <w:iCs w:val="1"/>
          <w:color w:val="auto"/>
        </w:rPr>
        <w:t>НЗ</w:t>
      </w:r>
      <w:r>
        <w:rPr>
          <w:rFonts w:ascii="Times New Roman" w:cs="Times New Roman" w:eastAsia="Times New Roman" w:hAnsi="Times New Roman"/>
          <w:sz w:val="35"/>
          <w:szCs w:val="35"/>
          <w:b w:val="1"/>
          <w:bCs w:val="1"/>
          <w:i w:val="1"/>
          <w:iCs w:val="1"/>
          <w:color w:val="auto"/>
          <w:vertAlign w:val="subscript"/>
        </w:rPr>
        <w:t>вс</w:t>
      </w:r>
      <w:r>
        <w:rPr>
          <w:rFonts w:ascii="Times New Roman" w:cs="Times New Roman" w:eastAsia="Times New Roman" w:hAnsi="Times New Roman"/>
          <w:sz w:val="27"/>
          <w:szCs w:val="27"/>
          <w:b w:val="1"/>
          <w:bCs w:val="1"/>
          <w:i w:val="1"/>
          <w:iCs w:val="1"/>
          <w:color w:val="auto"/>
        </w:rPr>
        <w:t xml:space="preserve"> </w:t>
      </w:r>
      <w:r>
        <w:rPr>
          <w:rFonts w:ascii="Times New Roman" w:cs="Times New Roman" w:eastAsia="Times New Roman" w:hAnsi="Times New Roman"/>
          <w:sz w:val="27"/>
          <w:szCs w:val="27"/>
          <w:color w:val="auto"/>
        </w:rPr>
        <w:t>-</w:t>
      </w:r>
      <w:r>
        <w:rPr>
          <w:rFonts w:ascii="Times New Roman" w:cs="Times New Roman" w:eastAsia="Times New Roman" w:hAnsi="Times New Roman"/>
          <w:sz w:val="27"/>
          <w:szCs w:val="27"/>
          <w:b w:val="1"/>
          <w:bCs w:val="1"/>
          <w:i w:val="1"/>
          <w:iCs w:val="1"/>
          <w:color w:val="auto"/>
        </w:rPr>
        <w:t xml:space="preserve"> </w:t>
      </w:r>
      <w:r>
        <w:rPr>
          <w:rFonts w:ascii="Times New Roman" w:cs="Times New Roman" w:eastAsia="Times New Roman" w:hAnsi="Times New Roman"/>
          <w:sz w:val="27"/>
          <w:szCs w:val="27"/>
          <w:color w:val="auto"/>
        </w:rPr>
        <w:t>нормативные затраты на приобретение услуг связи;</w:t>
      </w:r>
    </w:p>
    <w:p>
      <w:pPr>
        <w:spacing w:after="0" w:line="2" w:lineRule="exact"/>
        <w:rPr>
          <w:rFonts w:ascii="Times New Roman" w:cs="Times New Roman" w:eastAsia="Times New Roman" w:hAnsi="Times New Roman"/>
          <w:sz w:val="27"/>
          <w:szCs w:val="27"/>
          <w:b w:val="1"/>
          <w:bCs w:val="1"/>
          <w:i w:val="1"/>
          <w:iCs w:val="1"/>
          <w:color w:val="auto"/>
        </w:rPr>
      </w:pPr>
    </w:p>
    <w:p>
      <w:pPr>
        <w:jc w:val="both"/>
        <w:ind w:left="260" w:firstLine="708"/>
        <w:spacing w:after="0" w:line="219" w:lineRule="auto"/>
        <w:rPr>
          <w:sz w:val="20"/>
          <w:szCs w:val="20"/>
          <w:color w:val="auto"/>
        </w:rPr>
      </w:pPr>
      <w:r>
        <w:rPr>
          <w:rFonts w:ascii="Times New Roman" w:cs="Times New Roman" w:eastAsia="Times New Roman" w:hAnsi="Times New Roman"/>
          <w:sz w:val="28"/>
          <w:szCs w:val="28"/>
          <w:b w:val="1"/>
          <w:bCs w:val="1"/>
          <w:i w:val="1"/>
          <w:iCs w:val="1"/>
          <w:color w:val="auto"/>
        </w:rPr>
        <w:t xml:space="preserve">НЗ </w:t>
      </w:r>
      <w:r>
        <w:rPr>
          <w:rFonts w:ascii="Times New Roman" w:cs="Times New Roman" w:eastAsia="Times New Roman" w:hAnsi="Times New Roman"/>
          <w:sz w:val="36"/>
          <w:szCs w:val="36"/>
          <w:b w:val="1"/>
          <w:bCs w:val="1"/>
          <w:i w:val="1"/>
          <w:iCs w:val="1"/>
          <w:color w:val="auto"/>
          <w:vertAlign w:val="superscript"/>
        </w:rPr>
        <w:t>j</w:t>
      </w:r>
      <w:r>
        <w:rPr>
          <w:rFonts w:ascii="Times New Roman" w:cs="Times New Roman" w:eastAsia="Times New Roman" w:hAnsi="Times New Roman"/>
          <w:sz w:val="36"/>
          <w:szCs w:val="36"/>
          <w:b w:val="1"/>
          <w:bCs w:val="1"/>
          <w:i w:val="1"/>
          <w:iCs w:val="1"/>
          <w:color w:val="auto"/>
          <w:vertAlign w:val="subscript"/>
        </w:rPr>
        <w:t>тр</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нормативные затраты на приобретение транспортных услуг по</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АООП типа j (в соответствии с кадровыми и материально-техническими условиями с учетом специфики обучающихся);</w:t>
      </w:r>
    </w:p>
    <w:p>
      <w:pPr>
        <w:spacing w:after="0" w:line="2" w:lineRule="exact"/>
        <w:rPr>
          <w:rFonts w:ascii="Times New Roman" w:cs="Times New Roman" w:eastAsia="Times New Roman" w:hAnsi="Times New Roman"/>
          <w:sz w:val="27"/>
          <w:szCs w:val="27"/>
          <w:b w:val="1"/>
          <w:bCs w:val="1"/>
          <w:i w:val="1"/>
          <w:iCs w:val="1"/>
          <w:color w:val="auto"/>
        </w:rPr>
      </w:pPr>
    </w:p>
    <w:p>
      <w:pPr>
        <w:jc w:val="both"/>
        <w:ind w:left="260" w:firstLine="708"/>
        <w:spacing w:after="0" w:line="223" w:lineRule="auto"/>
        <w:rPr>
          <w:sz w:val="20"/>
          <w:szCs w:val="20"/>
          <w:color w:val="auto"/>
        </w:rPr>
      </w:pPr>
      <w:r>
        <w:rPr>
          <w:rFonts w:ascii="Times New Roman" w:cs="Times New Roman" w:eastAsia="Times New Roman" w:hAnsi="Times New Roman"/>
          <w:sz w:val="28"/>
          <w:szCs w:val="28"/>
          <w:b w:val="1"/>
          <w:bCs w:val="1"/>
          <w:i w:val="1"/>
          <w:iCs w:val="1"/>
          <w:color w:val="auto"/>
        </w:rPr>
        <w:t xml:space="preserve">НЗ </w:t>
      </w:r>
      <w:r>
        <w:rPr>
          <w:rFonts w:ascii="Times New Roman" w:cs="Times New Roman" w:eastAsia="Times New Roman" w:hAnsi="Times New Roman"/>
          <w:sz w:val="36"/>
          <w:szCs w:val="36"/>
          <w:b w:val="1"/>
          <w:bCs w:val="1"/>
          <w:i w:val="1"/>
          <w:iCs w:val="1"/>
          <w:color w:val="auto"/>
          <w:vertAlign w:val="superscript"/>
        </w:rPr>
        <w:t>j</w:t>
      </w:r>
      <w:r>
        <w:rPr>
          <w:rFonts w:ascii="Times New Roman" w:cs="Times New Roman" w:eastAsia="Times New Roman" w:hAnsi="Times New Roman"/>
          <w:sz w:val="36"/>
          <w:szCs w:val="36"/>
          <w:b w:val="1"/>
          <w:bCs w:val="1"/>
          <w:i w:val="1"/>
          <w:iCs w:val="1"/>
          <w:color w:val="auto"/>
          <w:vertAlign w:val="subscript"/>
        </w:rPr>
        <w:t>пр</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прочие нормативные затраты на общехозяйственные нужды по</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АООП типа j (в соответствии с кадровыми и материально-техническими условиями с учетом специфики обучающихся).</w:t>
      </w:r>
    </w:p>
    <w:p>
      <w:pPr>
        <w:spacing w:after="0" w:line="16" w:lineRule="exact"/>
        <w:rPr>
          <w:rFonts w:ascii="Times New Roman" w:cs="Times New Roman" w:eastAsia="Times New Roman" w:hAnsi="Times New Roman"/>
          <w:sz w:val="27"/>
          <w:szCs w:val="27"/>
          <w:b w:val="1"/>
          <w:bCs w:val="1"/>
          <w:i w:val="1"/>
          <w:iCs w:val="1"/>
          <w:color w:val="auto"/>
        </w:rPr>
      </w:pPr>
    </w:p>
    <w:p>
      <w:pPr>
        <w:jc w:val="both"/>
        <w:ind w:left="260" w:firstLine="708"/>
        <w:spacing w:after="0" w:line="239" w:lineRule="auto"/>
        <w:rPr>
          <w:sz w:val="20"/>
          <w:szCs w:val="20"/>
          <w:color w:val="auto"/>
        </w:rPr>
      </w:pPr>
      <w:r>
        <w:rPr>
          <w:rFonts w:ascii="Times New Roman" w:cs="Times New Roman" w:eastAsia="Times New Roman" w:hAnsi="Times New Roman"/>
          <w:sz w:val="28"/>
          <w:szCs w:val="28"/>
          <w:color w:val="auto"/>
        </w:rPr>
        <w:t>Нормативные затраты на оплату труда и начисления на выплаты по оплате труда работников организации, которые не принимают непосредственного участия в оказании государственной услуги (вспомогательного, технического, административно-управленческого и прочего персонала, не принимающего непосредственного участия в оказании государственной услуги, включая ассистента, медицинских работников, необходимых для сопровождения обучающихся с ОВЗ, инженера по обслуживанию специальных технических средств и ассистивных устройств) определяются исходя из количества единиц по штатному расписанию, утвержденному руководителем организации, с учетом действующей системы оплаты труда в пределах фонда оплаты труда, установленного образовательной организации учредителем.</w:t>
      </w:r>
    </w:p>
    <w:p>
      <w:pPr>
        <w:spacing w:after="0" w:line="17" w:lineRule="exact"/>
        <w:rPr>
          <w:rFonts w:ascii="Times New Roman" w:cs="Times New Roman" w:eastAsia="Times New Roman" w:hAnsi="Times New Roman"/>
          <w:sz w:val="27"/>
          <w:szCs w:val="27"/>
          <w:b w:val="1"/>
          <w:bCs w:val="1"/>
          <w:i w:val="1"/>
          <w:iCs w:val="1"/>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Нормативные затраты на коммунальные услуги определяются исходя из нормативов потребления коммунальных услуг, в расчете на оказание единицы соответствующей государственной услуги и включают в себя:</w:t>
      </w:r>
    </w:p>
    <w:p>
      <w:pPr>
        <w:spacing w:after="0" w:line="13" w:lineRule="exact"/>
        <w:rPr>
          <w:rFonts w:ascii="Times New Roman" w:cs="Times New Roman" w:eastAsia="Times New Roman" w:hAnsi="Times New Roman"/>
          <w:sz w:val="27"/>
          <w:szCs w:val="27"/>
          <w:b w:val="1"/>
          <w:bCs w:val="1"/>
          <w:i w:val="1"/>
          <w:iCs w:val="1"/>
          <w:color w:val="auto"/>
        </w:rPr>
      </w:pPr>
    </w:p>
    <w:p>
      <w:pPr>
        <w:jc w:val="both"/>
        <w:ind w:left="260" w:firstLine="710"/>
        <w:spacing w:after="0" w:line="236" w:lineRule="auto"/>
        <w:tabs>
          <w:tab w:leader="none" w:pos="1299" w:val="left"/>
        </w:tabs>
        <w:numPr>
          <w:ilvl w:val="0"/>
          <w:numId w:val="54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холодное водоснабжение и водоотведение, ассенизацию, канализацию, вывоз жидких бытовых отходов при отсутствии централизованной системы канализации;</w:t>
      </w:r>
    </w:p>
    <w:p>
      <w:pPr>
        <w:spacing w:after="0" w:line="138" w:lineRule="exact"/>
        <w:rPr>
          <w:rFonts w:ascii="Times New Roman" w:cs="Times New Roman" w:eastAsia="Times New Roman" w:hAnsi="Times New Roman"/>
          <w:sz w:val="27"/>
          <w:szCs w:val="27"/>
          <w:b w:val="1"/>
          <w:bCs w:val="1"/>
          <w:i w:val="1"/>
          <w:iCs w:val="1"/>
          <w:color w:val="auto"/>
        </w:rPr>
      </w:pPr>
    </w:p>
    <w:p>
      <w:pPr>
        <w:ind w:left="9280"/>
        <w:spacing w:after="0"/>
        <w:rPr>
          <w:sz w:val="20"/>
          <w:szCs w:val="20"/>
          <w:color w:val="auto"/>
        </w:rPr>
      </w:pPr>
      <w:r>
        <w:rPr>
          <w:rFonts w:ascii="Calibri" w:cs="Calibri" w:eastAsia="Calibri" w:hAnsi="Calibri"/>
          <w:sz w:val="22"/>
          <w:szCs w:val="22"/>
          <w:color w:val="00000A"/>
        </w:rPr>
        <w:t>395</w:t>
      </w:r>
    </w:p>
    <w:p>
      <w:pPr>
        <w:sectPr>
          <w:pgSz w:w="11900" w:h="16838" w:orient="portrait"/>
          <w:cols w:equalWidth="0" w:num="1">
            <w:col w:w="9620"/>
          </w:cols>
          <w:pgMar w:left="1440" w:top="1440" w:right="846" w:bottom="896" w:gutter="0" w:footer="0" w:header="0"/>
        </w:sectPr>
      </w:pPr>
    </w:p>
    <w:p>
      <w:pPr>
        <w:ind w:left="1280" w:hanging="310"/>
        <w:spacing w:after="0"/>
        <w:tabs>
          <w:tab w:leader="none" w:pos="1280" w:val="left"/>
        </w:tabs>
        <w:numPr>
          <w:ilvl w:val="1"/>
          <w:numId w:val="54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горячее водоснабжение;</w:t>
      </w:r>
    </w:p>
    <w:p>
      <w:pPr>
        <w:spacing w:after="0" w:line="15" w:lineRule="exact"/>
        <w:rPr>
          <w:rFonts w:ascii="Times New Roman" w:cs="Times New Roman" w:eastAsia="Times New Roman" w:hAnsi="Times New Roman"/>
          <w:sz w:val="28"/>
          <w:szCs w:val="28"/>
          <w:color w:val="auto"/>
        </w:rPr>
      </w:pPr>
    </w:p>
    <w:p>
      <w:pPr>
        <w:jc w:val="both"/>
        <w:ind w:left="260" w:firstLine="710"/>
        <w:spacing w:after="0" w:line="236" w:lineRule="auto"/>
        <w:tabs>
          <w:tab w:leader="none" w:pos="1435" w:val="left"/>
        </w:tabs>
        <w:numPr>
          <w:ilvl w:val="1"/>
          <w:numId w:val="54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потребление электрической энергии (учитываются в размере 90 процентов от общего объема затрат потребления электрической энергии);</w:t>
      </w:r>
    </w:p>
    <w:p>
      <w:pPr>
        <w:spacing w:after="0" w:line="15" w:lineRule="exact"/>
        <w:rPr>
          <w:rFonts w:ascii="Times New Roman" w:cs="Times New Roman" w:eastAsia="Times New Roman" w:hAnsi="Times New Roman"/>
          <w:sz w:val="28"/>
          <w:szCs w:val="28"/>
          <w:color w:val="auto"/>
        </w:rPr>
      </w:pPr>
    </w:p>
    <w:p>
      <w:pPr>
        <w:jc w:val="both"/>
        <w:ind w:left="260" w:firstLine="710"/>
        <w:spacing w:after="0" w:line="238" w:lineRule="auto"/>
        <w:tabs>
          <w:tab w:leader="none" w:pos="1543" w:val="left"/>
        </w:tabs>
        <w:numPr>
          <w:ilvl w:val="1"/>
          <w:numId w:val="54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потребление тепловой энергии (учитываются в размере 50 процентов от общего объема затрат на оплату тепловой энергии). В случае, если организациями используется котельно-печное отопление, данные нормативные затраты не включаются в состав коммунальных услуг.</w:t>
      </w:r>
    </w:p>
    <w:p>
      <w:pPr>
        <w:spacing w:after="0" w:line="13" w:lineRule="exact"/>
        <w:rPr>
          <w:rFonts w:ascii="Times New Roman" w:cs="Times New Roman" w:eastAsia="Times New Roman" w:hAnsi="Times New Roman"/>
          <w:sz w:val="28"/>
          <w:szCs w:val="28"/>
          <w:color w:val="auto"/>
        </w:rPr>
      </w:pPr>
    </w:p>
    <w:p>
      <w:pPr>
        <w:jc w:val="both"/>
        <w:ind w:left="260" w:firstLine="708"/>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коммунальные услуги рассчитываются как произведение норматива потребления коммунальных услуг, необходимых для оказания единицы государственной услуги, на тариф, установленный на соответствующий год.</w:t>
      </w:r>
    </w:p>
    <w:p>
      <w:pPr>
        <w:spacing w:after="0" w:line="17" w:lineRule="exact"/>
        <w:rPr>
          <w:rFonts w:ascii="Times New Roman" w:cs="Times New Roman" w:eastAsia="Times New Roman" w:hAnsi="Times New Roman"/>
          <w:sz w:val="28"/>
          <w:szCs w:val="28"/>
          <w:color w:val="auto"/>
        </w:rPr>
      </w:pPr>
    </w:p>
    <w:p>
      <w:pPr>
        <w:ind w:left="260" w:firstLine="708"/>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содержание недвижимого имущества включают в себя:</w:t>
      </w:r>
    </w:p>
    <w:p>
      <w:pPr>
        <w:spacing w:after="0" w:line="15" w:lineRule="exact"/>
        <w:rPr>
          <w:rFonts w:ascii="Times New Roman" w:cs="Times New Roman" w:eastAsia="Times New Roman" w:hAnsi="Times New Roman"/>
          <w:sz w:val="28"/>
          <w:szCs w:val="28"/>
          <w:color w:val="auto"/>
        </w:rPr>
      </w:pPr>
    </w:p>
    <w:p>
      <w:pPr>
        <w:ind w:left="260" w:firstLine="708"/>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нормативные затраты на эксплуатацию системы охранной сигнализации и противопожарной безопасности;</w:t>
      </w:r>
    </w:p>
    <w:p>
      <w:pPr>
        <w:spacing w:after="0" w:line="2"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нормативные затраты на аренду недвижимого имущества;</w:t>
      </w:r>
    </w:p>
    <w:p>
      <w:pPr>
        <w:spacing w:after="0" w:line="12" w:lineRule="exact"/>
        <w:rPr>
          <w:rFonts w:ascii="Times New Roman" w:cs="Times New Roman" w:eastAsia="Times New Roman" w:hAnsi="Times New Roman"/>
          <w:sz w:val="28"/>
          <w:szCs w:val="28"/>
          <w:color w:val="auto"/>
        </w:rPr>
      </w:pPr>
    </w:p>
    <w:p>
      <w:pPr>
        <w:ind w:left="260" w:firstLine="708"/>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нормативные затраты на проведение текущего ремонта объектов недвижимого имущества;</w:t>
      </w:r>
    </w:p>
    <w:p>
      <w:pPr>
        <w:spacing w:after="0" w:line="17" w:lineRule="exact"/>
        <w:rPr>
          <w:rFonts w:ascii="Times New Roman" w:cs="Times New Roman" w:eastAsia="Times New Roman" w:hAnsi="Times New Roman"/>
          <w:sz w:val="28"/>
          <w:szCs w:val="28"/>
          <w:color w:val="auto"/>
        </w:rPr>
      </w:pPr>
    </w:p>
    <w:p>
      <w:pPr>
        <w:ind w:left="260" w:firstLine="708"/>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нормативные затраты на содержание прилегающих территорий в соответствии с утвержденными санитарными правилами и нормами;</w:t>
      </w:r>
    </w:p>
    <w:p>
      <w:pPr>
        <w:spacing w:after="0" w:line="15" w:lineRule="exact"/>
        <w:rPr>
          <w:rFonts w:ascii="Times New Roman" w:cs="Times New Roman" w:eastAsia="Times New Roman" w:hAnsi="Times New Roman"/>
          <w:sz w:val="28"/>
          <w:szCs w:val="28"/>
          <w:color w:val="auto"/>
        </w:rPr>
      </w:pPr>
    </w:p>
    <w:p>
      <w:pPr>
        <w:jc w:val="both"/>
        <w:ind w:left="980" w:right="20"/>
        <w:spacing w:after="0" w:line="24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7"/>
          <w:szCs w:val="27"/>
          <w:color w:val="auto"/>
        </w:rPr>
        <w:t>- прочие нормативные затраты на содержание недвижимого имущества. Нормативные затраты на эксплуатацию систем охранной сигнализации</w:t>
      </w:r>
    </w:p>
    <w:p>
      <w:pPr>
        <w:spacing w:after="0" w:line="7" w:lineRule="exact"/>
        <w:rPr>
          <w:rFonts w:ascii="Times New Roman" w:cs="Times New Roman" w:eastAsia="Times New Roman" w:hAnsi="Times New Roman"/>
          <w:sz w:val="28"/>
          <w:szCs w:val="28"/>
          <w:color w:val="auto"/>
        </w:rPr>
      </w:pPr>
    </w:p>
    <w:p>
      <w:pPr>
        <w:jc w:val="both"/>
        <w:ind w:left="260" w:firstLine="2"/>
        <w:spacing w:after="0" w:line="238" w:lineRule="auto"/>
        <w:tabs>
          <w:tab w:leader="none" w:pos="562" w:val="left"/>
        </w:tabs>
        <w:numPr>
          <w:ilvl w:val="0"/>
          <w:numId w:val="54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противопожарной безопасности устанавливаются таким образом, чтобы обеспечивать покрытие затрат, связанных с функционированием установленных в организации средств и систем (системы охранной сигнализации, системы пожарной сигнализации, первичных средств пожаротушения).</w:t>
      </w:r>
    </w:p>
    <w:p>
      <w:pPr>
        <w:spacing w:after="0" w:line="13" w:lineRule="exact"/>
        <w:rPr>
          <w:rFonts w:ascii="Times New Roman" w:cs="Times New Roman" w:eastAsia="Times New Roman" w:hAnsi="Times New Roman"/>
          <w:sz w:val="28"/>
          <w:szCs w:val="28"/>
          <w:color w:val="auto"/>
        </w:rPr>
      </w:pPr>
    </w:p>
    <w:p>
      <w:pPr>
        <w:jc w:val="both"/>
        <w:ind w:left="260" w:firstLine="708"/>
        <w:spacing w:after="0" w:line="23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Нормативные затраты на содержание прилегающих территорий, включая вывоз мусора, сброс снега с крыш, в соответствии с санитарными нормами и правилами, устанавливаются, исходя из необходимости покрытия затрат, произведенных организацией в предыдущем отчетном периоде (году).</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Материально-технические условия</w:t>
      </w:r>
    </w:p>
    <w:p>
      <w:pPr>
        <w:spacing w:after="0" w:line="172" w:lineRule="exact"/>
        <w:rPr>
          <w:sz w:val="20"/>
          <w:szCs w:val="20"/>
          <w:color w:val="auto"/>
        </w:rPr>
      </w:pPr>
    </w:p>
    <w:p>
      <w:pPr>
        <w:ind w:left="260" w:firstLine="708"/>
        <w:spacing w:after="0" w:line="234" w:lineRule="auto"/>
        <w:rPr>
          <w:sz w:val="20"/>
          <w:szCs w:val="20"/>
          <w:color w:val="auto"/>
        </w:rPr>
      </w:pPr>
      <w:r>
        <w:rPr>
          <w:rFonts w:ascii="Times New Roman" w:cs="Times New Roman" w:eastAsia="Times New Roman" w:hAnsi="Times New Roman"/>
          <w:sz w:val="28"/>
          <w:szCs w:val="28"/>
          <w:color w:val="auto"/>
        </w:rPr>
        <w:t>Материально-техническое обеспечение образования глухих обучающихся с умеренной, тяжелой, глубокой умственной отсталостью,</w:t>
      </w:r>
    </w:p>
    <w:p>
      <w:pPr>
        <w:spacing w:after="0" w:line="15" w:lineRule="exact"/>
        <w:rPr>
          <w:sz w:val="20"/>
          <w:szCs w:val="20"/>
          <w:color w:val="auto"/>
        </w:rPr>
      </w:pPr>
    </w:p>
    <w:p>
      <w:pPr>
        <w:ind w:left="260"/>
        <w:spacing w:after="0" w:line="234" w:lineRule="auto"/>
        <w:rPr>
          <w:sz w:val="20"/>
          <w:szCs w:val="20"/>
          <w:color w:val="auto"/>
        </w:rPr>
      </w:pPr>
      <w:r>
        <w:rPr>
          <w:rFonts w:ascii="Times New Roman" w:cs="Times New Roman" w:eastAsia="Times New Roman" w:hAnsi="Times New Roman"/>
          <w:sz w:val="28"/>
          <w:szCs w:val="28"/>
          <w:color w:val="auto"/>
        </w:rPr>
        <w:t>тяжелыми множественными нарушениями развития должно отвечать особым образовательным потребностям детей в соответствии с этим в</w:t>
      </w:r>
    </w:p>
    <w:p>
      <w:pPr>
        <w:spacing w:after="0" w:line="138"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396</w:t>
      </w:r>
    </w:p>
    <w:p>
      <w:pPr>
        <w:sectPr>
          <w:pgSz w:w="11900" w:h="16838" w:orient="portrait"/>
          <w:cols w:equalWidth="0" w:num="1">
            <w:col w:w="9620"/>
          </w:cols>
          <w:pgMar w:left="1440" w:top="1125" w:right="846" w:bottom="896" w:gutter="0" w:footer="0" w:header="0"/>
        </w:sectPr>
      </w:pPr>
    </w:p>
    <w:p>
      <w:pPr>
        <w:jc w:val="both"/>
        <w:ind w:left="260"/>
        <w:spacing w:after="0" w:line="235" w:lineRule="auto"/>
        <w:rPr>
          <w:sz w:val="20"/>
          <w:szCs w:val="20"/>
          <w:color w:val="auto"/>
        </w:rPr>
      </w:pPr>
      <w:r>
        <w:rPr>
          <w:rFonts w:ascii="Times New Roman" w:cs="Times New Roman" w:eastAsia="Times New Roman" w:hAnsi="Times New Roman"/>
          <w:sz w:val="28"/>
          <w:szCs w:val="28"/>
          <w:color w:val="auto"/>
        </w:rPr>
        <w:t xml:space="preserve">структуре материально-технического обеспечения должна быть отражена </w:t>
      </w:r>
      <w:r>
        <w:rPr>
          <w:rFonts w:ascii="Times New Roman" w:cs="Times New Roman" w:eastAsia="Times New Roman" w:hAnsi="Times New Roman"/>
          <w:sz w:val="28"/>
          <w:szCs w:val="28"/>
          <w:b w:val="1"/>
          <w:bCs w:val="1"/>
          <w:color w:val="auto"/>
        </w:rPr>
        <w:t>специфика требований</w:t>
      </w:r>
      <w:r>
        <w:rPr>
          <w:rFonts w:ascii="Times New Roman" w:cs="Times New Roman" w:eastAsia="Times New Roman" w:hAnsi="Times New Roman"/>
          <w:sz w:val="28"/>
          <w:szCs w:val="28"/>
          <w:color w:val="auto"/>
        </w:rPr>
        <w:t>:</w:t>
      </w:r>
    </w:p>
    <w:p>
      <w:pPr>
        <w:spacing w:after="0" w:line="1" w:lineRule="exact"/>
        <w:rPr>
          <w:sz w:val="20"/>
          <w:szCs w:val="20"/>
          <w:color w:val="auto"/>
        </w:rPr>
      </w:pPr>
    </w:p>
    <w:p>
      <w:pPr>
        <w:jc w:val="both"/>
        <w:ind w:left="260" w:firstLine="708"/>
        <w:spacing w:after="0" w:line="239" w:lineRule="auto"/>
        <w:rPr>
          <w:sz w:val="20"/>
          <w:szCs w:val="20"/>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специальная организация пространства, способствующая организации деятельности и формированию учебного поведения ребенка;</w:t>
      </w:r>
    </w:p>
    <w:p>
      <w:pPr>
        <w:jc w:val="both"/>
        <w:ind w:left="260" w:firstLine="708"/>
        <w:spacing w:after="0" w:line="239" w:lineRule="auto"/>
        <w:rPr>
          <w:sz w:val="20"/>
          <w:szCs w:val="20"/>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специальная организация временного режима обучения, позволяющая ребенку четко соблюдать режим жизни и обучения, адекватно ориентироваться в происходящем;</w:t>
      </w:r>
    </w:p>
    <w:p>
      <w:pPr>
        <w:spacing w:after="0" w:line="37" w:lineRule="exact"/>
        <w:rPr>
          <w:sz w:val="20"/>
          <w:szCs w:val="20"/>
          <w:color w:val="auto"/>
        </w:rPr>
      </w:pPr>
    </w:p>
    <w:p>
      <w:pPr>
        <w:ind w:left="260" w:firstLine="710"/>
        <w:spacing w:after="0" w:line="228" w:lineRule="auto"/>
        <w:tabs>
          <w:tab w:leader="none" w:pos="1676" w:val="left"/>
        </w:tabs>
        <w:numPr>
          <w:ilvl w:val="1"/>
          <w:numId w:val="542"/>
        </w:numPr>
        <w:rPr>
          <w:rFonts w:ascii="Symbol" w:cs="Symbol" w:eastAsia="Symbol" w:hAnsi="Symbol"/>
          <w:sz w:val="28"/>
          <w:szCs w:val="28"/>
          <w:color w:val="auto"/>
        </w:rPr>
      </w:pPr>
      <w:r>
        <w:rPr>
          <w:rFonts w:ascii="Times New Roman" w:cs="Times New Roman" w:eastAsia="Times New Roman" w:hAnsi="Times New Roman"/>
          <w:sz w:val="28"/>
          <w:szCs w:val="28"/>
          <w:color w:val="auto"/>
        </w:rPr>
        <w:t>специальная организация рабочего места с учетом особенностей психофизического развития, поддерживающая учебное поведение ребенка;</w:t>
      </w:r>
    </w:p>
    <w:p>
      <w:pPr>
        <w:spacing w:after="0" w:line="18" w:lineRule="exact"/>
        <w:rPr>
          <w:rFonts w:ascii="Symbol" w:cs="Symbol" w:eastAsia="Symbol" w:hAnsi="Symbol"/>
          <w:sz w:val="28"/>
          <w:szCs w:val="28"/>
          <w:color w:val="auto"/>
        </w:rPr>
      </w:pPr>
    </w:p>
    <w:p>
      <w:pPr>
        <w:ind w:left="260" w:firstLine="710"/>
        <w:spacing w:after="0" w:line="227" w:lineRule="auto"/>
        <w:tabs>
          <w:tab w:leader="none" w:pos="1676" w:val="left"/>
        </w:tabs>
        <w:numPr>
          <w:ilvl w:val="1"/>
          <w:numId w:val="542"/>
        </w:numPr>
        <w:rPr>
          <w:rFonts w:ascii="Symbol" w:cs="Symbol" w:eastAsia="Symbol" w:hAnsi="Symbol"/>
          <w:sz w:val="28"/>
          <w:szCs w:val="28"/>
          <w:color w:val="auto"/>
        </w:rPr>
      </w:pPr>
      <w:r>
        <w:rPr>
          <w:rFonts w:ascii="Times New Roman" w:cs="Times New Roman" w:eastAsia="Times New Roman" w:hAnsi="Times New Roman"/>
          <w:sz w:val="28"/>
          <w:szCs w:val="28"/>
          <w:color w:val="auto"/>
        </w:rPr>
        <w:t>технические средства доступа ребёнка к образованию (ассистирующие средства и технологии);</w:t>
      </w:r>
    </w:p>
    <w:p>
      <w:pPr>
        <w:spacing w:after="0" w:line="1" w:lineRule="exact"/>
        <w:rPr>
          <w:rFonts w:ascii="Symbol" w:cs="Symbol" w:eastAsia="Symbol" w:hAnsi="Symbol"/>
          <w:sz w:val="28"/>
          <w:szCs w:val="28"/>
          <w:color w:val="auto"/>
        </w:rPr>
      </w:pPr>
    </w:p>
    <w:p>
      <w:pPr>
        <w:ind w:left="1680" w:hanging="710"/>
        <w:spacing w:after="0" w:line="228" w:lineRule="auto"/>
        <w:tabs>
          <w:tab w:leader="none" w:pos="1680" w:val="left"/>
        </w:tabs>
        <w:numPr>
          <w:ilvl w:val="1"/>
          <w:numId w:val="542"/>
        </w:numPr>
        <w:rPr>
          <w:rFonts w:ascii="Symbol" w:cs="Symbol" w:eastAsia="Symbol" w:hAnsi="Symbol"/>
          <w:sz w:val="28"/>
          <w:szCs w:val="28"/>
          <w:color w:val="auto"/>
        </w:rPr>
      </w:pPr>
      <w:r>
        <w:rPr>
          <w:rFonts w:ascii="Times New Roman" w:cs="Times New Roman" w:eastAsia="Times New Roman" w:hAnsi="Times New Roman"/>
          <w:sz w:val="28"/>
          <w:szCs w:val="28"/>
          <w:color w:val="auto"/>
        </w:rPr>
        <w:t>технические средства обучения детей;</w:t>
      </w:r>
    </w:p>
    <w:p>
      <w:pPr>
        <w:spacing w:after="0" w:line="19" w:lineRule="exact"/>
        <w:rPr>
          <w:rFonts w:ascii="Symbol" w:cs="Symbol" w:eastAsia="Symbol" w:hAnsi="Symbol"/>
          <w:sz w:val="28"/>
          <w:szCs w:val="28"/>
          <w:color w:val="auto"/>
        </w:rPr>
      </w:pPr>
    </w:p>
    <w:p>
      <w:pPr>
        <w:ind w:left="260" w:firstLine="710"/>
        <w:spacing w:after="0" w:line="227" w:lineRule="auto"/>
        <w:tabs>
          <w:tab w:leader="none" w:pos="1676" w:val="left"/>
        </w:tabs>
        <w:numPr>
          <w:ilvl w:val="1"/>
          <w:numId w:val="542"/>
        </w:numPr>
        <w:rPr>
          <w:rFonts w:ascii="Symbol" w:cs="Symbol" w:eastAsia="Symbol" w:hAnsi="Symbol"/>
          <w:sz w:val="28"/>
          <w:szCs w:val="28"/>
          <w:color w:val="auto"/>
        </w:rPr>
      </w:pPr>
      <w:r>
        <w:rPr>
          <w:rFonts w:ascii="Times New Roman" w:cs="Times New Roman" w:eastAsia="Times New Roman" w:hAnsi="Times New Roman"/>
          <w:sz w:val="28"/>
          <w:szCs w:val="28"/>
          <w:color w:val="auto"/>
        </w:rPr>
        <w:t>специальные учебники, специальный дидактический материал, отвечающие особым образовательным потребностям детей;</w:t>
      </w:r>
    </w:p>
    <w:p>
      <w:pPr>
        <w:spacing w:after="0" w:line="18" w:lineRule="exact"/>
        <w:rPr>
          <w:rFonts w:ascii="Symbol" w:cs="Symbol" w:eastAsia="Symbol" w:hAnsi="Symbol"/>
          <w:sz w:val="28"/>
          <w:szCs w:val="28"/>
          <w:color w:val="auto"/>
        </w:rPr>
      </w:pPr>
    </w:p>
    <w:p>
      <w:pPr>
        <w:jc w:val="both"/>
        <w:ind w:left="260" w:firstLine="710"/>
        <w:spacing w:after="0" w:line="231" w:lineRule="auto"/>
        <w:tabs>
          <w:tab w:leader="none" w:pos="1676" w:val="left"/>
        </w:tabs>
        <w:numPr>
          <w:ilvl w:val="1"/>
          <w:numId w:val="542"/>
        </w:numPr>
        <w:rPr>
          <w:rFonts w:ascii="Symbol" w:cs="Symbol" w:eastAsia="Symbol" w:hAnsi="Symbol"/>
          <w:sz w:val="28"/>
          <w:szCs w:val="28"/>
          <w:color w:val="auto"/>
        </w:rPr>
      </w:pPr>
      <w:r>
        <w:rPr>
          <w:rFonts w:ascii="Times New Roman" w:cs="Times New Roman" w:eastAsia="Times New Roman" w:hAnsi="Times New Roman"/>
          <w:sz w:val="28"/>
          <w:szCs w:val="28"/>
          <w:color w:val="auto"/>
        </w:rPr>
        <w:t>условия для организации обучения и взаимодействия специалистов разного профиля, их сотрудничества с родителями (законными представителями) обучающихся.</w:t>
      </w:r>
    </w:p>
    <w:p>
      <w:pPr>
        <w:spacing w:after="0" w:line="17" w:lineRule="exact"/>
        <w:rPr>
          <w:rFonts w:ascii="Symbol" w:cs="Symbol" w:eastAsia="Symbol" w:hAnsi="Symbol"/>
          <w:sz w:val="28"/>
          <w:szCs w:val="28"/>
          <w:color w:val="auto"/>
        </w:rPr>
      </w:pPr>
    </w:p>
    <w:p>
      <w:pPr>
        <w:jc w:val="both"/>
        <w:ind w:left="260" w:firstLine="708"/>
        <w:spacing w:after="0" w:line="234"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Специальная организация пространства, способствующая обучению детей с ГМНР, должна соответствовать общим требованиям, предъявляемым</w:t>
      </w:r>
    </w:p>
    <w:p>
      <w:pPr>
        <w:spacing w:after="0" w:line="15" w:lineRule="exact"/>
        <w:rPr>
          <w:rFonts w:ascii="Symbol" w:cs="Symbol" w:eastAsia="Symbol" w:hAnsi="Symbol"/>
          <w:sz w:val="28"/>
          <w:szCs w:val="28"/>
          <w:color w:val="auto"/>
        </w:rPr>
      </w:pPr>
    </w:p>
    <w:p>
      <w:pPr>
        <w:jc w:val="both"/>
        <w:ind w:left="260" w:firstLine="2"/>
        <w:spacing w:after="0" w:line="236" w:lineRule="auto"/>
        <w:tabs>
          <w:tab w:leader="none" w:pos="853" w:val="left"/>
        </w:tabs>
        <w:numPr>
          <w:ilvl w:val="0"/>
          <w:numId w:val="54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образовательным организациям, законодательно закрепленным нормативами (ФЗ «Об образовании в РФ», СанПиН), а также локальными актами образовательной организации.</w:t>
      </w:r>
    </w:p>
    <w:p>
      <w:pPr>
        <w:spacing w:after="0" w:line="17" w:lineRule="exact"/>
        <w:rPr>
          <w:rFonts w:ascii="Times New Roman" w:cs="Times New Roman" w:eastAsia="Times New Roman" w:hAnsi="Times New Roman"/>
          <w:sz w:val="28"/>
          <w:szCs w:val="28"/>
          <w:color w:val="auto"/>
        </w:rPr>
      </w:pPr>
    </w:p>
    <w:p>
      <w:pPr>
        <w:jc w:val="both"/>
        <w:ind w:left="260" w:firstLine="708"/>
        <w:spacing w:after="0" w:line="2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Важным условием реализации специальной индивидуальной образовательной программы возможность для беспрепятственного доступа тех обучающихся, у которых имеются тяжелые нарушения опорно-двигательных функций, зрения к объектам инфраструктуры образовательной организации. </w:t>
      </w:r>
      <w:r>
        <w:rPr>
          <w:rFonts w:ascii="Times New Roman" w:cs="Times New Roman" w:eastAsia="Times New Roman" w:hAnsi="Times New Roman"/>
          <w:sz w:val="36"/>
          <w:szCs w:val="36"/>
          <w:color w:val="auto"/>
          <w:vertAlign w:val="superscript"/>
        </w:rPr>
        <w:t>42</w:t>
      </w:r>
      <w:r>
        <w:rPr>
          <w:rFonts w:ascii="Times New Roman" w:cs="Times New Roman" w:eastAsia="Times New Roman" w:hAnsi="Times New Roman"/>
          <w:sz w:val="28"/>
          <w:szCs w:val="28"/>
          <w:color w:val="auto"/>
        </w:rPr>
        <w:t xml:space="preserve"> С этой целью на территории предусматриваются плавные переходы (спуски) с одного уровня рельефа на другой, например, с тротуара на проезжую часть и др. Объекты игровых площадок должны предусматривать возможность их использования глухими детьми с различными дополнительными нарушениями (зрения, слуха, координации, опорно-двигательного аппарата). Здание оборудуется пандусами, лифтами, безпороговыми дверными проемами (шириной не менее 90 см), поручнями и тактильными сигналами (для обучающихся с нарушением зрения). В помещениях для глухих обучающихся с умеренной, тяжелой, глубокой</w:t>
      </w:r>
    </w:p>
    <w:p>
      <w:pPr>
        <w:spacing w:after="0" w:line="2" w:lineRule="exact"/>
        <w:rPr>
          <w:sz w:val="20"/>
          <w:szCs w:val="20"/>
          <w:color w:val="auto"/>
        </w:rPr>
      </w:pPr>
    </w:p>
    <w:p>
      <w:pPr>
        <w:ind w:left="260"/>
        <w:spacing w:after="0"/>
        <w:tabs>
          <w:tab w:leader="none" w:pos="1940" w:val="left"/>
          <w:tab w:leader="none" w:pos="3780" w:val="left"/>
          <w:tab w:leader="none" w:pos="5560" w:val="left"/>
          <w:tab w:leader="none" w:pos="7960" w:val="left"/>
        </w:tabs>
        <w:rPr>
          <w:sz w:val="20"/>
          <w:szCs w:val="20"/>
          <w:color w:val="auto"/>
        </w:rPr>
      </w:pPr>
      <w:r>
        <w:rPr>
          <w:rFonts w:ascii="Times New Roman" w:cs="Times New Roman" w:eastAsia="Times New Roman" w:hAnsi="Times New Roman"/>
          <w:sz w:val="28"/>
          <w:szCs w:val="28"/>
          <w:color w:val="auto"/>
        </w:rPr>
        <w:t>умственной</w:t>
        <w:tab/>
        <w:t>отсталостью,</w:t>
        <w:tab/>
        <w:t>тяжелыми</w:t>
      </w:r>
      <w:r>
        <w:rPr>
          <w:sz w:val="20"/>
          <w:szCs w:val="20"/>
          <w:color w:val="auto"/>
        </w:rPr>
        <w:tab/>
      </w:r>
      <w:r>
        <w:rPr>
          <w:rFonts w:ascii="Times New Roman" w:cs="Times New Roman" w:eastAsia="Times New Roman" w:hAnsi="Times New Roman"/>
          <w:sz w:val="28"/>
          <w:szCs w:val="28"/>
          <w:color w:val="auto"/>
        </w:rPr>
        <w:t>множественными</w:t>
      </w:r>
      <w:r>
        <w:rPr>
          <w:sz w:val="20"/>
          <w:szCs w:val="20"/>
          <w:color w:val="auto"/>
        </w:rPr>
        <w:tab/>
      </w:r>
      <w:r>
        <w:rPr>
          <w:rFonts w:ascii="Times New Roman" w:cs="Times New Roman" w:eastAsia="Times New Roman" w:hAnsi="Times New Roman"/>
          <w:sz w:val="27"/>
          <w:szCs w:val="27"/>
          <w:color w:val="auto"/>
        </w:rPr>
        <w:t>нарушениями</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162560</wp:posOffset>
                </wp:positionV>
                <wp:extent cx="1828800"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12.8pt" to="157.1pt,12.8pt" o:allowincell="f" strokecolor="#000000" strokeweight="0.7199pt"/>
            </w:pict>
          </mc:Fallback>
        </mc:AlternateContent>
      </w:r>
    </w:p>
    <w:p>
      <w:pPr>
        <w:spacing w:after="0" w:line="398" w:lineRule="exact"/>
        <w:rPr>
          <w:sz w:val="20"/>
          <w:szCs w:val="20"/>
          <w:color w:val="auto"/>
        </w:rPr>
      </w:pPr>
    </w:p>
    <w:p>
      <w:pPr>
        <w:jc w:val="both"/>
        <w:ind w:left="260" w:firstLine="2"/>
        <w:spacing w:after="0" w:line="195" w:lineRule="auto"/>
        <w:tabs>
          <w:tab w:leader="none" w:pos="502" w:val="left"/>
        </w:tabs>
        <w:numPr>
          <w:ilvl w:val="0"/>
          <w:numId w:val="543"/>
        </w:numPr>
        <w:rPr>
          <w:rFonts w:ascii="Calibri" w:cs="Calibri" w:eastAsia="Calibri" w:hAnsi="Calibri"/>
          <w:sz w:val="32"/>
          <w:szCs w:val="32"/>
          <w:color w:val="00000A"/>
          <w:vertAlign w:val="superscript"/>
        </w:rPr>
      </w:pPr>
      <w:r>
        <w:rPr>
          <w:rFonts w:ascii="Times New Roman" w:cs="Times New Roman" w:eastAsia="Times New Roman" w:hAnsi="Times New Roman"/>
          <w:sz w:val="20"/>
          <w:szCs w:val="20"/>
          <w:color w:val="00000A"/>
        </w:rPr>
        <w:t>Статья 15 Федерального закона от 24 ноября 1995 г. № 181-ФЗ «О социальной защите инвалидов в Российской Федерации» (Собрание законодательства Российской Федерации,1995, № 48, ст. 4563, Российская газета, 1995, № 234)</w:t>
      </w:r>
    </w:p>
    <w:p>
      <w:pPr>
        <w:spacing w:after="0" w:line="15" w:lineRule="exact"/>
        <w:rPr>
          <w:sz w:val="20"/>
          <w:szCs w:val="20"/>
          <w:color w:val="auto"/>
        </w:rPr>
      </w:pPr>
    </w:p>
    <w:p>
      <w:pPr>
        <w:jc w:val="both"/>
        <w:ind w:left="260"/>
        <w:spacing w:after="0"/>
        <w:rPr>
          <w:sz w:val="20"/>
          <w:szCs w:val="20"/>
          <w:color w:val="auto"/>
        </w:rPr>
      </w:pPr>
      <w:r>
        <w:rPr>
          <w:rFonts w:ascii="Times New Roman" w:cs="Times New Roman" w:eastAsia="Times New Roman" w:hAnsi="Times New Roman"/>
          <w:sz w:val="20"/>
          <w:szCs w:val="20"/>
          <w:color w:val="00000A"/>
        </w:rPr>
        <w:t>Приказ Минобрнауки России от 30.08.2013 N 1015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начального общего, основного общего и среднего общего образования"</w:t>
      </w:r>
    </w:p>
    <w:p>
      <w:pPr>
        <w:spacing w:after="0" w:line="200" w:lineRule="exact"/>
        <w:rPr>
          <w:sz w:val="20"/>
          <w:szCs w:val="20"/>
          <w:color w:val="auto"/>
        </w:rPr>
      </w:pPr>
    </w:p>
    <w:p>
      <w:pPr>
        <w:spacing w:after="0" w:line="297"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397</w:t>
      </w:r>
    </w:p>
    <w:p>
      <w:pPr>
        <w:sectPr>
          <w:pgSz w:w="11900" w:h="16838" w:orient="portrait"/>
          <w:cols w:equalWidth="0" w:num="1">
            <w:col w:w="9620"/>
          </w:cols>
          <w:pgMar w:left="1440" w:top="1138" w:right="846" w:bottom="896" w:gutter="0" w:footer="0" w:header="0"/>
        </w:sect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развития с умеренной и тяжелой умственной отсталостью должно быть предусмотрено специальное оборудование, позволяющее оптимизировать образовательный процесс, присмотр и уход за обучающимися, а также обеспечивать их максимально возможную самостоятельность в передвижении, коммуникации, осуществлении учебной деятельности.</w:t>
      </w:r>
    </w:p>
    <w:p>
      <w:pPr>
        <w:spacing w:after="0" w:line="14"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Временной режим образования детей (учебный год, учебная неделя, день) устанавливается в соответствии с законодательно закрепленными нормативами (ФЗ «Об образовании в РФ», СанПиН), а также локальными актами образовательной организации.</w:t>
      </w:r>
    </w:p>
    <w:p>
      <w:pPr>
        <w:spacing w:after="0" w:line="17"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Продолжительность учебного дня для конкретного ребенка устанавливается образовательной организацией с учетом особых образовательных потребностей ребенка, отраженных в специальной индивидуальной образовательной программе, его готовности к пребыванию в среде детей без родителей. Продолжительность специально организованных уроков, а также другой деятельности обучающихся различна и зависит от возраста и психофизического состояния детей.</w:t>
      </w:r>
    </w:p>
    <w:p>
      <w:pPr>
        <w:spacing w:after="0" w:line="6" w:lineRule="exact"/>
        <w:rPr>
          <w:sz w:val="20"/>
          <w:szCs w:val="20"/>
          <w:color w:val="auto"/>
        </w:rPr>
      </w:pPr>
    </w:p>
    <w:p>
      <w:pPr>
        <w:ind w:left="1320"/>
        <w:spacing w:after="0"/>
        <w:tabs>
          <w:tab w:leader="none" w:pos="2080" w:val="left"/>
          <w:tab w:leader="none" w:pos="3880" w:val="left"/>
          <w:tab w:leader="none" w:pos="5260" w:val="left"/>
          <w:tab w:leader="none" w:pos="6220" w:val="left"/>
          <w:tab w:leader="none" w:pos="8080" w:val="left"/>
        </w:tabs>
        <w:rPr>
          <w:sz w:val="20"/>
          <w:szCs w:val="20"/>
          <w:color w:val="auto"/>
        </w:rPr>
      </w:pPr>
      <w:r>
        <w:rPr>
          <w:rFonts w:ascii="Times New Roman" w:cs="Times New Roman" w:eastAsia="Times New Roman" w:hAnsi="Times New Roman"/>
          <w:sz w:val="28"/>
          <w:szCs w:val="28"/>
          <w:color w:val="auto"/>
        </w:rPr>
        <w:t>При</w:t>
        <w:tab/>
        <w:t>организации</w:t>
        <w:tab/>
        <w:t>учебного</w:t>
        <w:tab/>
        <w:t>места</w:t>
        <w:tab/>
        <w:t>учитываются</w:t>
        <w:tab/>
        <w:t>особенности</w:t>
      </w:r>
    </w:p>
    <w:p>
      <w:pPr>
        <w:spacing w:after="0" w:line="13" w:lineRule="exact"/>
        <w:rPr>
          <w:sz w:val="20"/>
          <w:szCs w:val="20"/>
          <w:color w:val="auto"/>
        </w:r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психофизического развития, моторики, зрения, наличие других дополнительных нарушений. Для создания оптимальных условий обучения организуются учебные места для проведения, как индивидуальной, так и групповой форм обучения, предусматриваются места для отдыха и проведения свободного времени, организации других видов деятельности. Для детей с нарушениями ОДА необходима специальная мебель, подобранная с учетом характера и структуры двигательного нарушения.</w:t>
      </w:r>
    </w:p>
    <w:p>
      <w:pPr>
        <w:spacing w:after="0" w:line="19"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Для размещения дидактического материала в поле зрения обучающихся, имеющих, помимо тяжелых нарушений слуха, недостатки зрения, необходимы специально оборудованные места для размещения: ковролиновых и/или магнитных досок, фланелеграфов и др. Должна быть предусмотрена необходимая освещенность помещений с учетом состояния зрения детей.</w:t>
      </w:r>
    </w:p>
    <w:p>
      <w:pPr>
        <w:spacing w:after="0" w:line="16"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Для полноценного образования детей необходимы технические средства, к которым относятся ассистирующие / вспомогательные технологии. Для достижения ребенком большей независимости в передвижении и коммуникации должны быть подобраны индивидуальные технические средства с учетом состояния слуха, опорно-двигательного аппарата, зрения. Для глухих обучающихся с умеренной, тяжелой, глубокой</w:t>
      </w:r>
    </w:p>
    <w:p>
      <w:pPr>
        <w:spacing w:after="0" w:line="17" w:lineRule="exact"/>
        <w:rPr>
          <w:sz w:val="20"/>
          <w:szCs w:val="20"/>
          <w:color w:val="auto"/>
        </w:rPr>
      </w:pPr>
    </w:p>
    <w:p>
      <w:pPr>
        <w:ind w:left="260"/>
        <w:spacing w:after="0" w:line="234" w:lineRule="auto"/>
        <w:rPr>
          <w:sz w:val="20"/>
          <w:szCs w:val="20"/>
          <w:color w:val="auto"/>
        </w:rPr>
      </w:pPr>
      <w:r>
        <w:rPr>
          <w:rFonts w:ascii="Times New Roman" w:cs="Times New Roman" w:eastAsia="Times New Roman" w:hAnsi="Times New Roman"/>
          <w:sz w:val="28"/>
          <w:szCs w:val="28"/>
          <w:color w:val="auto"/>
        </w:rPr>
        <w:t>умственной отсталостью, тяжелыми множественными нарушениями развития должны быть подобраны:</w:t>
      </w:r>
    </w:p>
    <w:p>
      <w:pPr>
        <w:spacing w:after="0" w:line="35" w:lineRule="exact"/>
        <w:rPr>
          <w:sz w:val="20"/>
          <w:szCs w:val="20"/>
          <w:color w:val="auto"/>
        </w:rPr>
      </w:pPr>
    </w:p>
    <w:p>
      <w:pPr>
        <w:jc w:val="both"/>
        <w:ind w:left="260" w:firstLine="710"/>
        <w:spacing w:after="0" w:line="233" w:lineRule="auto"/>
        <w:tabs>
          <w:tab w:leader="none" w:pos="1676" w:val="left"/>
        </w:tabs>
        <w:numPr>
          <w:ilvl w:val="0"/>
          <w:numId w:val="544"/>
        </w:numPr>
        <w:rPr>
          <w:rFonts w:ascii="Symbol" w:cs="Symbol" w:eastAsia="Symbol" w:hAnsi="Symbol"/>
          <w:sz w:val="28"/>
          <w:szCs w:val="28"/>
          <w:color w:val="auto"/>
        </w:rPr>
      </w:pPr>
      <w:r>
        <w:rPr>
          <w:rFonts w:ascii="Times New Roman" w:cs="Times New Roman" w:eastAsia="Times New Roman" w:hAnsi="Times New Roman"/>
          <w:sz w:val="28"/>
          <w:szCs w:val="28"/>
          <w:color w:val="auto"/>
        </w:rPr>
        <w:t>индивидуальные слуховые аппараты, кохлеарные импланты, звукоусиливающая беспроводная аппаратура для групповых занятий, FM – системы, тренажеры, доступные специальные компьютерные программы для коррекции нарушений слуха и речи; индукционные петли.</w:t>
      </w:r>
    </w:p>
    <w:p>
      <w:pPr>
        <w:spacing w:after="0" w:line="4" w:lineRule="exact"/>
        <w:rPr>
          <w:rFonts w:ascii="Symbol" w:cs="Symbol" w:eastAsia="Symbol" w:hAnsi="Symbol"/>
          <w:sz w:val="28"/>
          <w:szCs w:val="28"/>
          <w:color w:val="auto"/>
        </w:rPr>
      </w:pPr>
    </w:p>
    <w:p>
      <w:pPr>
        <w:ind w:left="980"/>
        <w:spacing w:after="0"/>
        <w:rPr>
          <w:rFonts w:ascii="Symbol" w:cs="Symbol" w:eastAsia="Symbol" w:hAnsi="Symbol"/>
          <w:sz w:val="28"/>
          <w:szCs w:val="28"/>
          <w:color w:val="auto"/>
        </w:rPr>
      </w:pPr>
      <w:r>
        <w:rPr>
          <w:rFonts w:ascii="Times New Roman" w:cs="Times New Roman" w:eastAsia="Times New Roman" w:hAnsi="Times New Roman"/>
          <w:sz w:val="28"/>
          <w:szCs w:val="28"/>
          <w:color w:val="auto"/>
        </w:rPr>
        <w:t>Для глухих обучающихся, имеющих нарушения ОДА:</w:t>
      </w:r>
    </w:p>
    <w:p>
      <w:pPr>
        <w:spacing w:after="0" w:line="116"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398</w:t>
      </w:r>
    </w:p>
    <w:p>
      <w:pPr>
        <w:sectPr>
          <w:pgSz w:w="11900" w:h="16838" w:orient="portrait"/>
          <w:cols w:equalWidth="0" w:num="1">
            <w:col w:w="9620"/>
          </w:cols>
          <w:pgMar w:left="1440" w:top="1138" w:right="846" w:bottom="896" w:gutter="0" w:footer="0" w:header="0"/>
        </w:sectPr>
      </w:pPr>
    </w:p>
    <w:p>
      <w:pPr>
        <w:jc w:val="both"/>
        <w:ind w:left="260" w:firstLine="710"/>
        <w:spacing w:after="0" w:line="233" w:lineRule="auto"/>
        <w:tabs>
          <w:tab w:leader="none" w:pos="1676" w:val="left"/>
        </w:tabs>
        <w:numPr>
          <w:ilvl w:val="0"/>
          <w:numId w:val="545"/>
        </w:numPr>
        <w:rPr>
          <w:rFonts w:ascii="Symbol" w:cs="Symbol" w:eastAsia="Symbol" w:hAnsi="Symbol"/>
          <w:sz w:val="28"/>
          <w:szCs w:val="28"/>
          <w:color w:val="auto"/>
        </w:rPr>
      </w:pPr>
      <w:r>
        <w:rPr>
          <w:rFonts w:ascii="Times New Roman" w:cs="Times New Roman" w:eastAsia="Times New Roman" w:hAnsi="Times New Roman"/>
          <w:sz w:val="28"/>
          <w:szCs w:val="28"/>
          <w:color w:val="auto"/>
        </w:rPr>
        <w:t>индивидуальные технические средства передвижения (кресла-коляски, ходунки, вертикализаторы, костыли, «крабы», трости, велосипеды; средства, облегчающие самообслуживание: специальные предметы обихода (посуда, мебель и др.); специальные компьютерные приспособления.</w:t>
      </w:r>
    </w:p>
    <w:p>
      <w:pPr>
        <w:spacing w:after="0" w:line="5" w:lineRule="exact"/>
        <w:rPr>
          <w:rFonts w:ascii="Symbol" w:cs="Symbol" w:eastAsia="Symbol" w:hAnsi="Symbol"/>
          <w:sz w:val="28"/>
          <w:szCs w:val="28"/>
          <w:color w:val="auto"/>
        </w:rPr>
      </w:pPr>
    </w:p>
    <w:p>
      <w:pPr>
        <w:ind w:left="980"/>
        <w:spacing w:after="0"/>
        <w:rPr>
          <w:rFonts w:ascii="Symbol" w:cs="Symbol" w:eastAsia="Symbol" w:hAnsi="Symbol"/>
          <w:sz w:val="28"/>
          <w:szCs w:val="28"/>
          <w:color w:val="auto"/>
        </w:rPr>
      </w:pPr>
      <w:r>
        <w:rPr>
          <w:rFonts w:ascii="Times New Roman" w:cs="Times New Roman" w:eastAsia="Times New Roman" w:hAnsi="Times New Roman"/>
          <w:sz w:val="28"/>
          <w:szCs w:val="28"/>
          <w:color w:val="auto"/>
        </w:rPr>
        <w:t>Для глухих обучающихся, имеющих нарушения зрения:</w:t>
      </w:r>
    </w:p>
    <w:p>
      <w:pPr>
        <w:spacing w:after="0" w:line="34" w:lineRule="exact"/>
        <w:rPr>
          <w:rFonts w:ascii="Symbol" w:cs="Symbol" w:eastAsia="Symbol" w:hAnsi="Symbol"/>
          <w:sz w:val="28"/>
          <w:szCs w:val="28"/>
          <w:color w:val="auto"/>
        </w:rPr>
      </w:pPr>
    </w:p>
    <w:p>
      <w:pPr>
        <w:jc w:val="both"/>
        <w:ind w:left="260" w:firstLine="710"/>
        <w:spacing w:after="0" w:line="233" w:lineRule="auto"/>
        <w:tabs>
          <w:tab w:leader="none" w:pos="1676" w:val="left"/>
        </w:tabs>
        <w:numPr>
          <w:ilvl w:val="0"/>
          <w:numId w:val="545"/>
        </w:numPr>
        <w:rPr>
          <w:rFonts w:ascii="Symbol" w:cs="Symbol" w:eastAsia="Symbol" w:hAnsi="Symbol"/>
          <w:sz w:val="28"/>
          <w:szCs w:val="28"/>
          <w:color w:val="auto"/>
        </w:rPr>
      </w:pPr>
      <w:r>
        <w:rPr>
          <w:rFonts w:ascii="Times New Roman" w:cs="Times New Roman" w:eastAsia="Times New Roman" w:hAnsi="Times New Roman"/>
          <w:sz w:val="28"/>
          <w:szCs w:val="28"/>
          <w:color w:val="auto"/>
        </w:rPr>
        <w:t>проекционные увеличивающие аппараты; очки, лупы, трости, ходунки, приборы эхолокаторы, ориентировочные трости. приборы для рельефного рисования; грифели и прибор для ручного письма; компьютеры и машинки со шрифтом Брайля.</w:t>
      </w:r>
    </w:p>
    <w:p>
      <w:pPr>
        <w:spacing w:after="0" w:line="18" w:lineRule="exact"/>
        <w:rPr>
          <w:rFonts w:ascii="Symbol" w:cs="Symbol" w:eastAsia="Symbol" w:hAnsi="Symbol"/>
          <w:sz w:val="28"/>
          <w:szCs w:val="28"/>
          <w:color w:val="auto"/>
        </w:rPr>
      </w:pPr>
    </w:p>
    <w:p>
      <w:pPr>
        <w:jc w:val="both"/>
        <w:ind w:left="260" w:firstLine="708"/>
        <w:spacing w:after="0" w:line="239"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Особенности психофизического развития глухих обучающихся с умеренной, тяжелой, глубокой умственной отсталостью, тяжелыми множественными нарушениями развития определяют необходимость специального подбора большего по сравнению с обучением глухих учащихся количества учебного и дидактического материала, позволяющего осуществлять процесс реализации индивидуальных программ по всем содержательным областям. Наряду с дидактическим материалом, используемым в школе для глухих, для глухих обучающихся с умеренной, тяжелой, глубокой умственной отсталостью, тяжелыми множественными нарушениями развития требуется большее количество вспомогательных средств для осуществления невербальной и вербальной коммуникации, к</w:t>
      </w:r>
    </w:p>
    <w:p>
      <w:pPr>
        <w:spacing w:after="0" w:line="14" w:lineRule="exact"/>
        <w:rPr>
          <w:sz w:val="20"/>
          <w:szCs w:val="20"/>
          <w:color w:val="auto"/>
        </w:r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которым относится большее количество специально подобранных предметов, графических изображений (тематические наборы фотографий, рисунков, пиктограмм и др., а также составленные из них индивидуальные</w:t>
      </w:r>
    </w:p>
    <w:p>
      <w:pPr>
        <w:spacing w:after="0" w:line="13" w:lineRule="exact"/>
        <w:rPr>
          <w:sz w:val="20"/>
          <w:szCs w:val="20"/>
          <w:color w:val="auto"/>
        </w:r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коммуникативные альбомы), дактильный алфавит, таблички с напечатанными словами и фразами), компьютеры с доступными специальными программами. Необходимо иметь фоновые подставки, обеспечивающие санитарно-гигиенические нормы восприятия графического материала учащимися; дидактический материал, отвечающий требованиям к зрительному восприятию (карточки и картинки с контрастным изображением, с выделенным контуром и др.). Эти средства должны широко использоваться при освоении всех образовательных областей.</w:t>
      </w:r>
    </w:p>
    <w:p>
      <w:pPr>
        <w:spacing w:after="0" w:line="21" w:lineRule="exact"/>
        <w:rPr>
          <w:sz w:val="20"/>
          <w:szCs w:val="20"/>
          <w:color w:val="auto"/>
        </w:rPr>
      </w:pPr>
    </w:p>
    <w:p>
      <w:pPr>
        <w:jc w:val="both"/>
        <w:ind w:left="260" w:firstLine="708"/>
        <w:spacing w:after="0" w:line="237" w:lineRule="auto"/>
        <w:rPr>
          <w:sz w:val="20"/>
          <w:szCs w:val="20"/>
          <w:color w:val="auto"/>
        </w:rPr>
      </w:pPr>
      <w:r>
        <w:rPr>
          <w:rFonts w:ascii="Times New Roman" w:cs="Times New Roman" w:eastAsia="Times New Roman" w:hAnsi="Times New Roman"/>
          <w:sz w:val="28"/>
          <w:szCs w:val="28"/>
          <w:color w:val="auto"/>
        </w:rPr>
        <w:t>Важно, чтобы в образовательной организации имелся арсенал материалов и оборудования, позволяющий обучающимся осваивать навыки самообслуживания, доступной бытовой деятельности. Для обучения предметным действиям, трудовым операциям , формирования представлений</w:t>
      </w:r>
    </w:p>
    <w:p>
      <w:pPr>
        <w:spacing w:after="0" w:line="18" w:lineRule="exact"/>
        <w:rPr>
          <w:sz w:val="20"/>
          <w:szCs w:val="20"/>
          <w:color w:val="auto"/>
        </w:rPr>
      </w:pPr>
    </w:p>
    <w:p>
      <w:pPr>
        <w:jc w:val="both"/>
        <w:ind w:left="260" w:firstLine="2"/>
        <w:spacing w:after="0" w:line="238" w:lineRule="auto"/>
        <w:tabs>
          <w:tab w:leader="none" w:pos="478" w:val="left"/>
        </w:tabs>
        <w:numPr>
          <w:ilvl w:val="0"/>
          <w:numId w:val="54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ремеслах в образовательной организации необходимо иметь разнообразные материалы, предметы, игрушки, инструменты, включая оборудование для профильной трудовой подготовки в области изготовления керамики, растениеводства, ткачества, полиграфии и др. Для развития изобразительной деятельности в доступных видов художественного ремесла (керамика, ткачество и др.) необходимо безопасное оборудование для соответствующих мастерских.</w:t>
      </w:r>
    </w:p>
    <w:p>
      <w:pPr>
        <w:spacing w:after="0" w:line="5"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  занятиях  музыкой  и  театром  важно  обеспечить  обучающихся  ,</w:t>
      </w:r>
    </w:p>
    <w:p>
      <w:pPr>
        <w:spacing w:after="0" w:line="95" w:lineRule="exact"/>
        <w:rPr>
          <w:sz w:val="20"/>
          <w:szCs w:val="20"/>
          <w:color w:val="auto"/>
        </w:rPr>
      </w:pPr>
    </w:p>
    <w:p>
      <w:pPr>
        <w:ind w:left="9280"/>
        <w:spacing w:after="0"/>
        <w:rPr>
          <w:sz w:val="20"/>
          <w:szCs w:val="20"/>
          <w:color w:val="auto"/>
        </w:rPr>
      </w:pPr>
      <w:r>
        <w:rPr>
          <w:rFonts w:ascii="Calibri" w:cs="Calibri" w:eastAsia="Calibri" w:hAnsi="Calibri"/>
          <w:sz w:val="22"/>
          <w:szCs w:val="22"/>
          <w:color w:val="00000A"/>
        </w:rPr>
        <w:t>399</w:t>
      </w:r>
    </w:p>
    <w:p>
      <w:pPr>
        <w:sectPr>
          <w:pgSz w:w="11900" w:h="16838" w:orient="portrait"/>
          <w:cols w:equalWidth="0" w:num="1">
            <w:col w:w="9620"/>
          </w:cols>
          <w:pgMar w:left="1440" w:top="1158" w:right="846" w:bottom="896" w:gutter="0" w:footer="0" w:header="0"/>
        </w:sectPr>
      </w:pPr>
    </w:p>
    <w:p>
      <w:pPr>
        <w:jc w:val="both"/>
        <w:ind w:left="260"/>
        <w:spacing w:after="0" w:line="237" w:lineRule="auto"/>
        <w:rPr>
          <w:sz w:val="20"/>
          <w:szCs w:val="20"/>
          <w:color w:val="auto"/>
        </w:rPr>
      </w:pPr>
      <w:r>
        <w:rPr>
          <w:rFonts w:ascii="Times New Roman" w:cs="Times New Roman" w:eastAsia="Times New Roman" w:hAnsi="Times New Roman"/>
          <w:sz w:val="28"/>
          <w:szCs w:val="28"/>
          <w:color w:val="auto"/>
        </w:rPr>
        <w:t>кроме обеспечения доступными музыкальными игрушками и инструментами, театральным реквизитом, оснастить музыкальные и актовые залы воспроизводящим, звукоусиливающим и осветительным оборудованием.</w:t>
      </w:r>
    </w:p>
    <w:p>
      <w:pPr>
        <w:ind w:left="980"/>
        <w:spacing w:after="0"/>
        <w:rPr>
          <w:sz w:val="20"/>
          <w:szCs w:val="20"/>
          <w:color w:val="auto"/>
        </w:rPr>
      </w:pPr>
      <w:r>
        <w:rPr>
          <w:rFonts w:ascii="Times New Roman" w:cs="Times New Roman" w:eastAsia="Times New Roman" w:hAnsi="Times New Roman"/>
          <w:sz w:val="28"/>
          <w:szCs w:val="28"/>
          <w:color w:val="auto"/>
        </w:rPr>
        <w:t>Так как многие обучающиеся имеют нарушения ОДА и в связи с этим</w:t>
      </w:r>
    </w:p>
    <w:p>
      <w:pPr>
        <w:spacing w:after="0" w:line="13" w:lineRule="exact"/>
        <w:rPr>
          <w:sz w:val="20"/>
          <w:szCs w:val="20"/>
          <w:color w:val="auto"/>
        </w:rPr>
      </w:pPr>
    </w:p>
    <w:p>
      <w:pPr>
        <w:jc w:val="both"/>
        <w:ind w:left="260"/>
        <w:spacing w:after="0" w:line="238" w:lineRule="auto"/>
        <w:rPr>
          <w:sz w:val="20"/>
          <w:szCs w:val="20"/>
          <w:color w:val="auto"/>
        </w:rPr>
      </w:pPr>
      <w:r>
        <w:rPr>
          <w:rFonts w:ascii="Times New Roman" w:cs="Times New Roman" w:eastAsia="Times New Roman" w:hAnsi="Times New Roman"/>
          <w:sz w:val="28"/>
          <w:szCs w:val="28"/>
          <w:color w:val="auto"/>
        </w:rPr>
        <w:t>отклонения в физическом развитии, необходимо предусмотреть дополнительное (по сравнению с залом школы для глухих) оснащение физкультурных залов специальными адаптированными средствами, включая тренажеры, матрацы, специальные велосипеды (с ортопедическими средствами) и др.</w:t>
      </w:r>
    </w:p>
    <w:p>
      <w:pPr>
        <w:spacing w:after="0" w:line="14" w:lineRule="exact"/>
        <w:rPr>
          <w:sz w:val="20"/>
          <w:szCs w:val="20"/>
          <w:color w:val="auto"/>
        </w:rPr>
      </w:pPr>
    </w:p>
    <w:p>
      <w:pPr>
        <w:jc w:val="both"/>
        <w:ind w:left="260" w:firstLine="708"/>
        <w:spacing w:after="0" w:line="238" w:lineRule="auto"/>
        <w:rPr>
          <w:sz w:val="20"/>
          <w:szCs w:val="20"/>
          <w:color w:val="auto"/>
        </w:rPr>
      </w:pPr>
      <w:r>
        <w:rPr>
          <w:rFonts w:ascii="Times New Roman" w:cs="Times New Roman" w:eastAsia="Times New Roman" w:hAnsi="Times New Roman"/>
          <w:sz w:val="28"/>
          <w:szCs w:val="28"/>
          <w:color w:val="auto"/>
        </w:rPr>
        <w:t>Требования к материально­техническому обеспечению должны быть ориентированы не только на обучающихся, но и на всех участников процесса образования, что связано с необходимостью индивидуализации процесса образования детей. Все вовлечённые в процесс образования взрослые должны иметь неограниченный доступ к организационной технике либо специальному ресурсному центру в образовательном учреждении, где можно осуществлять подготовку необходимых индивидуализированных материалов</w:t>
      </w:r>
    </w:p>
    <w:p>
      <w:pPr>
        <w:spacing w:after="0" w:line="6" w:lineRule="exact"/>
        <w:rPr>
          <w:sz w:val="20"/>
          <w:szCs w:val="20"/>
          <w:color w:val="auto"/>
        </w:rPr>
      </w:pPr>
    </w:p>
    <w:p>
      <w:pPr>
        <w:ind w:left="260"/>
        <w:spacing w:after="0"/>
        <w:tabs>
          <w:tab w:leader="none" w:pos="1140" w:val="left"/>
          <w:tab w:leader="none" w:pos="2680" w:val="left"/>
          <w:tab w:leader="none" w:pos="4280" w:val="left"/>
          <w:tab w:leader="none" w:pos="5780" w:val="left"/>
          <w:tab w:leader="none" w:pos="7200" w:val="left"/>
          <w:tab w:leader="none" w:pos="8240" w:val="left"/>
        </w:tabs>
        <w:rPr>
          <w:sz w:val="20"/>
          <w:szCs w:val="20"/>
          <w:color w:val="auto"/>
        </w:rPr>
      </w:pPr>
      <w:r>
        <w:rPr>
          <w:rFonts w:ascii="Times New Roman" w:cs="Times New Roman" w:eastAsia="Times New Roman" w:hAnsi="Times New Roman"/>
          <w:sz w:val="28"/>
          <w:szCs w:val="28"/>
          <w:color w:val="auto"/>
        </w:rPr>
        <w:t>для</w:t>
      </w:r>
      <w:r>
        <w:rPr>
          <w:sz w:val="20"/>
          <w:szCs w:val="20"/>
          <w:color w:val="auto"/>
        </w:rPr>
        <w:tab/>
      </w:r>
      <w:r>
        <w:rPr>
          <w:rFonts w:ascii="Times New Roman" w:cs="Times New Roman" w:eastAsia="Times New Roman" w:hAnsi="Times New Roman"/>
          <w:sz w:val="28"/>
          <w:szCs w:val="28"/>
          <w:color w:val="auto"/>
        </w:rPr>
        <w:t>процесса</w:t>
      </w:r>
      <w:r>
        <w:rPr>
          <w:sz w:val="20"/>
          <w:szCs w:val="20"/>
          <w:color w:val="auto"/>
        </w:rPr>
        <w:tab/>
      </w:r>
      <w:r>
        <w:rPr>
          <w:rFonts w:ascii="Times New Roman" w:cs="Times New Roman" w:eastAsia="Times New Roman" w:hAnsi="Times New Roman"/>
          <w:sz w:val="28"/>
          <w:szCs w:val="28"/>
          <w:color w:val="auto"/>
        </w:rPr>
        <w:t>обучения</w:t>
      </w:r>
      <w:r>
        <w:rPr>
          <w:sz w:val="20"/>
          <w:szCs w:val="20"/>
          <w:color w:val="auto"/>
        </w:rPr>
        <w:tab/>
      </w:r>
      <w:r>
        <w:rPr>
          <w:rFonts w:ascii="Times New Roman" w:cs="Times New Roman" w:eastAsia="Times New Roman" w:hAnsi="Times New Roman"/>
          <w:sz w:val="28"/>
          <w:szCs w:val="28"/>
          <w:color w:val="auto"/>
        </w:rPr>
        <w:t>ребёнка.</w:t>
      </w:r>
      <w:r>
        <w:rPr>
          <w:sz w:val="20"/>
          <w:szCs w:val="20"/>
          <w:color w:val="auto"/>
        </w:rPr>
        <w:tab/>
      </w:r>
      <w:r>
        <w:rPr>
          <w:rFonts w:ascii="Times New Roman" w:cs="Times New Roman" w:eastAsia="Times New Roman" w:hAnsi="Times New Roman"/>
          <w:sz w:val="28"/>
          <w:szCs w:val="28"/>
          <w:color w:val="auto"/>
        </w:rPr>
        <w:t>Должна</w:t>
      </w:r>
      <w:r>
        <w:rPr>
          <w:sz w:val="20"/>
          <w:szCs w:val="20"/>
          <w:color w:val="auto"/>
        </w:rPr>
        <w:tab/>
      </w:r>
      <w:r>
        <w:rPr>
          <w:rFonts w:ascii="Times New Roman" w:cs="Times New Roman" w:eastAsia="Times New Roman" w:hAnsi="Times New Roman"/>
          <w:sz w:val="28"/>
          <w:szCs w:val="28"/>
          <w:color w:val="auto"/>
        </w:rPr>
        <w:t>быть</w:t>
      </w:r>
      <w:r>
        <w:rPr>
          <w:sz w:val="20"/>
          <w:szCs w:val="20"/>
          <w:color w:val="auto"/>
        </w:rPr>
        <w:tab/>
      </w:r>
      <w:r>
        <w:rPr>
          <w:rFonts w:ascii="Times New Roman" w:cs="Times New Roman" w:eastAsia="Times New Roman" w:hAnsi="Times New Roman"/>
          <w:sz w:val="28"/>
          <w:szCs w:val="28"/>
          <w:color w:val="auto"/>
        </w:rPr>
        <w:t>обеспечена</w:t>
      </w:r>
    </w:p>
    <w:p>
      <w:pPr>
        <w:spacing w:after="0" w:line="13" w:lineRule="exact"/>
        <w:rPr>
          <w:sz w:val="20"/>
          <w:szCs w:val="20"/>
          <w:color w:val="auto"/>
        </w:rPr>
      </w:pPr>
    </w:p>
    <w:p>
      <w:pPr>
        <w:jc w:val="both"/>
        <w:ind w:left="260"/>
        <w:spacing w:after="0" w:line="236" w:lineRule="auto"/>
        <w:rPr>
          <w:sz w:val="20"/>
          <w:szCs w:val="20"/>
          <w:color w:val="auto"/>
        </w:rPr>
      </w:pPr>
      <w:r>
        <w:rPr>
          <w:rFonts w:ascii="Times New Roman" w:cs="Times New Roman" w:eastAsia="Times New Roman" w:hAnsi="Times New Roman"/>
          <w:sz w:val="28"/>
          <w:szCs w:val="28"/>
          <w:color w:val="auto"/>
        </w:rPr>
        <w:t>материально­техническая поддержка процесса координации и взаимодействия специалистов разного профиля и родителей, вовлечённых в процесс образования.</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Calibri" w:cs="Calibri" w:eastAsia="Calibri" w:hAnsi="Calibri"/>
          <w:sz w:val="22"/>
          <w:szCs w:val="22"/>
          <w:color w:val="00000A"/>
        </w:rPr>
        <w:t>400</w:t>
      </w:r>
    </w:p>
    <w:p>
      <w:pPr>
        <w:sectPr>
          <w:pgSz w:w="11900" w:h="16838" w:orient="portrait"/>
          <w:cols w:equalWidth="0" w:num="1">
            <w:col w:w="9620"/>
          </w:cols>
          <w:pgMar w:left="1440" w:top="1138" w:right="846" w:bottom="896" w:gutter="0" w:footer="0" w:header="0"/>
        </w:sectPr>
      </w:pPr>
    </w:p>
    <w:sectPr>
      <w:pgSz w:w="11906" w:h="16838" w:orient="portrait"/>
      <w:cols w:equalWidth="1" w:num="1" w:space="0"/>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panose1 w:val="02020609040205080304"/>
    <w:charset w:val="80"/>
    <w:family w:val="modern"/>
    <w:pitch w:val="fixed"/>
    <w:sig w:usb0="E00002FF" w:usb1="6AC7FDFB" w:usb2="08000012" w:usb3="00000000" w:csb0="4002009F" w:csb1="DFD70000"/>
  </w:font>
  <w:font w:name="Symbol">
    <w:panose1 w:val="05050102010706020507"/>
    <w:charset w:val="00"/>
    <w:family w:val="roman"/>
    <w:pitch w:val="variable"/>
    <w:sig w:usb0="00000000" w:usb1="00000000" w:usb2="00000000" w:usb3="00000000" w:csb0="80000000" w:csb1="00000000"/>
  </w:font>
  <w:font w:name="Times New Roman CYR">
    <w:panose1 w:val="02020603050405020304"/>
    <w:charset w:val="CC"/>
    <w:family w:val="roman"/>
    <w:pitch w:val="variable"/>
    <w:sig w:usb0="E0002EFF" w:usb1="C0007843" w:usb2="00000009" w:usb3="00000000" w:csb0="400001FF" w:csb1="FFFF0000"/>
  </w:font>
  <w:font w:name="Arial">
    <w:panose1 w:val="020B0604020202020204"/>
    <w:charset w:val="00"/>
    <w:family w:val="swiss"/>
    <w:pitch w:val="variable"/>
    <w:sig w:usb0="E0002AFF" w:usb1="C0007843" w:usb2="00000009" w:usb3="00000000" w:csb0="400001FF" w:csb1="FFFF0000"/>
  </w:font>
  <w:font w:name="Courier New">
    <w:panose1 w:val="02070309020205020404"/>
    <w:charset w:val="00"/>
    <w:family w:val="modern"/>
    <w:pitch w:val="fixed"/>
    <w:sig w:usb0="E0002A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987"/>
    <w:multiLevelType w:val="hybridMultilevel"/>
    <w:lvl w:ilvl="0">
      <w:lvlJc w:val="left"/>
      <w:lvlText w:val="%1."/>
      <w:numFmt w:val="decimal"/>
      <w:start w:val="1"/>
    </w:lvl>
  </w:abstractNum>
  <w:abstractNum w:abstractNumId="1">
    <w:nsid w:val="7020"/>
    <w:multiLevelType w:val="hybridMultilevel"/>
    <w:lvl w:ilvl="0">
      <w:lvlJc w:val="left"/>
      <w:lvlText w:val="%1."/>
      <w:numFmt w:val="decimal"/>
      <w:start w:val="1"/>
    </w:lvl>
  </w:abstractNum>
  <w:abstractNum w:abstractNumId="2">
    <w:nsid w:val="3223"/>
    <w:multiLevelType w:val="hybridMultilevel"/>
    <w:lvl w:ilvl="0">
      <w:lvlJc w:val="left"/>
      <w:lvlText w:val="в"/>
      <w:numFmt w:val="bullet"/>
      <w:start w:val="1"/>
    </w:lvl>
  </w:abstractNum>
  <w:abstractNum w:abstractNumId="3">
    <w:nsid w:val="7E64"/>
    <w:multiLevelType w:val="hybridMultilevel"/>
    <w:lvl w:ilvl="0">
      <w:lvlJc w:val="left"/>
      <w:lvlText w:val="с"/>
      <w:numFmt w:val="bullet"/>
      <w:start w:val="1"/>
    </w:lvl>
  </w:abstractNum>
  <w:abstractNum w:abstractNumId="4">
    <w:nsid w:val="17B8"/>
    <w:multiLevelType w:val="hybridMultilevel"/>
    <w:lvl w:ilvl="0">
      <w:lvlJc w:val="left"/>
      <w:lvlText w:val="с"/>
      <w:numFmt w:val="bullet"/>
      <w:start w:val="1"/>
    </w:lvl>
  </w:abstractNum>
  <w:abstractNum w:abstractNumId="5">
    <w:nsid w:val="72A6"/>
    <w:multiLevelType w:val="hybridMultilevel"/>
    <w:lvl w:ilvl="0">
      <w:lvlJc w:val="left"/>
      <w:lvlText w:val="%1)"/>
      <w:numFmt w:val="decimal"/>
      <w:start w:val="1"/>
    </w:lvl>
  </w:abstractNum>
  <w:abstractNum w:abstractNumId="6">
    <w:nsid w:val="4987"/>
    <w:multiLevelType w:val="hybridMultilevel"/>
    <w:lvl w:ilvl="0">
      <w:lvlJc w:val="left"/>
      <w:lvlText w:val="%1)"/>
      <w:numFmt w:val="decimal"/>
      <w:start w:val="2"/>
    </w:lvl>
  </w:abstractNum>
  <w:abstractNum w:abstractNumId="7">
    <w:nsid w:val="3895"/>
    <w:multiLevelType w:val="hybridMultilevel"/>
    <w:lvl w:ilvl="0">
      <w:lvlJc w:val="left"/>
      <w:lvlText w:val="-"/>
      <w:numFmt w:val="bullet"/>
      <w:start w:val="1"/>
    </w:lvl>
  </w:abstractNum>
  <w:abstractNum w:abstractNumId="8">
    <w:nsid w:val="504C"/>
    <w:multiLevelType w:val="hybridMultilevel"/>
    <w:lvl w:ilvl="0">
      <w:lvlJc w:val="left"/>
      <w:lvlText w:val="в"/>
      <w:numFmt w:val="bullet"/>
      <w:start w:val="1"/>
    </w:lvl>
    <w:lvl w:ilvl="1">
      <w:lvlJc w:val="left"/>
      <w:lvlText w:val=""/>
      <w:numFmt w:val="bullet"/>
      <w:start w:val="1"/>
    </w:lvl>
  </w:abstractNum>
  <w:abstractNum w:abstractNumId="9">
    <w:nsid w:val="5AB0"/>
    <w:multiLevelType w:val="hybridMultilevel"/>
    <w:lvl w:ilvl="0">
      <w:lvlJc w:val="left"/>
      <w:lvlText w:val="и"/>
      <w:numFmt w:val="bullet"/>
      <w:start w:val="1"/>
    </w:lvl>
    <w:lvl w:ilvl="1">
      <w:lvlJc w:val="left"/>
      <w:lvlText w:val=""/>
      <w:numFmt w:val="bullet"/>
      <w:start w:val="1"/>
    </w:lvl>
  </w:abstractNum>
  <w:abstractNum w:abstractNumId="10">
    <w:nsid w:val="65A"/>
    <w:multiLevelType w:val="hybridMultilevel"/>
    <w:lvl w:ilvl="0">
      <w:lvlJc w:val="left"/>
      <w:lvlText w:val="в"/>
      <w:numFmt w:val="bullet"/>
      <w:start w:val="1"/>
    </w:lvl>
    <w:lvl w:ilvl="1">
      <w:lvlJc w:val="left"/>
      <w:lvlText w:val=""/>
      <w:numFmt w:val="bullet"/>
      <w:start w:val="1"/>
    </w:lvl>
  </w:abstractNum>
  <w:abstractNum w:abstractNumId="11">
    <w:nsid w:val="248D"/>
    <w:multiLevelType w:val="hybridMultilevel"/>
    <w:lvl w:ilvl="0">
      <w:lvlJc w:val="left"/>
      <w:lvlText w:val="%1."/>
      <w:numFmt w:val="decimal"/>
      <w:start w:val="2"/>
    </w:lvl>
  </w:abstractNum>
  <w:abstractNum w:abstractNumId="12">
    <w:nsid w:val="214E"/>
    <w:multiLevelType w:val="hybridMultilevel"/>
    <w:lvl w:ilvl="0">
      <w:lvlJc w:val="left"/>
      <w:lvlText w:val="с"/>
      <w:numFmt w:val="bullet"/>
      <w:start w:val="1"/>
    </w:lvl>
    <w:lvl w:ilvl="1">
      <w:lvlJc w:val="left"/>
      <w:lvlText w:val=""/>
      <w:numFmt w:val="bullet"/>
      <w:start w:val="1"/>
    </w:lvl>
  </w:abstractNum>
  <w:abstractNum w:abstractNumId="13">
    <w:nsid w:val="342D"/>
    <w:multiLevelType w:val="hybridMultilevel"/>
    <w:lvl w:ilvl="0">
      <w:lvlJc w:val="left"/>
      <w:lvlText w:val="и"/>
      <w:numFmt w:val="bullet"/>
      <w:start w:val="1"/>
    </w:lvl>
    <w:lvl w:ilvl="1">
      <w:lvlJc w:val="left"/>
      <w:lvlText w:val="В"/>
      <w:numFmt w:val="bullet"/>
      <w:start w:val="1"/>
    </w:lvl>
  </w:abstractNum>
  <w:abstractNum w:abstractNumId="14">
    <w:nsid w:val="7299"/>
    <w:multiLevelType w:val="hybridMultilevel"/>
    <w:lvl w:ilvl="0">
      <w:lvlJc w:val="left"/>
      <w:lvlText w:val="%1"/>
      <w:numFmt w:val="decimal"/>
      <w:start w:val="1"/>
    </w:lvl>
  </w:abstractNum>
  <w:abstractNum w:abstractNumId="15">
    <w:nsid w:val="5AE7"/>
    <w:multiLevelType w:val="hybridMultilevel"/>
    <w:lvl w:ilvl="0">
      <w:lvlJc w:val="left"/>
      <w:lvlText w:val=""/>
      <w:numFmt w:val="bullet"/>
      <w:start w:val="1"/>
    </w:lvl>
  </w:abstractNum>
  <w:abstractNum w:abstractNumId="16">
    <w:nsid w:val="5D3D"/>
    <w:multiLevelType w:val="hybridMultilevel"/>
    <w:lvl w:ilvl="0">
      <w:lvlJc w:val="left"/>
      <w:lvlText w:val="в"/>
      <w:numFmt w:val="bullet"/>
      <w:start w:val="1"/>
    </w:lvl>
    <w:lvl w:ilvl="1">
      <w:lvlJc w:val="left"/>
      <w:lvlText w:val=""/>
      <w:numFmt w:val="bullet"/>
      <w:start w:val="1"/>
    </w:lvl>
  </w:abstractNum>
  <w:abstractNum w:abstractNumId="17">
    <w:nsid w:val="72B1"/>
    <w:multiLevelType w:val="hybridMultilevel"/>
    <w:lvl w:ilvl="0">
      <w:lvlJc w:val="left"/>
      <w:lvlText w:val="в"/>
      <w:numFmt w:val="bullet"/>
      <w:start w:val="1"/>
    </w:lvl>
    <w:lvl w:ilvl="1">
      <w:lvlJc w:val="left"/>
      <w:lvlText w:val=""/>
      <w:numFmt w:val="bullet"/>
      <w:start w:val="1"/>
    </w:lvl>
  </w:abstractNum>
  <w:abstractNum w:abstractNumId="18">
    <w:nsid w:val="3260"/>
    <w:multiLevelType w:val="hybridMultilevel"/>
    <w:lvl w:ilvl="0">
      <w:lvlJc w:val="left"/>
      <w:lvlText w:val="В"/>
      <w:numFmt w:val="bullet"/>
      <w:start w:val="1"/>
    </w:lvl>
  </w:abstractNum>
  <w:abstractNum w:abstractNumId="19">
    <w:nsid w:val="32DE"/>
    <w:multiLevelType w:val="hybridMultilevel"/>
    <w:lvl w:ilvl="0">
      <w:lvlJc w:val="left"/>
      <w:lvlText w:val="%1"/>
      <w:numFmt w:val="decimal"/>
      <w:start w:val="2"/>
    </w:lvl>
  </w:abstractNum>
  <w:abstractNum w:abstractNumId="20">
    <w:nsid w:val="73B1"/>
    <w:multiLevelType w:val="hybridMultilevel"/>
    <w:lvl w:ilvl="0">
      <w:lvlJc w:val="left"/>
      <w:lvlText w:val="%1)"/>
      <w:numFmt w:val="decimal"/>
      <w:start w:val="2"/>
    </w:lvl>
  </w:abstractNum>
  <w:abstractNum w:abstractNumId="21">
    <w:nsid w:val="2780"/>
    <w:multiLevelType w:val="hybridMultilevel"/>
    <w:lvl w:ilvl="0">
      <w:lvlJc w:val="left"/>
      <w:lvlText w:val=""/>
      <w:numFmt w:val="bullet"/>
      <w:start w:val="1"/>
    </w:lvl>
  </w:abstractNum>
  <w:abstractNum w:abstractNumId="22">
    <w:nsid w:val="31AD"/>
    <w:multiLevelType w:val="hybridMultilevel"/>
    <w:lvl w:ilvl="0">
      <w:lvlJc w:val="left"/>
      <w:lvlText w:val="%1"/>
      <w:numFmt w:val="decimal"/>
      <w:start w:val="4"/>
    </w:lvl>
  </w:abstractNum>
  <w:abstractNum w:abstractNumId="23">
    <w:nsid w:val="4908"/>
    <w:multiLevelType w:val="hybridMultilevel"/>
    <w:lvl w:ilvl="0">
      <w:lvlJc w:val="left"/>
      <w:lvlText w:val=""/>
      <w:numFmt w:val="bullet"/>
      <w:start w:val="1"/>
    </w:lvl>
  </w:abstractNum>
  <w:abstractNum w:abstractNumId="24">
    <w:nsid w:val="2D41"/>
    <w:multiLevelType w:val="hybridMultilevel"/>
    <w:lvl w:ilvl="0">
      <w:lvlJc w:val="left"/>
      <w:lvlText w:val=""/>
      <w:numFmt w:val="bullet"/>
      <w:start w:val="1"/>
    </w:lvl>
  </w:abstractNum>
  <w:abstractNum w:abstractNumId="25">
    <w:nsid w:val="5DE9"/>
    <w:multiLevelType w:val="hybridMultilevel"/>
    <w:lvl w:ilvl="0">
      <w:lvlJc w:val="left"/>
      <w:lvlText w:val="и"/>
      <w:numFmt w:val="bullet"/>
      <w:start w:val="1"/>
    </w:lvl>
    <w:lvl w:ilvl="1">
      <w:lvlJc w:val="left"/>
      <w:lvlText w:val=""/>
      <w:numFmt w:val="bullet"/>
      <w:start w:val="1"/>
    </w:lvl>
  </w:abstractNum>
  <w:abstractNum w:abstractNumId="26">
    <w:nsid w:val="5F67"/>
    <w:multiLevelType w:val="hybridMultilevel"/>
    <w:lvl w:ilvl="0">
      <w:lvlJc w:val="left"/>
      <w:lvlText w:val="в"/>
      <w:numFmt w:val="bullet"/>
      <w:start w:val="1"/>
    </w:lvl>
    <w:lvl w:ilvl="1">
      <w:lvlJc w:val="left"/>
      <w:lvlText w:val="%2."/>
      <w:numFmt w:val="decimal"/>
      <w:start w:val="2"/>
    </w:lvl>
  </w:abstractNum>
  <w:abstractNum w:abstractNumId="27">
    <w:nsid w:val="5E41"/>
    <w:multiLevelType w:val="hybridMultilevel"/>
    <w:lvl w:ilvl="0">
      <w:lvlJc w:val="left"/>
      <w:lvlText w:val="в"/>
      <w:numFmt w:val="bullet"/>
      <w:start w:val="1"/>
    </w:lvl>
    <w:lvl w:ilvl="1">
      <w:lvlJc w:val="left"/>
      <w:lvlText w:val=""/>
      <w:numFmt w:val="bullet"/>
      <w:start w:val="1"/>
    </w:lvl>
  </w:abstractNum>
  <w:abstractNum w:abstractNumId="28">
    <w:nsid w:val="5EA5"/>
    <w:multiLevelType w:val="hybridMultilevel"/>
    <w:lvl w:ilvl="0">
      <w:lvlJc w:val="left"/>
      <w:lvlText w:val="%1."/>
      <w:numFmt w:val="decimal"/>
      <w:start w:val="3"/>
    </w:lvl>
  </w:abstractNum>
  <w:abstractNum w:abstractNumId="29">
    <w:nsid w:val="11D5"/>
    <w:multiLevelType w:val="hybridMultilevel"/>
    <w:lvl w:ilvl="0">
      <w:lvlJc w:val="left"/>
      <w:lvlText w:val="в"/>
      <w:numFmt w:val="bullet"/>
      <w:start w:val="1"/>
    </w:lvl>
    <w:lvl w:ilvl="1">
      <w:lvlJc w:val="left"/>
      <w:lvlText w:val=""/>
      <w:numFmt w:val="bullet"/>
      <w:start w:val="1"/>
    </w:lvl>
  </w:abstractNum>
  <w:abstractNum w:abstractNumId="30">
    <w:nsid w:val="199F"/>
    <w:multiLevelType w:val="hybridMultilevel"/>
    <w:lvl w:ilvl="0">
      <w:lvlJc w:val="left"/>
      <w:lvlText w:val="…"/>
      <w:numFmt w:val="bullet"/>
      <w:start w:val="1"/>
    </w:lvl>
    <w:lvl w:ilvl="1">
      <w:lvlJc w:val="left"/>
      <w:lvlText w:val=""/>
      <w:numFmt w:val="bullet"/>
      <w:start w:val="1"/>
    </w:lvl>
  </w:abstractNum>
  <w:abstractNum w:abstractNumId="31">
    <w:nsid w:val="22E4"/>
    <w:multiLevelType w:val="hybridMultilevel"/>
    <w:lvl w:ilvl="0">
      <w:lvlJc w:val="left"/>
      <w:lvlText w:val=""/>
      <w:numFmt w:val="bullet"/>
      <w:start w:val="1"/>
    </w:lvl>
  </w:abstractNum>
  <w:abstractNum w:abstractNumId="32">
    <w:nsid w:val="5718"/>
    <w:multiLevelType w:val="hybridMultilevel"/>
    <w:lvl w:ilvl="0">
      <w:lvlJc w:val="left"/>
      <w:lvlText w:val="я"/>
      <w:numFmt w:val="bullet"/>
      <w:start w:val="1"/>
    </w:lvl>
    <w:lvl w:ilvl="1">
      <w:lvlJc w:val="left"/>
      <w:lvlText w:val=""/>
      <w:numFmt w:val="bullet"/>
      <w:start w:val="1"/>
    </w:lvl>
  </w:abstractNum>
  <w:abstractNum w:abstractNumId="33">
    <w:nsid w:val="749F"/>
    <w:multiLevelType w:val="hybridMultilevel"/>
    <w:lvl w:ilvl="0">
      <w:lvlJc w:val="left"/>
      <w:lvlText w:val="%1."/>
      <w:numFmt w:val="decimal"/>
      <w:start w:val="4"/>
    </w:lvl>
  </w:abstractNum>
  <w:abstractNum w:abstractNumId="34">
    <w:nsid w:val="2F15"/>
    <w:multiLevelType w:val="hybridMultilevel"/>
    <w:lvl w:ilvl="0">
      <w:lvlJc w:val="left"/>
      <w:lvlText w:val=""/>
      <w:numFmt w:val="bullet"/>
      <w:start w:val="1"/>
    </w:lvl>
  </w:abstractNum>
  <w:abstractNum w:abstractNumId="35">
    <w:nsid w:val="4242"/>
    <w:multiLevelType w:val="hybridMultilevel"/>
    <w:lvl w:ilvl="0">
      <w:lvlJc w:val="left"/>
      <w:lvlText w:val=""/>
      <w:numFmt w:val="bullet"/>
      <w:start w:val="1"/>
    </w:lvl>
  </w:abstractNum>
  <w:abstractNum w:abstractNumId="36">
    <w:nsid w:val="E00"/>
    <w:multiLevelType w:val="hybridMultilevel"/>
    <w:lvl w:ilvl="0">
      <w:lvlJc w:val="left"/>
      <w:lvlText w:val="%1."/>
      <w:numFmt w:val="decimal"/>
      <w:start w:val="5"/>
    </w:lvl>
  </w:abstractNum>
  <w:abstractNum w:abstractNumId="37">
    <w:nsid w:val="7426"/>
    <w:multiLevelType w:val="hybridMultilevel"/>
    <w:lvl w:ilvl="0">
      <w:lvlJc w:val="left"/>
      <w:lvlText w:val="с"/>
      <w:numFmt w:val="bullet"/>
      <w:start w:val="1"/>
    </w:lvl>
    <w:lvl w:ilvl="1">
      <w:lvlJc w:val="left"/>
      <w:lvlText w:val=""/>
      <w:numFmt w:val="bullet"/>
      <w:start w:val="1"/>
    </w:lvl>
  </w:abstractNum>
  <w:abstractNum w:abstractNumId="38">
    <w:nsid w:val="19FE"/>
    <w:multiLevelType w:val="hybridMultilevel"/>
    <w:lvl w:ilvl="0">
      <w:lvlJc w:val="left"/>
      <w:lvlText w:val=""/>
      <w:numFmt w:val="bullet"/>
      <w:start w:val="1"/>
    </w:lvl>
  </w:abstractNum>
  <w:abstractNum w:abstractNumId="39">
    <w:nsid w:val="424C"/>
    <w:multiLevelType w:val="hybridMultilevel"/>
    <w:lvl w:ilvl="0">
      <w:lvlJc w:val="left"/>
      <w:lvlText w:val="и"/>
      <w:numFmt w:val="bullet"/>
      <w:start w:val="1"/>
    </w:lvl>
    <w:lvl w:ilvl="1">
      <w:lvlJc w:val="left"/>
      <w:lvlText w:val="-"/>
      <w:numFmt w:val="bullet"/>
      <w:start w:val="1"/>
    </w:lvl>
  </w:abstractNum>
  <w:abstractNum w:abstractNumId="40">
    <w:nsid w:val="53D1"/>
    <w:multiLevelType w:val="hybridMultilevel"/>
    <w:lvl w:ilvl="0">
      <w:lvlJc w:val="left"/>
      <w:lvlText w:val="и"/>
      <w:numFmt w:val="bullet"/>
      <w:start w:val="1"/>
    </w:lvl>
    <w:lvl w:ilvl="1">
      <w:lvlJc w:val="left"/>
      <w:lvlText w:val="-"/>
      <w:numFmt w:val="bullet"/>
      <w:start w:val="1"/>
    </w:lvl>
  </w:abstractNum>
  <w:abstractNum w:abstractNumId="41">
    <w:nsid w:val="3821"/>
    <w:multiLevelType w:val="hybridMultilevel"/>
    <w:lvl w:ilvl="0">
      <w:lvlJc w:val="left"/>
      <w:lvlText w:val="%1"/>
      <w:numFmt w:val="decimal"/>
      <w:start w:val="5"/>
    </w:lvl>
  </w:abstractNum>
  <w:abstractNum w:abstractNumId="42">
    <w:nsid w:val="5804"/>
    <w:multiLevelType w:val="hybridMultilevel"/>
    <w:lvl w:ilvl="0">
      <w:lvlJc w:val="left"/>
      <w:lvlText w:val="в"/>
      <w:numFmt w:val="bullet"/>
      <w:start w:val="1"/>
    </w:lvl>
    <w:lvl w:ilvl="1">
      <w:lvlJc w:val="left"/>
      <w:lvlText w:val=""/>
      <w:numFmt w:val="bullet"/>
      <w:start w:val="1"/>
    </w:lvl>
  </w:abstractNum>
  <w:abstractNum w:abstractNumId="43">
    <w:nsid w:val="B93"/>
    <w:multiLevelType w:val="hybridMultilevel"/>
    <w:lvl w:ilvl="0">
      <w:lvlJc w:val="left"/>
      <w:lvlText w:val="%1"/>
      <w:numFmt w:val="decimal"/>
      <w:start w:val="6"/>
    </w:lvl>
  </w:abstractNum>
  <w:abstractNum w:abstractNumId="44">
    <w:nsid w:val="A2F"/>
    <w:multiLevelType w:val="hybridMultilevel"/>
    <w:lvl w:ilvl="0">
      <w:lvlJc w:val="left"/>
      <w:lvlText w:val="с"/>
      <w:numFmt w:val="bullet"/>
      <w:start w:val="1"/>
    </w:lvl>
    <w:lvl w:ilvl="1">
      <w:lvlJc w:val="left"/>
      <w:lvlText w:val=""/>
      <w:numFmt w:val="bullet"/>
      <w:start w:val="1"/>
    </w:lvl>
  </w:abstractNum>
  <w:abstractNum w:abstractNumId="45">
    <w:nsid w:val="9B3"/>
    <w:multiLevelType w:val="hybridMultilevel"/>
    <w:lvl w:ilvl="0">
      <w:lvlJc w:val="left"/>
      <w:lvlText w:val="и"/>
      <w:numFmt w:val="bullet"/>
      <w:start w:val="1"/>
    </w:lvl>
    <w:lvl w:ilvl="1">
      <w:lvlJc w:val="left"/>
      <w:lvlText w:val="%2."/>
      <w:numFmt w:val="decimal"/>
      <w:start w:val="2"/>
    </w:lvl>
  </w:abstractNum>
  <w:abstractNum w:abstractNumId="46">
    <w:nsid w:val="38F"/>
    <w:multiLevelType w:val="hybridMultilevel"/>
    <w:lvl w:ilvl="0">
      <w:lvlJc w:val="left"/>
      <w:lvlText w:val="в"/>
      <w:numFmt w:val="bullet"/>
      <w:start w:val="1"/>
    </w:lvl>
    <w:lvl w:ilvl="1">
      <w:lvlJc w:val="left"/>
      <w:lvlText w:val="%2."/>
      <w:numFmt w:val="decimal"/>
      <w:start w:val="4"/>
    </w:lvl>
  </w:abstractNum>
  <w:abstractNum w:abstractNumId="47">
    <w:nsid w:val="2D73"/>
    <w:multiLevelType w:val="hybridMultilevel"/>
    <w:lvl w:ilvl="0">
      <w:lvlJc w:val="left"/>
      <w:lvlText w:val=""/>
      <w:numFmt w:val="bullet"/>
      <w:start w:val="1"/>
    </w:lvl>
  </w:abstractNum>
  <w:abstractNum w:abstractNumId="48">
    <w:nsid w:val="2753"/>
    <w:multiLevelType w:val="hybridMultilevel"/>
    <w:lvl w:ilvl="0">
      <w:lvlJc w:val="left"/>
      <w:lvlText w:val="и"/>
      <w:numFmt w:val="bullet"/>
      <w:start w:val="1"/>
    </w:lvl>
  </w:abstractNum>
  <w:abstractNum w:abstractNumId="49">
    <w:nsid w:val="5940"/>
    <w:multiLevelType w:val="hybridMultilevel"/>
    <w:lvl w:ilvl="0">
      <w:lvlJc w:val="left"/>
      <w:lvlText w:val="и"/>
      <w:numFmt w:val="bullet"/>
      <w:start w:val="1"/>
    </w:lvl>
    <w:lvl w:ilvl="1">
      <w:lvlJc w:val="left"/>
      <w:lvlText w:val="С"/>
      <w:numFmt w:val="bullet"/>
      <w:start w:val="1"/>
    </w:lvl>
  </w:abstractNum>
  <w:abstractNum w:abstractNumId="50">
    <w:nsid w:val="1243"/>
    <w:multiLevelType w:val="hybridMultilevel"/>
    <w:lvl w:ilvl="0">
      <w:lvlJc w:val="left"/>
      <w:lvlText w:val="%1"/>
      <w:numFmt w:val="decimal"/>
      <w:start w:val="7"/>
    </w:lvl>
  </w:abstractNum>
  <w:abstractNum w:abstractNumId="51">
    <w:nsid w:val="328A"/>
    <w:multiLevelType w:val="hybridMultilevel"/>
    <w:lvl w:ilvl="0">
      <w:lvlJc w:val="left"/>
      <w:lvlText w:val="В"/>
      <w:numFmt w:val="bullet"/>
      <w:start w:val="1"/>
    </w:lvl>
  </w:abstractNum>
  <w:abstractNum w:abstractNumId="52">
    <w:nsid w:val="8AF"/>
    <w:multiLevelType w:val="hybridMultilevel"/>
    <w:lvl w:ilvl="0">
      <w:lvlJc w:val="left"/>
      <w:lvlText w:val="-"/>
      <w:numFmt w:val="bullet"/>
      <w:start w:val="1"/>
    </w:lvl>
  </w:abstractNum>
  <w:abstractNum w:abstractNumId="53">
    <w:nsid w:val="567E"/>
    <w:multiLevelType w:val="hybridMultilevel"/>
    <w:lvl w:ilvl="0">
      <w:lvlJc w:val="left"/>
      <w:lvlText w:val=""/>
      <w:numFmt w:val="bullet"/>
      <w:start w:val="1"/>
    </w:lvl>
  </w:abstractNum>
  <w:abstractNum w:abstractNumId="54">
    <w:nsid w:val="5CCA"/>
    <w:multiLevelType w:val="hybridMultilevel"/>
    <w:lvl w:ilvl="0">
      <w:lvlJc w:val="left"/>
      <w:lvlText w:val="%1)"/>
      <w:numFmt w:val="decimal"/>
      <w:start w:val="1"/>
    </w:lvl>
  </w:abstractNum>
  <w:abstractNum w:abstractNumId="55">
    <w:nsid w:val="196F"/>
    <w:multiLevelType w:val="hybridMultilevel"/>
    <w:lvl w:ilvl="0">
      <w:lvlJc w:val="left"/>
      <w:lvlText w:val="З"/>
      <w:numFmt w:val="bullet"/>
      <w:start w:val="1"/>
    </w:lvl>
  </w:abstractNum>
  <w:abstractNum w:abstractNumId="56">
    <w:nsid w:val="58D5"/>
    <w:multiLevelType w:val="hybridMultilevel"/>
    <w:lvl w:ilvl="0">
      <w:lvlJc w:val="left"/>
      <w:lvlText w:val="в"/>
      <w:numFmt w:val="bullet"/>
      <w:start w:val="1"/>
    </w:lvl>
  </w:abstractNum>
  <w:abstractNum w:abstractNumId="57">
    <w:nsid w:val="4ECF"/>
    <w:multiLevelType w:val="hybridMultilevel"/>
    <w:lvl w:ilvl="0">
      <w:lvlJc w:val="left"/>
      <w:lvlText w:val="К"/>
      <w:numFmt w:val="bullet"/>
      <w:start w:val="1"/>
    </w:lvl>
  </w:abstractNum>
  <w:abstractNum w:abstractNumId="58">
    <w:nsid w:val="53D3"/>
    <w:multiLevelType w:val="hybridMultilevel"/>
    <w:lvl w:ilvl="0">
      <w:lvlJc w:val="left"/>
      <w:lvlText w:val="с"/>
      <w:numFmt w:val="bullet"/>
      <w:start w:val="1"/>
    </w:lvl>
  </w:abstractNum>
  <w:abstractNum w:abstractNumId="59">
    <w:nsid w:val="45A1"/>
    <w:multiLevelType w:val="hybridMultilevel"/>
    <w:lvl w:ilvl="0">
      <w:lvlJc w:val="left"/>
      <w:lvlText w:val="и"/>
      <w:numFmt w:val="bullet"/>
      <w:start w:val="1"/>
    </w:lvl>
    <w:lvl w:ilvl="1">
      <w:lvlJc w:val="left"/>
      <w:lvlText w:val="%2)"/>
      <w:numFmt w:val="decimal"/>
      <w:start w:val="1"/>
    </w:lvl>
  </w:abstractNum>
  <w:abstractNum w:abstractNumId="60">
    <w:nsid w:val="C95"/>
    <w:multiLevelType w:val="hybridMultilevel"/>
    <w:lvl w:ilvl="0">
      <w:lvlJc w:val="left"/>
      <w:lvlText w:val=""/>
      <w:numFmt w:val="bullet"/>
      <w:start w:val="1"/>
    </w:lvl>
  </w:abstractNum>
  <w:abstractNum w:abstractNumId="61">
    <w:nsid w:val="45CE"/>
    <w:multiLevelType w:val="hybridMultilevel"/>
    <w:lvl w:ilvl="0">
      <w:lvlJc w:val="left"/>
      <w:lvlText w:val=""/>
      <w:numFmt w:val="bullet"/>
      <w:start w:val="1"/>
    </w:lvl>
  </w:abstractNum>
  <w:abstractNum w:abstractNumId="62">
    <w:nsid w:val="7CBE"/>
    <w:multiLevelType w:val="hybridMultilevel"/>
    <w:lvl w:ilvl="0">
      <w:lvlJc w:val="left"/>
      <w:lvlText w:val=""/>
      <w:numFmt w:val="bullet"/>
      <w:start w:val="1"/>
    </w:lvl>
  </w:abstractNum>
  <w:abstractNum w:abstractNumId="63">
    <w:nsid w:val="3B65"/>
    <w:multiLevelType w:val="hybridMultilevel"/>
    <w:lvl w:ilvl="0">
      <w:lvlJc w:val="left"/>
      <w:lvlText w:val=""/>
      <w:numFmt w:val="bullet"/>
      <w:start w:val="1"/>
    </w:lvl>
  </w:abstractNum>
  <w:abstractNum w:abstractNumId="64">
    <w:nsid w:val="7C27"/>
    <w:multiLevelType w:val="hybridMultilevel"/>
    <w:lvl w:ilvl="0">
      <w:lvlJc w:val="left"/>
      <w:lvlText w:val=""/>
      <w:numFmt w:val="bullet"/>
      <w:start w:val="1"/>
    </w:lvl>
  </w:abstractNum>
  <w:abstractNum w:abstractNumId="65">
    <w:nsid w:val="5D2A"/>
    <w:multiLevelType w:val="hybridMultilevel"/>
    <w:lvl w:ilvl="0">
      <w:lvlJc w:val="left"/>
      <w:lvlText w:val="%1"/>
      <w:numFmt w:val="decimal"/>
      <w:start w:val="8"/>
    </w:lvl>
  </w:abstractNum>
  <w:abstractNum w:abstractNumId="66">
    <w:nsid w:val="43F6"/>
    <w:multiLevelType w:val="hybridMultilevel"/>
    <w:lvl w:ilvl="0">
      <w:lvlJc w:val="left"/>
      <w:lvlText w:val=""/>
      <w:numFmt w:val="bullet"/>
      <w:start w:val="1"/>
    </w:lvl>
  </w:abstractNum>
  <w:abstractNum w:abstractNumId="67">
    <w:nsid w:val="5707"/>
    <w:multiLevelType w:val="hybridMultilevel"/>
    <w:lvl w:ilvl="0">
      <w:lvlJc w:val="left"/>
      <w:lvlText w:val="В"/>
      <w:numFmt w:val="bullet"/>
      <w:start w:val="1"/>
    </w:lvl>
  </w:abstractNum>
  <w:abstractNum w:abstractNumId="68">
    <w:nsid w:val="58AD"/>
    <w:multiLevelType w:val="hybridMultilevel"/>
    <w:lvl w:ilvl="0">
      <w:lvlJc w:val="left"/>
      <w:lvlText w:val="В"/>
      <w:numFmt w:val="bullet"/>
      <w:start w:val="1"/>
    </w:lvl>
  </w:abstractNum>
  <w:abstractNum w:abstractNumId="69">
    <w:nsid w:val="2FA1"/>
    <w:multiLevelType w:val="hybridMultilevel"/>
    <w:lvl w:ilvl="0">
      <w:lvlJc w:val="left"/>
      <w:lvlText w:val="в"/>
      <w:numFmt w:val="bullet"/>
      <w:start w:val="1"/>
    </w:lvl>
    <w:lvl w:ilvl="1">
      <w:lvlJc w:val="left"/>
      <w:lvlText w:val="К"/>
      <w:numFmt w:val="bullet"/>
      <w:start w:val="1"/>
    </w:lvl>
  </w:abstractNum>
  <w:abstractNum w:abstractNumId="70">
    <w:nsid w:val="31BE"/>
    <w:multiLevelType w:val="hybridMultilevel"/>
    <w:lvl w:ilvl="0">
      <w:lvlJc w:val="left"/>
      <w:lvlText w:val="и"/>
      <w:numFmt w:val="bullet"/>
      <w:start w:val="1"/>
    </w:lvl>
  </w:abstractNum>
  <w:abstractNum w:abstractNumId="71">
    <w:nsid w:val="665"/>
    <w:multiLevelType w:val="hybridMultilevel"/>
    <w:lvl w:ilvl="0">
      <w:lvlJc w:val="left"/>
      <w:lvlText w:val="%1"/>
      <w:numFmt w:val="decimal"/>
      <w:start w:val="10"/>
    </w:lvl>
  </w:abstractNum>
  <w:abstractNum w:abstractNumId="72">
    <w:nsid w:val="67A6"/>
    <w:multiLevelType w:val="hybridMultilevel"/>
    <w:lvl w:ilvl="0">
      <w:lvlJc w:val="left"/>
      <w:lvlText w:val="в"/>
      <w:numFmt w:val="bullet"/>
      <w:start w:val="1"/>
    </w:lvl>
  </w:abstractNum>
  <w:abstractNum w:abstractNumId="73">
    <w:nsid w:val="15B4"/>
    <w:multiLevelType w:val="hybridMultilevel"/>
    <w:lvl w:ilvl="0">
      <w:lvlJc w:val="left"/>
      <w:lvlText w:val="%1"/>
      <w:numFmt w:val="decimal"/>
      <w:start w:val="11"/>
    </w:lvl>
  </w:abstractNum>
  <w:abstractNum w:abstractNumId="74">
    <w:nsid w:val="7C9"/>
    <w:multiLevelType w:val="hybridMultilevel"/>
    <w:lvl w:ilvl="0">
      <w:lvlJc w:val="left"/>
      <w:lvlText w:val="х"/>
      <w:numFmt w:val="bullet"/>
      <w:start w:val="1"/>
    </w:lvl>
  </w:abstractNum>
  <w:abstractNum w:abstractNumId="75">
    <w:nsid w:val="27C0"/>
    <w:multiLevelType w:val="hybridMultilevel"/>
    <w:lvl w:ilvl="0">
      <w:lvlJc w:val="left"/>
      <w:lvlText w:val="%1"/>
      <w:numFmt w:val="decimal"/>
      <w:start w:val="12"/>
    </w:lvl>
  </w:abstractNum>
  <w:abstractNum w:abstractNumId="76">
    <w:nsid w:val="6469"/>
    <w:multiLevelType w:val="hybridMultilevel"/>
    <w:lvl w:ilvl="0">
      <w:lvlJc w:val="left"/>
      <w:lvlText w:val="и"/>
      <w:numFmt w:val="bullet"/>
      <w:start w:val="1"/>
    </w:lvl>
  </w:abstractNum>
  <w:abstractNum w:abstractNumId="77">
    <w:nsid w:val="1B32"/>
    <w:multiLevelType w:val="hybridMultilevel"/>
    <w:lvl w:ilvl="0">
      <w:lvlJc w:val="left"/>
      <w:lvlText w:val="%1."/>
      <w:numFmt w:val="decimal"/>
      <w:start w:val="3"/>
    </w:lvl>
  </w:abstractNum>
  <w:abstractNum w:abstractNumId="78">
    <w:nsid w:val="2934"/>
    <w:multiLevelType w:val="hybridMultilevel"/>
    <w:lvl w:ilvl="0">
      <w:lvlJc w:val="left"/>
      <w:lvlText w:val="с"/>
      <w:numFmt w:val="bullet"/>
      <w:start w:val="1"/>
    </w:lvl>
  </w:abstractNum>
  <w:abstractNum w:abstractNumId="79">
    <w:nsid w:val="3E09"/>
    <w:multiLevelType w:val="hybridMultilevel"/>
    <w:lvl w:ilvl="0">
      <w:lvlJc w:val="left"/>
      <w:lvlText w:val=""/>
      <w:numFmt w:val="bullet"/>
      <w:start w:val="1"/>
    </w:lvl>
  </w:abstractNum>
  <w:abstractNum w:abstractNumId="80">
    <w:nsid w:val="12C"/>
    <w:multiLevelType w:val="hybridMultilevel"/>
    <w:lvl w:ilvl="0">
      <w:lvlJc w:val="left"/>
      <w:lvlText w:val=""/>
      <w:numFmt w:val="bullet"/>
      <w:start w:val="1"/>
    </w:lvl>
  </w:abstractNum>
  <w:abstractNum w:abstractNumId="81">
    <w:nsid w:val="384D"/>
    <w:multiLevelType w:val="hybridMultilevel"/>
    <w:lvl w:ilvl="0">
      <w:lvlJc w:val="left"/>
      <w:lvlText w:val="В"/>
      <w:numFmt w:val="bullet"/>
      <w:start w:val="1"/>
    </w:lvl>
  </w:abstractNum>
  <w:abstractNum w:abstractNumId="82">
    <w:nsid w:val="4101"/>
    <w:multiLevelType w:val="hybridMultilevel"/>
    <w:lvl w:ilvl="0">
      <w:lvlJc w:val="left"/>
      <w:lvlText w:val="и"/>
      <w:numFmt w:val="bullet"/>
      <w:start w:val="1"/>
    </w:lvl>
    <w:lvl w:ilvl="1">
      <w:lvlJc w:val="left"/>
      <w:lvlText w:val="%2"/>
      <w:numFmt w:val="decimal"/>
      <w:start w:val="15"/>
    </w:lvl>
  </w:abstractNum>
  <w:abstractNum w:abstractNumId="83">
    <w:nsid w:val="4D8F"/>
    <w:multiLevelType w:val="hybridMultilevel"/>
    <w:lvl w:ilvl="0">
      <w:lvlJc w:val="left"/>
      <w:lvlText w:val=""/>
      <w:numFmt w:val="bullet"/>
      <w:start w:val="1"/>
    </w:lvl>
    <w:lvl w:ilvl="1">
      <w:lvlJc w:val="left"/>
      <w:lvlText w:val="%2."/>
      <w:numFmt w:val="decimal"/>
    </w:lvl>
    <w:lvl w:ilvl="2">
      <w:lvlJc w:val="left"/>
      <w:lvlText w:val="В"/>
      <w:numFmt w:val="bullet"/>
      <w:start w:val="1"/>
    </w:lvl>
    <w:lvl w:ilvl="3">
      <w:lvlJc w:val="left"/>
      <w:lvlText w:val="%4"/>
      <w:numFmt w:val="decimal"/>
      <w:start w:val="1"/>
    </w:lvl>
  </w:abstractNum>
  <w:abstractNum w:abstractNumId="84">
    <w:nsid w:val="6117"/>
    <w:multiLevelType w:val="hybridMultilevel"/>
    <w:lvl w:ilvl="0">
      <w:lvlJc w:val="left"/>
      <w:lvlText w:val=""/>
      <w:numFmt w:val="bullet"/>
      <w:start w:val="1"/>
    </w:lvl>
    <w:lvl w:ilvl="1">
      <w:lvlJc w:val="left"/>
      <w:lvlText w:val="%2."/>
      <w:numFmt w:val="decimal"/>
      <w:start w:val="2"/>
    </w:lvl>
    <w:lvl w:ilvl="2">
      <w:lvlJc w:val="left"/>
      <w:lvlText w:val="В"/>
      <w:numFmt w:val="bullet"/>
      <w:start w:val="1"/>
    </w:lvl>
    <w:lvl w:ilvl="3">
      <w:lvlJc w:val="left"/>
      <w:lvlText w:val="%4."/>
      <w:numFmt w:val="decimal"/>
      <w:start w:val="3"/>
    </w:lvl>
  </w:abstractNum>
  <w:abstractNum w:abstractNumId="85">
    <w:nsid w:val="3356"/>
    <w:multiLevelType w:val="hybridMultilevel"/>
    <w:lvl w:ilvl="0">
      <w:lvlJc w:val="left"/>
      <w:lvlText w:val="\endash "/>
      <w:numFmt w:val="bullet"/>
      <w:start w:val="1"/>
    </w:lvl>
    <w:lvl w:ilvl="1">
      <w:lvlJc w:val="left"/>
      <w:lvlText w:val="-"/>
      <w:numFmt w:val="bullet"/>
      <w:start w:val="1"/>
    </w:lvl>
  </w:abstractNum>
  <w:abstractNum w:abstractNumId="86">
    <w:nsid w:val="2CC6"/>
    <w:multiLevelType w:val="hybridMultilevel"/>
    <w:lvl w:ilvl="0">
      <w:lvlJc w:val="left"/>
      <w:lvlText w:val=""/>
      <w:numFmt w:val="bullet"/>
      <w:start w:val="1"/>
    </w:lvl>
  </w:abstractNum>
  <w:abstractNum w:abstractNumId="87">
    <w:nsid w:val="6BDB"/>
    <w:multiLevelType w:val="hybridMultilevel"/>
    <w:lvl w:ilvl="0">
      <w:lvlJc w:val="left"/>
      <w:lvlText w:val=""/>
      <w:numFmt w:val="bullet"/>
      <w:start w:val="1"/>
    </w:lvl>
  </w:abstractNum>
  <w:abstractNum w:abstractNumId="88">
    <w:nsid w:val="789D"/>
    <w:multiLevelType w:val="hybridMultilevel"/>
    <w:lvl w:ilvl="0">
      <w:lvlJc w:val="left"/>
      <w:lvlText w:val=""/>
      <w:numFmt w:val="bullet"/>
      <w:start w:val="1"/>
    </w:lvl>
  </w:abstractNum>
  <w:abstractNum w:abstractNumId="89">
    <w:nsid w:val="4FC8"/>
    <w:multiLevelType w:val="hybridMultilevel"/>
    <w:lvl w:ilvl="0">
      <w:lvlJc w:val="left"/>
      <w:lvlText w:val="%1)"/>
      <w:numFmt w:val="decimal"/>
      <w:start w:val="1"/>
    </w:lvl>
  </w:abstractNum>
  <w:abstractNum w:abstractNumId="90">
    <w:nsid w:val="7FA6"/>
    <w:multiLevelType w:val="hybridMultilevel"/>
    <w:lvl w:ilvl="0">
      <w:lvlJc w:val="left"/>
      <w:lvlText w:val=""/>
      <w:numFmt w:val="bullet"/>
      <w:start w:val="1"/>
    </w:lvl>
  </w:abstractNum>
  <w:abstractNum w:abstractNumId="91">
    <w:nsid w:val="6D8"/>
    <w:multiLevelType w:val="hybridMultilevel"/>
    <w:lvl w:ilvl="0">
      <w:lvlJc w:val="left"/>
      <w:lvlText w:val=""/>
      <w:numFmt w:val="bullet"/>
      <w:start w:val="1"/>
    </w:lvl>
  </w:abstractNum>
  <w:abstractNum w:abstractNumId="92">
    <w:nsid w:val="480B"/>
    <w:multiLevelType w:val="hybridMultilevel"/>
    <w:lvl w:ilvl="0">
      <w:lvlJc w:val="left"/>
      <w:lvlText w:val=""/>
      <w:numFmt w:val="bullet"/>
      <w:start w:val="1"/>
    </w:lvl>
  </w:abstractNum>
  <w:abstractNum w:abstractNumId="93">
    <w:nsid w:val="6E88"/>
    <w:multiLevelType w:val="hybridMultilevel"/>
    <w:lvl w:ilvl="0">
      <w:lvlJc w:val="left"/>
      <w:lvlText w:val=""/>
      <w:numFmt w:val="bullet"/>
      <w:start w:val="1"/>
    </w:lvl>
  </w:abstractNum>
  <w:abstractNum w:abstractNumId="94">
    <w:nsid w:val="3181"/>
    <w:multiLevelType w:val="hybridMultilevel"/>
    <w:lvl w:ilvl="0">
      <w:lvlJc w:val="left"/>
      <w:lvlText w:val="%1"/>
      <w:numFmt w:val="decimal"/>
      <w:start w:val="16"/>
    </w:lvl>
  </w:abstractNum>
  <w:abstractNum w:abstractNumId="95">
    <w:nsid w:val="2738"/>
    <w:multiLevelType w:val="hybridMultilevel"/>
    <w:lvl w:ilvl="0">
      <w:lvlJc w:val="left"/>
      <w:lvlText w:val=""/>
      <w:numFmt w:val="bullet"/>
      <w:start w:val="1"/>
    </w:lvl>
  </w:abstractNum>
  <w:abstractNum w:abstractNumId="96">
    <w:nsid w:val="2461"/>
    <w:multiLevelType w:val="hybridMultilevel"/>
    <w:lvl w:ilvl="0">
      <w:lvlJc w:val="left"/>
      <w:lvlText w:val=""/>
      <w:numFmt w:val="bullet"/>
      <w:start w:val="1"/>
    </w:lvl>
  </w:abstractNum>
  <w:abstractNum w:abstractNumId="97">
    <w:nsid w:val="36B"/>
    <w:multiLevelType w:val="hybridMultilevel"/>
    <w:lvl w:ilvl="0">
      <w:lvlJc w:val="left"/>
      <w:lvlText w:val=""/>
      <w:numFmt w:val="bullet"/>
      <w:start w:val="1"/>
    </w:lvl>
  </w:abstractNum>
  <w:abstractNum w:abstractNumId="98">
    <w:nsid w:val="4E68"/>
    <w:multiLevelType w:val="hybridMultilevel"/>
    <w:lvl w:ilvl="0">
      <w:lvlJc w:val="left"/>
      <w:lvlText w:val=""/>
      <w:numFmt w:val="bullet"/>
      <w:start w:val="1"/>
    </w:lvl>
  </w:abstractNum>
  <w:abstractNum w:abstractNumId="99">
    <w:nsid w:val="3212"/>
    <w:multiLevelType w:val="hybridMultilevel"/>
    <w:lvl w:ilvl="0">
      <w:lvlJc w:val="left"/>
      <w:lvlText w:val=""/>
      <w:numFmt w:val="bullet"/>
      <w:start w:val="1"/>
    </w:lvl>
  </w:abstractNum>
  <w:abstractNum w:abstractNumId="100">
    <w:nsid w:val="262"/>
    <w:multiLevelType w:val="hybridMultilevel"/>
    <w:lvl w:ilvl="0">
      <w:lvlJc w:val="left"/>
      <w:lvlText w:val=""/>
      <w:numFmt w:val="bullet"/>
      <w:start w:val="1"/>
    </w:lvl>
  </w:abstractNum>
  <w:abstractNum w:abstractNumId="101">
    <w:nsid w:val="3F9"/>
    <w:multiLevelType w:val="hybridMultilevel"/>
    <w:lvl w:ilvl="0">
      <w:lvlJc w:val="left"/>
      <w:lvlText w:val=""/>
      <w:numFmt w:val="bullet"/>
      <w:start w:val="1"/>
    </w:lvl>
  </w:abstractNum>
  <w:abstractNum w:abstractNumId="102">
    <w:nsid w:val="3A54"/>
    <w:multiLevelType w:val="hybridMultilevel"/>
    <w:lvl w:ilvl="0">
      <w:lvlJc w:val="left"/>
      <w:lvlText w:val=""/>
      <w:numFmt w:val="bullet"/>
      <w:start w:val="1"/>
    </w:lvl>
  </w:abstractNum>
  <w:abstractNum w:abstractNumId="103">
    <w:nsid w:val="6DD0"/>
    <w:multiLevelType w:val="hybridMultilevel"/>
    <w:lvl w:ilvl="0">
      <w:lvlJc w:val="left"/>
      <w:lvlText w:val=""/>
      <w:numFmt w:val="bullet"/>
      <w:start w:val="1"/>
    </w:lvl>
    <w:lvl w:ilvl="1">
      <w:lvlJc w:val="left"/>
      <w:lvlText w:val="В"/>
      <w:numFmt w:val="bullet"/>
      <w:start w:val="1"/>
    </w:lvl>
  </w:abstractNum>
  <w:abstractNum w:abstractNumId="104">
    <w:nsid w:val="77E7"/>
    <w:multiLevelType w:val="hybridMultilevel"/>
    <w:lvl w:ilvl="0">
      <w:lvlJc w:val="left"/>
      <w:lvlText w:val=""/>
      <w:numFmt w:val="bullet"/>
      <w:start w:val="1"/>
    </w:lvl>
  </w:abstractNum>
  <w:abstractNum w:abstractNumId="105">
    <w:nsid w:val="3371"/>
    <w:multiLevelType w:val="hybridMultilevel"/>
    <w:lvl w:ilvl="0">
      <w:lvlJc w:val="left"/>
      <w:lvlText w:val=""/>
      <w:numFmt w:val="bullet"/>
      <w:start w:val="1"/>
    </w:lvl>
  </w:abstractNum>
  <w:abstractNum w:abstractNumId="106">
    <w:nsid w:val="5D17"/>
    <w:multiLevelType w:val="hybridMultilevel"/>
    <w:lvl w:ilvl="0">
      <w:lvlJc w:val="left"/>
      <w:lvlText w:val=""/>
      <w:numFmt w:val="bullet"/>
      <w:start w:val="1"/>
    </w:lvl>
  </w:abstractNum>
  <w:abstractNum w:abstractNumId="107">
    <w:nsid w:val="4E48"/>
    <w:multiLevelType w:val="hybridMultilevel"/>
    <w:lvl w:ilvl="0">
      <w:lvlJc w:val="left"/>
      <w:lvlText w:val=""/>
      <w:numFmt w:val="bullet"/>
      <w:start w:val="1"/>
    </w:lvl>
  </w:abstractNum>
  <w:abstractNum w:abstractNumId="108">
    <w:nsid w:val="6778"/>
    <w:multiLevelType w:val="hybridMultilevel"/>
    <w:lvl w:ilvl="0">
      <w:lvlJc w:val="left"/>
      <w:lvlText w:val=""/>
      <w:numFmt w:val="bullet"/>
      <w:start w:val="1"/>
    </w:lvl>
  </w:abstractNum>
  <w:abstractNum w:abstractNumId="109">
    <w:nsid w:val="700D"/>
    <w:multiLevelType w:val="hybridMultilevel"/>
    <w:lvl w:ilvl="0">
      <w:lvlJc w:val="left"/>
      <w:lvlText w:val=""/>
      <w:numFmt w:val="bullet"/>
      <w:start w:val="1"/>
    </w:lvl>
  </w:abstractNum>
  <w:abstractNum w:abstractNumId="110">
    <w:nsid w:val="4A92"/>
    <w:multiLevelType w:val="hybridMultilevel"/>
    <w:lvl w:ilvl="0">
      <w:lvlJc w:val="left"/>
      <w:lvlText w:val=""/>
      <w:numFmt w:val="bullet"/>
      <w:start w:val="1"/>
    </w:lvl>
  </w:abstractNum>
  <w:abstractNum w:abstractNumId="111">
    <w:nsid w:val="4C29"/>
    <w:multiLevelType w:val="hybridMultilevel"/>
    <w:lvl w:ilvl="0">
      <w:lvlJc w:val="left"/>
      <w:lvlText w:val=""/>
      <w:numFmt w:val="bullet"/>
      <w:start w:val="1"/>
    </w:lvl>
    <w:lvl w:ilvl="1">
      <w:lvlJc w:val="left"/>
      <w:lvlText w:val="и"/>
      <w:numFmt w:val="bullet"/>
      <w:start w:val="1"/>
    </w:lvl>
  </w:abstractNum>
  <w:abstractNum w:abstractNumId="112">
    <w:nsid w:val="A1D"/>
    <w:multiLevelType w:val="hybridMultilevel"/>
    <w:lvl w:ilvl="0">
      <w:lvlJc w:val="left"/>
      <w:lvlText w:val=""/>
      <w:numFmt w:val="bullet"/>
      <w:start w:val="1"/>
    </w:lvl>
    <w:lvl w:ilvl="1">
      <w:lvlJc w:val="left"/>
      <w:lvlText w:val="и"/>
      <w:numFmt w:val="bullet"/>
      <w:start w:val="1"/>
    </w:lvl>
  </w:abstractNum>
  <w:abstractNum w:abstractNumId="113">
    <w:nsid w:val="6586"/>
    <w:multiLevelType w:val="hybridMultilevel"/>
    <w:lvl w:ilvl="0">
      <w:lvlJc w:val="left"/>
      <w:lvlText w:val=""/>
      <w:numFmt w:val="bullet"/>
      <w:start w:val="1"/>
    </w:lvl>
  </w:abstractNum>
  <w:abstractNum w:abstractNumId="114">
    <w:nsid w:val="3B29"/>
    <w:multiLevelType w:val="hybridMultilevel"/>
    <w:lvl w:ilvl="0">
      <w:lvlJc w:val="left"/>
      <w:lvlText w:val=""/>
      <w:numFmt w:val="bullet"/>
      <w:start w:val="1"/>
    </w:lvl>
  </w:abstractNum>
  <w:abstractNum w:abstractNumId="115">
    <w:nsid w:val="4B99"/>
    <w:multiLevelType w:val="hybridMultilevel"/>
    <w:lvl w:ilvl="0">
      <w:lvlJc w:val="left"/>
      <w:lvlText w:val=""/>
      <w:numFmt w:val="bullet"/>
      <w:start w:val="1"/>
    </w:lvl>
  </w:abstractNum>
  <w:abstractNum w:abstractNumId="116">
    <w:nsid w:val="4B72"/>
    <w:multiLevelType w:val="hybridMultilevel"/>
    <w:lvl w:ilvl="0">
      <w:lvlJc w:val="left"/>
      <w:lvlText w:val=""/>
      <w:numFmt w:val="bullet"/>
      <w:start w:val="1"/>
    </w:lvl>
  </w:abstractNum>
  <w:abstractNum w:abstractNumId="117">
    <w:nsid w:val="48DB"/>
    <w:multiLevelType w:val="hybridMultilevel"/>
    <w:lvl w:ilvl="0">
      <w:lvlJc w:val="left"/>
      <w:lvlText w:val=""/>
      <w:numFmt w:val="bullet"/>
      <w:start w:val="1"/>
    </w:lvl>
  </w:abstractNum>
  <w:abstractNum w:abstractNumId="118">
    <w:nsid w:val="6874"/>
    <w:multiLevelType w:val="hybridMultilevel"/>
    <w:lvl w:ilvl="0">
      <w:lvlJc w:val="left"/>
      <w:lvlText w:val="В"/>
      <w:numFmt w:val="bullet"/>
      <w:start w:val="1"/>
    </w:lvl>
  </w:abstractNum>
  <w:abstractNum w:abstractNumId="119">
    <w:nsid w:val="561C"/>
    <w:multiLevelType w:val="hybridMultilevel"/>
    <w:lvl w:ilvl="0">
      <w:lvlJc w:val="left"/>
      <w:lvlText w:val=""/>
      <w:numFmt w:val="bullet"/>
      <w:start w:val="1"/>
    </w:lvl>
  </w:abstractNum>
  <w:abstractNum w:abstractNumId="120">
    <w:nsid w:val="2BFA"/>
    <w:multiLevelType w:val="hybridMultilevel"/>
    <w:lvl w:ilvl="0">
      <w:lvlJc w:val="left"/>
      <w:lvlText w:val="в"/>
      <w:numFmt w:val="bullet"/>
      <w:start w:val="1"/>
    </w:lvl>
  </w:abstractNum>
  <w:abstractNum w:abstractNumId="121">
    <w:nsid w:val="14F"/>
    <w:multiLevelType w:val="hybridMultilevel"/>
    <w:lvl w:ilvl="0">
      <w:lvlJc w:val="left"/>
      <w:lvlText w:val="о"/>
      <w:numFmt w:val="bullet"/>
      <w:start w:val="1"/>
    </w:lvl>
  </w:abstractNum>
  <w:abstractNum w:abstractNumId="122">
    <w:nsid w:val="2237"/>
    <w:multiLevelType w:val="hybridMultilevel"/>
    <w:lvl w:ilvl="0">
      <w:lvlJc w:val="left"/>
      <w:lvlText w:val="и"/>
      <w:numFmt w:val="bullet"/>
      <w:start w:val="1"/>
    </w:lvl>
  </w:abstractNum>
  <w:abstractNum w:abstractNumId="123">
    <w:nsid w:val="2BB8"/>
    <w:multiLevelType w:val="hybridMultilevel"/>
    <w:lvl w:ilvl="0">
      <w:lvlJc w:val="left"/>
      <w:lvlText w:val=""/>
      <w:numFmt w:val="bullet"/>
      <w:start w:val="1"/>
    </w:lvl>
  </w:abstractNum>
  <w:abstractNum w:abstractNumId="124">
    <w:nsid w:val="1DB5"/>
    <w:multiLevelType w:val="hybridMultilevel"/>
    <w:lvl w:ilvl="0">
      <w:lvlJc w:val="left"/>
      <w:lvlText w:val=""/>
      <w:numFmt w:val="bullet"/>
      <w:start w:val="1"/>
    </w:lvl>
  </w:abstractNum>
  <w:abstractNum w:abstractNumId="125">
    <w:nsid w:val="62B0"/>
    <w:multiLevelType w:val="hybridMultilevel"/>
    <w:lvl w:ilvl="0">
      <w:lvlJc w:val="left"/>
      <w:lvlText w:val="в"/>
      <w:numFmt w:val="bullet"/>
      <w:start w:val="1"/>
    </w:lvl>
  </w:abstractNum>
  <w:abstractNum w:abstractNumId="126">
    <w:nsid w:val="2F95"/>
    <w:multiLevelType w:val="hybridMultilevel"/>
    <w:lvl w:ilvl="0">
      <w:lvlJc w:val="left"/>
      <w:lvlText w:val="с"/>
      <w:numFmt w:val="bullet"/>
      <w:start w:val="1"/>
    </w:lvl>
  </w:abstractNum>
  <w:abstractNum w:abstractNumId="127">
    <w:nsid w:val="6F57"/>
    <w:multiLevelType w:val="hybridMultilevel"/>
    <w:lvl w:ilvl="0">
      <w:lvlJc w:val="left"/>
      <w:lvlText w:val="-"/>
      <w:numFmt w:val="bullet"/>
      <w:start w:val="1"/>
    </w:lvl>
    <w:lvl w:ilvl="1">
      <w:lvlJc w:val="left"/>
      <w:lvlText w:val="и"/>
      <w:numFmt w:val="bullet"/>
      <w:start w:val="1"/>
    </w:lvl>
    <w:lvl w:ilvl="2">
      <w:lvlJc w:val="left"/>
      <w:lvlText w:val="К"/>
      <w:numFmt w:val="bullet"/>
      <w:start w:val="1"/>
    </w:lvl>
  </w:abstractNum>
  <w:abstractNum w:abstractNumId="128">
    <w:nsid w:val="EF5"/>
    <w:multiLevelType w:val="hybridMultilevel"/>
    <w:lvl w:ilvl="0">
      <w:lvlJc w:val="left"/>
      <w:lvlText w:val="-"/>
      <w:numFmt w:val="bullet"/>
      <w:start w:val="1"/>
    </w:lvl>
    <w:lvl w:ilvl="1">
      <w:lvlJc w:val="left"/>
      <w:lvlText w:val="-"/>
      <w:numFmt w:val="bullet"/>
      <w:start w:val="1"/>
    </w:lvl>
  </w:abstractNum>
  <w:abstractNum w:abstractNumId="129">
    <w:nsid w:val="5CDF"/>
    <w:multiLevelType w:val="hybridMultilevel"/>
    <w:lvl w:ilvl="0">
      <w:lvlJc w:val="left"/>
      <w:lvlText w:val="%1."/>
      <w:numFmt w:val="upperLetter"/>
      <w:start w:val="9"/>
    </w:lvl>
  </w:abstractNum>
  <w:abstractNum w:abstractNumId="130">
    <w:nsid w:val="5080"/>
    <w:multiLevelType w:val="hybridMultilevel"/>
    <w:lvl w:ilvl="0">
      <w:lvlJc w:val="left"/>
      <w:lvlText w:val="%1."/>
      <w:numFmt w:val="upperLetter"/>
      <w:start w:val="35"/>
    </w:lvl>
  </w:abstractNum>
  <w:abstractNum w:abstractNumId="131">
    <w:nsid w:val="726C"/>
    <w:multiLevelType w:val="hybridMultilevel"/>
    <w:lvl w:ilvl="0">
      <w:lvlJc w:val="left"/>
      <w:lvlText w:val="и"/>
      <w:numFmt w:val="bullet"/>
      <w:start w:val="1"/>
    </w:lvl>
    <w:lvl w:ilvl="1">
      <w:lvlJc w:val="left"/>
      <w:lvlText w:val="В"/>
      <w:numFmt w:val="bullet"/>
      <w:start w:val="1"/>
    </w:lvl>
  </w:abstractNum>
  <w:abstractNum w:abstractNumId="132">
    <w:nsid w:val="176D"/>
    <w:multiLevelType w:val="hybridMultilevel"/>
    <w:lvl w:ilvl="0">
      <w:lvlJc w:val="left"/>
      <w:lvlText w:val="и"/>
      <w:numFmt w:val="bullet"/>
      <w:start w:val="1"/>
    </w:lvl>
  </w:abstractNum>
  <w:abstractNum w:abstractNumId="133">
    <w:nsid w:val="448D"/>
    <w:multiLevelType w:val="hybridMultilevel"/>
    <w:lvl w:ilvl="0">
      <w:lvlJc w:val="left"/>
      <w:lvlText w:val="%1."/>
      <w:numFmt w:val="upperLetter"/>
      <w:start w:val="61"/>
    </w:lvl>
  </w:abstractNum>
  <w:abstractNum w:abstractNumId="134">
    <w:nsid w:val="7374"/>
    <w:multiLevelType w:val="hybridMultilevel"/>
    <w:lvl w:ilvl="0">
      <w:lvlJc w:val="left"/>
      <w:lvlText w:val="к"/>
      <w:numFmt w:val="bullet"/>
      <w:start w:val="1"/>
    </w:lvl>
    <w:lvl w:ilvl="1">
      <w:lvlJc w:val="left"/>
      <w:lvlText w:val="%2."/>
      <w:numFmt w:val="decimal"/>
      <w:start w:val="1"/>
    </w:lvl>
  </w:abstractNum>
  <w:abstractNum w:abstractNumId="135">
    <w:nsid w:val="63D9"/>
    <w:multiLevelType w:val="hybridMultilevel"/>
    <w:lvl w:ilvl="0">
      <w:lvlJc w:val="left"/>
      <w:lvlText w:val="в"/>
      <w:numFmt w:val="bullet"/>
      <w:start w:val="1"/>
    </w:lvl>
    <w:lvl w:ilvl="1">
      <w:lvlJc w:val="left"/>
      <w:lvlText w:val="%2."/>
      <w:numFmt w:val="decimal"/>
      <w:start w:val="2"/>
    </w:lvl>
  </w:abstractNum>
  <w:abstractNum w:abstractNumId="136">
    <w:nsid w:val="7B8B"/>
    <w:multiLevelType w:val="hybridMultilevel"/>
    <w:lvl w:ilvl="0">
      <w:lvlJc w:val="left"/>
      <w:lvlText w:val="в"/>
      <w:numFmt w:val="bullet"/>
      <w:start w:val="1"/>
    </w:lvl>
    <w:lvl w:ilvl="1">
      <w:lvlJc w:val="left"/>
      <w:lvlText w:val="%2."/>
      <w:numFmt w:val="decimal"/>
      <w:start w:val="3"/>
    </w:lvl>
  </w:abstractNum>
  <w:abstractNum w:abstractNumId="137">
    <w:nsid w:val="1943"/>
    <w:multiLevelType w:val="hybridMultilevel"/>
    <w:lvl w:ilvl="0">
      <w:lvlJc w:val="left"/>
      <w:lvlText w:val="•"/>
      <w:numFmt w:val="bullet"/>
      <w:start w:val="1"/>
    </w:lvl>
    <w:lvl w:ilvl="1">
      <w:lvlJc w:val="left"/>
      <w:lvlText w:val="-"/>
      <w:numFmt w:val="bullet"/>
      <w:start w:val="1"/>
    </w:lvl>
  </w:abstractNum>
  <w:abstractNum w:abstractNumId="138">
    <w:nsid w:val="7365"/>
    <w:multiLevelType w:val="hybridMultilevel"/>
    <w:lvl w:ilvl="0">
      <w:lvlJc w:val="left"/>
      <w:lvlText w:val="•"/>
      <w:numFmt w:val="bullet"/>
      <w:start w:val="1"/>
    </w:lvl>
  </w:abstractNum>
  <w:abstractNum w:abstractNumId="139">
    <w:nsid w:val="6611"/>
    <w:multiLevelType w:val="hybridMultilevel"/>
    <w:lvl w:ilvl="0">
      <w:lvlJc w:val="left"/>
      <w:lvlText w:val="•"/>
      <w:numFmt w:val="bullet"/>
      <w:start w:val="1"/>
    </w:lvl>
  </w:abstractNum>
  <w:abstractNum w:abstractNumId="140">
    <w:nsid w:val="7A08"/>
    <w:multiLevelType w:val="hybridMultilevel"/>
    <w:lvl w:ilvl="0">
      <w:lvlJc w:val="left"/>
      <w:lvlText w:val="и"/>
      <w:numFmt w:val="bullet"/>
      <w:start w:val="1"/>
    </w:lvl>
    <w:lvl w:ilvl="1">
      <w:lvlJc w:val="left"/>
      <w:lvlText w:val="-"/>
      <w:numFmt w:val="bullet"/>
      <w:start w:val="1"/>
    </w:lvl>
  </w:abstractNum>
  <w:abstractNum w:abstractNumId="141">
    <w:nsid w:val="6CA5"/>
    <w:multiLevelType w:val="hybridMultilevel"/>
    <w:lvl w:ilvl="0">
      <w:lvlJc w:val="left"/>
      <w:lvlText w:val="В"/>
      <w:numFmt w:val="bullet"/>
      <w:start w:val="1"/>
    </w:lvl>
  </w:abstractNum>
  <w:abstractNum w:abstractNumId="142">
    <w:nsid w:val="71F6"/>
    <w:multiLevelType w:val="hybridMultilevel"/>
    <w:lvl w:ilvl="0">
      <w:lvlJc w:val="left"/>
      <w:lvlText w:val="•"/>
      <w:numFmt w:val="bullet"/>
      <w:start w:val="1"/>
    </w:lvl>
  </w:abstractNum>
  <w:abstractNum w:abstractNumId="143">
    <w:nsid w:val="5079"/>
    <w:multiLevelType w:val="hybridMultilevel"/>
    <w:lvl w:ilvl="0">
      <w:lvlJc w:val="left"/>
      <w:lvlText w:val="\emdash "/>
      <w:numFmt w:val="bullet"/>
      <w:start w:val="1"/>
    </w:lvl>
  </w:abstractNum>
  <w:abstractNum w:abstractNumId="144">
    <w:nsid w:val="17BD"/>
    <w:multiLevelType w:val="hybridMultilevel"/>
    <w:lvl w:ilvl="0">
      <w:lvlJc w:val="left"/>
      <w:lvlText w:val="и"/>
      <w:numFmt w:val="bullet"/>
      <w:start w:val="1"/>
    </w:lvl>
  </w:abstractNum>
  <w:abstractNum w:abstractNumId="145">
    <w:nsid w:val="4EF7"/>
    <w:multiLevelType w:val="hybridMultilevel"/>
    <w:lvl w:ilvl="0">
      <w:lvlJc w:val="left"/>
      <w:lvlText w:val="«"/>
      <w:numFmt w:val="bullet"/>
      <w:start w:val="1"/>
    </w:lvl>
  </w:abstractNum>
  <w:abstractNum w:abstractNumId="146">
    <w:nsid w:val="21EB"/>
    <w:multiLevelType w:val="hybridMultilevel"/>
    <w:lvl w:ilvl="0">
      <w:lvlJc w:val="left"/>
      <w:lvlText w:val="и"/>
      <w:numFmt w:val="bullet"/>
      <w:start w:val="1"/>
    </w:lvl>
  </w:abstractNum>
  <w:abstractNum w:abstractNumId="147">
    <w:nsid w:val="2015"/>
    <w:multiLevelType w:val="hybridMultilevel"/>
    <w:lvl w:ilvl="0">
      <w:lvlJc w:val="left"/>
      <w:lvlText w:val="В"/>
      <w:numFmt w:val="bullet"/>
      <w:start w:val="1"/>
    </w:lvl>
  </w:abstractNum>
  <w:abstractNum w:abstractNumId="148">
    <w:nsid w:val="5DB8"/>
    <w:multiLevelType w:val="hybridMultilevel"/>
    <w:lvl w:ilvl="0">
      <w:lvlJc w:val="left"/>
      <w:lvlText w:val=""/>
      <w:numFmt w:val="bullet"/>
      <w:start w:val="1"/>
    </w:lvl>
  </w:abstractNum>
  <w:abstractNum w:abstractNumId="149">
    <w:nsid w:val="64E0"/>
    <w:multiLevelType w:val="hybridMultilevel"/>
    <w:lvl w:ilvl="0">
      <w:lvlJc w:val="left"/>
      <w:lvlText w:val=""/>
      <w:numFmt w:val="bullet"/>
      <w:start w:val="1"/>
    </w:lvl>
  </w:abstractNum>
  <w:abstractNum w:abstractNumId="150">
    <w:nsid w:val="15E1"/>
    <w:multiLevelType w:val="hybridMultilevel"/>
    <w:lvl w:ilvl="0">
      <w:lvlJc w:val="left"/>
      <w:lvlText w:val="-"/>
      <w:numFmt w:val="bullet"/>
      <w:start w:val="1"/>
    </w:lvl>
    <w:lvl w:ilvl="1">
      <w:lvlJc w:val="left"/>
      <w:lvlText w:val="-"/>
      <w:numFmt w:val="bullet"/>
      <w:start w:val="1"/>
    </w:lvl>
  </w:abstractNum>
  <w:abstractNum w:abstractNumId="151">
    <w:nsid w:val="5B60"/>
    <w:multiLevelType w:val="hybridMultilevel"/>
    <w:lvl w:ilvl="0">
      <w:lvlJc w:val="left"/>
      <w:lvlText w:val="и"/>
      <w:numFmt w:val="bullet"/>
      <w:start w:val="1"/>
    </w:lvl>
    <w:lvl w:ilvl="1">
      <w:lvlJc w:val="left"/>
      <w:lvlText w:val="-"/>
      <w:numFmt w:val="bullet"/>
      <w:start w:val="1"/>
    </w:lvl>
    <w:lvl w:ilvl="2">
      <w:lvlJc w:val="left"/>
      <w:lvlText w:val="-"/>
      <w:numFmt w:val="bullet"/>
      <w:start w:val="1"/>
    </w:lvl>
  </w:abstractNum>
  <w:abstractNum w:abstractNumId="152">
    <w:nsid w:val="3D8F"/>
    <w:multiLevelType w:val="hybridMultilevel"/>
    <w:lvl w:ilvl="0">
      <w:lvlJc w:val="left"/>
      <w:lvlText w:val=""/>
      <w:numFmt w:val="bullet"/>
      <w:start w:val="1"/>
    </w:lvl>
  </w:abstractNum>
  <w:abstractNum w:abstractNumId="153">
    <w:nsid w:val="A6E"/>
    <w:multiLevelType w:val="hybridMultilevel"/>
    <w:lvl w:ilvl="0">
      <w:lvlJc w:val="left"/>
      <w:lvlText w:val=""/>
      <w:numFmt w:val="bullet"/>
      <w:start w:val="1"/>
    </w:lvl>
  </w:abstractNum>
  <w:abstractNum w:abstractNumId="154">
    <w:nsid w:val="673C"/>
    <w:multiLevelType w:val="hybridMultilevel"/>
    <w:lvl w:ilvl="0">
      <w:lvlJc w:val="left"/>
      <w:lvlText w:val=""/>
      <w:numFmt w:val="bullet"/>
      <w:start w:val="1"/>
    </w:lvl>
  </w:abstractNum>
  <w:abstractNum w:abstractNumId="155">
    <w:nsid w:val="6D7B"/>
    <w:multiLevelType w:val="hybridMultilevel"/>
    <w:lvl w:ilvl="0">
      <w:lvlJc w:val="left"/>
      <w:lvlText w:val="В"/>
      <w:numFmt w:val="bullet"/>
      <w:start w:val="1"/>
    </w:lvl>
  </w:abstractNum>
  <w:abstractNum w:abstractNumId="156">
    <w:nsid w:val="FF4"/>
    <w:multiLevelType w:val="hybridMultilevel"/>
    <w:lvl w:ilvl="0">
      <w:lvlJc w:val="left"/>
      <w:lvlText w:val=""/>
      <w:numFmt w:val="bullet"/>
      <w:start w:val="1"/>
    </w:lvl>
  </w:abstractNum>
  <w:abstractNum w:abstractNumId="157">
    <w:nsid w:val="275B"/>
    <w:multiLevelType w:val="hybridMultilevel"/>
    <w:lvl w:ilvl="0">
      <w:lvlJc w:val="left"/>
      <w:lvlText w:val=""/>
      <w:numFmt w:val="bullet"/>
      <w:start w:val="1"/>
    </w:lvl>
  </w:abstractNum>
  <w:abstractNum w:abstractNumId="158">
    <w:nsid w:val="4962"/>
    <w:multiLevelType w:val="hybridMultilevel"/>
    <w:lvl w:ilvl="0">
      <w:lvlJc w:val="left"/>
      <w:lvlText w:val="%1"/>
      <w:numFmt w:val="decimal"/>
      <w:start w:val="18"/>
    </w:lvl>
  </w:abstractNum>
  <w:abstractNum w:abstractNumId="159">
    <w:nsid w:val="3C8A"/>
    <w:multiLevelType w:val="hybridMultilevel"/>
    <w:lvl w:ilvl="0">
      <w:lvlJc w:val="left"/>
      <w:lvlText w:val="В"/>
      <w:numFmt w:val="bullet"/>
      <w:start w:val="1"/>
    </w:lvl>
  </w:abstractNum>
  <w:abstractNum w:abstractNumId="160">
    <w:nsid w:val="618A"/>
    <w:multiLevelType w:val="hybridMultilevel"/>
    <w:lvl w:ilvl="0">
      <w:lvlJc w:val="left"/>
      <w:lvlText w:val="В"/>
      <w:numFmt w:val="bullet"/>
      <w:start w:val="1"/>
    </w:lvl>
  </w:abstractNum>
  <w:abstractNum w:abstractNumId="161">
    <w:nsid w:val="188F"/>
    <w:multiLevelType w:val="hybridMultilevel"/>
    <w:lvl w:ilvl="0">
      <w:lvlJc w:val="left"/>
      <w:lvlText w:val="и"/>
      <w:numFmt w:val="bullet"/>
      <w:start w:val="1"/>
    </w:lvl>
  </w:abstractNum>
  <w:abstractNum w:abstractNumId="162">
    <w:nsid w:val="5D27"/>
    <w:multiLevelType w:val="hybridMultilevel"/>
    <w:lvl w:ilvl="0">
      <w:lvlJc w:val="left"/>
      <w:lvlText w:val="В"/>
      <w:numFmt w:val="bullet"/>
      <w:start w:val="1"/>
    </w:lvl>
  </w:abstractNum>
  <w:abstractNum w:abstractNumId="163">
    <w:nsid w:val="7F5C"/>
    <w:multiLevelType w:val="hybridMultilevel"/>
    <w:lvl w:ilvl="0">
      <w:lvlJc w:val="left"/>
      <w:lvlText w:val="И"/>
      <w:numFmt w:val="bullet"/>
      <w:start w:val="1"/>
    </w:lvl>
  </w:abstractNum>
  <w:abstractNum w:abstractNumId="164">
    <w:nsid w:val="1F7"/>
    <w:multiLevelType w:val="hybridMultilevel"/>
    <w:lvl w:ilvl="0">
      <w:lvlJc w:val="left"/>
      <w:lvlText w:val=""/>
      <w:numFmt w:val="bullet"/>
      <w:start w:val="1"/>
    </w:lvl>
  </w:abstractNum>
  <w:abstractNum w:abstractNumId="165">
    <w:nsid w:val="52E5"/>
    <w:multiLevelType w:val="hybridMultilevel"/>
    <w:lvl w:ilvl="0">
      <w:lvlJc w:val="left"/>
      <w:lvlText w:val="в"/>
      <w:numFmt w:val="bullet"/>
      <w:start w:val="1"/>
    </w:lvl>
    <w:lvl w:ilvl="1">
      <w:lvlJc w:val="left"/>
      <w:lvlText w:val=""/>
      <w:numFmt w:val="bullet"/>
      <w:start w:val="1"/>
    </w:lvl>
  </w:abstractNum>
  <w:abstractNum w:abstractNumId="166">
    <w:nsid w:val="5887"/>
    <w:multiLevelType w:val="hybridMultilevel"/>
    <w:lvl w:ilvl="0">
      <w:lvlJc w:val="left"/>
      <w:lvlText w:val="В"/>
      <w:numFmt w:val="bullet"/>
      <w:start w:val="1"/>
    </w:lvl>
  </w:abstractNum>
  <w:abstractNum w:abstractNumId="167">
    <w:nsid w:val="164A"/>
    <w:multiLevelType w:val="hybridMultilevel"/>
    <w:lvl w:ilvl="0">
      <w:lvlJc w:val="left"/>
      <w:lvlText w:val=""/>
      <w:numFmt w:val="bullet"/>
      <w:start w:val="1"/>
    </w:lvl>
  </w:abstractNum>
  <w:abstractNum w:abstractNumId="168">
    <w:nsid w:val="93B"/>
    <w:multiLevelType w:val="hybridMultilevel"/>
    <w:lvl w:ilvl="0">
      <w:lvlJc w:val="left"/>
      <w:lvlText w:val="и"/>
      <w:numFmt w:val="bullet"/>
      <w:start w:val="1"/>
    </w:lvl>
    <w:lvl w:ilvl="1">
      <w:lvlJc w:val="left"/>
      <w:lvlText w:val="В"/>
      <w:numFmt w:val="bullet"/>
      <w:start w:val="1"/>
    </w:lvl>
  </w:abstractNum>
  <w:abstractNum w:abstractNumId="169">
    <w:nsid w:val="2332"/>
    <w:multiLevelType w:val="hybridMultilevel"/>
    <w:lvl w:ilvl="0">
      <w:lvlJc w:val="left"/>
      <w:lvlText w:val="У"/>
      <w:numFmt w:val="bullet"/>
      <w:start w:val="1"/>
    </w:lvl>
  </w:abstractNum>
  <w:abstractNum w:abstractNumId="170">
    <w:nsid w:val="569B"/>
    <w:multiLevelType w:val="hybridMultilevel"/>
    <w:lvl w:ilvl="0">
      <w:lvlJc w:val="left"/>
      <w:lvlText w:val=""/>
      <w:numFmt w:val="bullet"/>
      <w:start w:val="1"/>
    </w:lvl>
  </w:abstractNum>
  <w:abstractNum w:abstractNumId="171">
    <w:nsid w:val="6B61"/>
    <w:multiLevelType w:val="hybridMultilevel"/>
    <w:lvl w:ilvl="0">
      <w:lvlJc w:val="left"/>
      <w:lvlText w:val="%1"/>
      <w:numFmt w:val="decimal"/>
      <w:start w:val="19"/>
    </w:lvl>
  </w:abstractNum>
  <w:abstractNum w:abstractNumId="172">
    <w:nsid w:val="4740"/>
    <w:multiLevelType w:val="hybridMultilevel"/>
    <w:lvl w:ilvl="0">
      <w:lvlJc w:val="left"/>
      <w:lvlText w:val="и"/>
      <w:numFmt w:val="bullet"/>
      <w:start w:val="1"/>
    </w:lvl>
    <w:lvl w:ilvl="1">
      <w:lvlJc w:val="left"/>
      <w:lvlText w:val="В"/>
      <w:numFmt w:val="bullet"/>
      <w:start w:val="1"/>
    </w:lvl>
  </w:abstractNum>
  <w:abstractNum w:abstractNumId="173">
    <w:nsid w:val="2F84"/>
    <w:multiLevelType w:val="hybridMultilevel"/>
    <w:lvl w:ilvl="0">
      <w:lvlJc w:val="left"/>
      <w:lvlText w:val="%1"/>
      <w:numFmt w:val="decimal"/>
      <w:start w:val="20"/>
    </w:lvl>
  </w:abstractNum>
  <w:abstractNum w:abstractNumId="174">
    <w:nsid w:val="63C6"/>
    <w:multiLevelType w:val="hybridMultilevel"/>
    <w:lvl w:ilvl="0">
      <w:lvlJc w:val="left"/>
      <w:lvlText w:val="к"/>
      <w:numFmt w:val="bullet"/>
      <w:start w:val="1"/>
    </w:lvl>
    <w:lvl w:ilvl="1">
      <w:lvlJc w:val="left"/>
      <w:lvlText w:val="У"/>
      <w:numFmt w:val="bullet"/>
      <w:start w:val="1"/>
    </w:lvl>
  </w:abstractNum>
  <w:abstractNum w:abstractNumId="175">
    <w:nsid w:val="1DC3"/>
    <w:multiLevelType w:val="hybridMultilevel"/>
    <w:lvl w:ilvl="0">
      <w:lvlJc w:val="left"/>
      <w:lvlText w:val="а"/>
      <w:numFmt w:val="bullet"/>
      <w:start w:val="1"/>
    </w:lvl>
    <w:lvl w:ilvl="1">
      <w:lvlJc w:val="left"/>
      <w:lvlText w:val="У"/>
      <w:numFmt w:val="bullet"/>
      <w:start w:val="1"/>
    </w:lvl>
  </w:abstractNum>
  <w:abstractNum w:abstractNumId="176">
    <w:nsid w:val="51B1"/>
    <w:multiLevelType w:val="hybridMultilevel"/>
    <w:lvl w:ilvl="0">
      <w:lvlJc w:val="left"/>
      <w:lvlText w:val="и"/>
      <w:numFmt w:val="bullet"/>
      <w:start w:val="1"/>
    </w:lvl>
  </w:abstractNum>
  <w:abstractNum w:abstractNumId="177">
    <w:nsid w:val="1DA7"/>
    <w:multiLevelType w:val="hybridMultilevel"/>
    <w:lvl w:ilvl="0">
      <w:lvlJc w:val="left"/>
      <w:lvlText w:val="-"/>
      <w:numFmt w:val="bullet"/>
      <w:start w:val="1"/>
    </w:lvl>
  </w:abstractNum>
  <w:abstractNum w:abstractNumId="178">
    <w:nsid w:val="1A30"/>
    <w:multiLevelType w:val="hybridMultilevel"/>
    <w:lvl w:ilvl="0">
      <w:lvlJc w:val="left"/>
      <w:lvlText w:val="и"/>
      <w:numFmt w:val="bullet"/>
      <w:start w:val="1"/>
    </w:lvl>
  </w:abstractNum>
  <w:abstractNum w:abstractNumId="179">
    <w:nsid w:val="7C4A"/>
    <w:multiLevelType w:val="hybridMultilevel"/>
    <w:lvl w:ilvl="0">
      <w:lvlJc w:val="left"/>
      <w:lvlText w:val="и"/>
      <w:numFmt w:val="bullet"/>
      <w:start w:val="1"/>
    </w:lvl>
  </w:abstractNum>
  <w:abstractNum w:abstractNumId="180">
    <w:nsid w:val="2410"/>
    <w:multiLevelType w:val="hybridMultilevel"/>
    <w:lvl w:ilvl="0">
      <w:lvlJc w:val="left"/>
      <w:lvlText w:val=""/>
      <w:numFmt w:val="bullet"/>
      <w:start w:val="1"/>
    </w:lvl>
  </w:abstractNum>
  <w:abstractNum w:abstractNumId="181">
    <w:nsid w:val="2EE"/>
    <w:multiLevelType w:val="hybridMultilevel"/>
    <w:lvl w:ilvl="0">
      <w:lvlJc w:val="left"/>
      <w:lvlText w:val=""/>
      <w:numFmt w:val="bullet"/>
      <w:start w:val="1"/>
    </w:lvl>
  </w:abstractNum>
  <w:abstractNum w:abstractNumId="182">
    <w:nsid w:val="6275"/>
    <w:multiLevelType w:val="hybridMultilevel"/>
    <w:lvl w:ilvl="0">
      <w:lvlJc w:val="left"/>
      <w:lvlText w:val="в"/>
      <w:numFmt w:val="bullet"/>
      <w:start w:val="1"/>
    </w:lvl>
  </w:abstractNum>
  <w:abstractNum w:abstractNumId="183">
    <w:nsid w:val="136F"/>
    <w:multiLevelType w:val="hybridMultilevel"/>
    <w:lvl w:ilvl="0">
      <w:lvlJc w:val="left"/>
      <w:lvlText w:val="в"/>
      <w:numFmt w:val="bullet"/>
      <w:start w:val="1"/>
    </w:lvl>
  </w:abstractNum>
  <w:abstractNum w:abstractNumId="184">
    <w:nsid w:val="603"/>
    <w:multiLevelType w:val="hybridMultilevel"/>
    <w:lvl w:ilvl="0">
      <w:lvlJc w:val="left"/>
      <w:lvlText w:val="В"/>
      <w:numFmt w:val="bullet"/>
      <w:start w:val="1"/>
    </w:lvl>
  </w:abstractNum>
  <w:abstractNum w:abstractNumId="185">
    <w:nsid w:val="12F"/>
    <w:multiLevelType w:val="hybridMultilevel"/>
    <w:lvl w:ilvl="0">
      <w:lvlJc w:val="left"/>
      <w:lvlText w:val="В"/>
      <w:numFmt w:val="bullet"/>
      <w:start w:val="1"/>
    </w:lvl>
  </w:abstractNum>
  <w:abstractNum w:abstractNumId="186">
    <w:nsid w:val="2C9E"/>
    <w:multiLevelType w:val="hybridMultilevel"/>
    <w:lvl w:ilvl="0">
      <w:lvlJc w:val="left"/>
      <w:lvlText w:val="%1."/>
      <w:numFmt w:val="decimal"/>
      <w:start w:val="4"/>
    </w:lvl>
  </w:abstractNum>
  <w:abstractNum w:abstractNumId="187">
    <w:nsid w:val="526A"/>
    <w:multiLevelType w:val="hybridMultilevel"/>
    <w:lvl w:ilvl="0">
      <w:lvlJc w:val="left"/>
      <w:lvlText w:val="В"/>
      <w:numFmt w:val="bullet"/>
      <w:start w:val="1"/>
    </w:lvl>
  </w:abstractNum>
  <w:abstractNum w:abstractNumId="188">
    <w:nsid w:val="2BEF"/>
    <w:multiLevelType w:val="hybridMultilevel"/>
    <w:lvl w:ilvl="0">
      <w:lvlJc w:val="left"/>
      <w:lvlText w:val="и"/>
      <w:numFmt w:val="bullet"/>
      <w:start w:val="1"/>
    </w:lvl>
  </w:abstractNum>
  <w:abstractNum w:abstractNumId="189">
    <w:nsid w:val="3510"/>
    <w:multiLevelType w:val="hybridMultilevel"/>
    <w:lvl w:ilvl="0">
      <w:lvlJc w:val="left"/>
      <w:lvlText w:val="•"/>
      <w:numFmt w:val="bullet"/>
      <w:start w:val="1"/>
    </w:lvl>
  </w:abstractNum>
  <w:abstractNum w:abstractNumId="190">
    <w:nsid w:val="3550"/>
    <w:multiLevelType w:val="hybridMultilevel"/>
    <w:lvl w:ilvl="0">
      <w:lvlJc w:val="left"/>
      <w:lvlText w:val=""/>
      <w:numFmt w:val="bullet"/>
      <w:start w:val="1"/>
    </w:lvl>
  </w:abstractNum>
  <w:abstractNum w:abstractNumId="191">
    <w:nsid w:val="B9B"/>
    <w:multiLevelType w:val="hybridMultilevel"/>
    <w:lvl w:ilvl="0">
      <w:lvlJc w:val="left"/>
      <w:lvlText w:val="•"/>
      <w:numFmt w:val="bullet"/>
      <w:start w:val="1"/>
    </w:lvl>
  </w:abstractNum>
  <w:abstractNum w:abstractNumId="192">
    <w:nsid w:val="45C8"/>
    <w:multiLevelType w:val="hybridMultilevel"/>
    <w:lvl w:ilvl="0">
      <w:lvlJc w:val="left"/>
      <w:lvlText w:val="•"/>
      <w:numFmt w:val="bullet"/>
      <w:start w:val="1"/>
    </w:lvl>
  </w:abstractNum>
  <w:abstractNum w:abstractNumId="193">
    <w:nsid w:val="5981"/>
    <w:multiLevelType w:val="hybridMultilevel"/>
    <w:lvl w:ilvl="0">
      <w:lvlJc w:val="left"/>
      <w:lvlText w:val="•"/>
      <w:numFmt w:val="bullet"/>
      <w:start w:val="1"/>
    </w:lvl>
  </w:abstractNum>
  <w:abstractNum w:abstractNumId="194">
    <w:nsid w:val="2B43"/>
    <w:multiLevelType w:val="hybridMultilevel"/>
    <w:lvl w:ilvl="0">
      <w:lvlJc w:val="left"/>
      <w:lvlText w:val="•"/>
      <w:numFmt w:val="bullet"/>
      <w:start w:val="1"/>
    </w:lvl>
  </w:abstractNum>
  <w:abstractNum w:abstractNumId="195">
    <w:nsid w:val="5429"/>
    <w:multiLevelType w:val="hybridMultilevel"/>
    <w:lvl w:ilvl="0">
      <w:lvlJc w:val="left"/>
      <w:lvlText w:val="в"/>
      <w:numFmt w:val="bullet"/>
      <w:start w:val="1"/>
    </w:lvl>
  </w:abstractNum>
  <w:abstractNum w:abstractNumId="196">
    <w:nsid w:val="7028"/>
    <w:multiLevelType w:val="hybridMultilevel"/>
    <w:lvl w:ilvl="0">
      <w:lvlJc w:val="left"/>
      <w:lvlText w:val="и"/>
      <w:numFmt w:val="bullet"/>
      <w:start w:val="1"/>
    </w:lvl>
  </w:abstractNum>
  <w:abstractNum w:abstractNumId="197">
    <w:nsid w:val="448A"/>
    <w:multiLevelType w:val="hybridMultilevel"/>
    <w:lvl w:ilvl="0">
      <w:lvlJc w:val="left"/>
      <w:lvlText w:val="и"/>
      <w:numFmt w:val="bullet"/>
      <w:start w:val="1"/>
    </w:lvl>
  </w:abstractNum>
  <w:abstractNum w:abstractNumId="198">
    <w:nsid w:val="48F6"/>
    <w:multiLevelType w:val="hybridMultilevel"/>
    <w:lvl w:ilvl="0">
      <w:lvlJc w:val="left"/>
      <w:lvlText w:val="В"/>
      <w:numFmt w:val="bullet"/>
      <w:start w:val="1"/>
    </w:lvl>
  </w:abstractNum>
  <w:abstractNum w:abstractNumId="199">
    <w:nsid w:val="6E9"/>
    <w:multiLevelType w:val="hybridMultilevel"/>
    <w:lvl w:ilvl="0">
      <w:lvlJc w:val="left"/>
      <w:lvlText w:val=""/>
      <w:numFmt w:val="bullet"/>
      <w:start w:val="1"/>
    </w:lvl>
  </w:abstractNum>
  <w:abstractNum w:abstractNumId="200">
    <w:nsid w:val="3B9E"/>
    <w:multiLevelType w:val="hybridMultilevel"/>
    <w:lvl w:ilvl="0">
      <w:lvlJc w:val="left"/>
      <w:lvlText w:val=""/>
      <w:numFmt w:val="bullet"/>
      <w:start w:val="1"/>
    </w:lvl>
  </w:abstractNum>
  <w:abstractNum w:abstractNumId="201">
    <w:nsid w:val="2147"/>
    <w:multiLevelType w:val="hybridMultilevel"/>
    <w:lvl w:ilvl="0">
      <w:lvlJc w:val="left"/>
      <w:lvlText w:val=""/>
      <w:numFmt w:val="bullet"/>
      <w:start w:val="1"/>
    </w:lvl>
  </w:abstractNum>
  <w:abstractNum w:abstractNumId="202">
    <w:nsid w:val="36A1"/>
    <w:multiLevelType w:val="hybridMultilevel"/>
    <w:lvl w:ilvl="0">
      <w:lvlJc w:val="left"/>
      <w:lvlText w:val=""/>
      <w:numFmt w:val="bullet"/>
      <w:start w:val="1"/>
    </w:lvl>
  </w:abstractNum>
  <w:abstractNum w:abstractNumId="203">
    <w:nsid w:val="6E81"/>
    <w:multiLevelType w:val="hybridMultilevel"/>
    <w:lvl w:ilvl="0">
      <w:lvlJc w:val="left"/>
      <w:lvlText w:val="%1."/>
      <w:numFmt w:val="decimal"/>
      <w:start w:val="1"/>
    </w:lvl>
  </w:abstractNum>
  <w:abstractNum w:abstractNumId="204">
    <w:nsid w:val="3E48"/>
    <w:multiLevelType w:val="hybridMultilevel"/>
    <w:lvl w:ilvl="0">
      <w:lvlJc w:val="left"/>
      <w:lvlText w:val="\endash "/>
      <w:numFmt w:val="bullet"/>
      <w:start w:val="1"/>
    </w:lvl>
    <w:lvl w:ilvl="1">
      <w:lvlJc w:val="left"/>
      <w:lvlText w:val="В"/>
      <w:numFmt w:val="bullet"/>
      <w:start w:val="1"/>
    </w:lvl>
  </w:abstractNum>
  <w:abstractNum w:abstractNumId="205">
    <w:nsid w:val="B31"/>
    <w:multiLevelType w:val="hybridMultilevel"/>
    <w:lvl w:ilvl="0">
      <w:lvlJc w:val="left"/>
      <w:lvlText w:val="%1."/>
      <w:numFmt w:val="decimal"/>
      <w:start w:val="2"/>
    </w:lvl>
  </w:abstractNum>
  <w:abstractNum w:abstractNumId="206">
    <w:nsid w:val="486C"/>
    <w:multiLevelType w:val="hybridMultilevel"/>
    <w:lvl w:ilvl="0">
      <w:lvlJc w:val="left"/>
      <w:lvlText w:val="%1."/>
      <w:numFmt w:val="decimal"/>
      <w:start w:val="3"/>
    </w:lvl>
  </w:abstractNum>
  <w:abstractNum w:abstractNumId="207">
    <w:nsid w:val="5ACD"/>
    <w:multiLevelType w:val="hybridMultilevel"/>
    <w:lvl w:ilvl="0">
      <w:lvlJc w:val="left"/>
      <w:lvlText w:val="и"/>
      <w:numFmt w:val="bullet"/>
      <w:start w:val="1"/>
    </w:lvl>
  </w:abstractNum>
  <w:abstractNum w:abstractNumId="208">
    <w:nsid w:val="63A4"/>
    <w:multiLevelType w:val="hybridMultilevel"/>
    <w:lvl w:ilvl="0">
      <w:lvlJc w:val="left"/>
      <w:lvlText w:val="%1."/>
      <w:numFmt w:val="decimal"/>
      <w:start w:val="4"/>
    </w:lvl>
  </w:abstractNum>
  <w:abstractNum w:abstractNumId="209">
    <w:nsid w:val="6E9E"/>
    <w:multiLevelType w:val="hybridMultilevel"/>
    <w:lvl w:ilvl="0">
      <w:lvlJc w:val="left"/>
      <w:lvlText w:val="%1."/>
      <w:numFmt w:val="decimal"/>
      <w:start w:val="5"/>
    </w:lvl>
  </w:abstractNum>
  <w:abstractNum w:abstractNumId="210">
    <w:nsid w:val="6CDE"/>
    <w:multiLevelType w:val="hybridMultilevel"/>
    <w:lvl w:ilvl="0">
      <w:lvlJc w:val="left"/>
      <w:lvlText w:val=""/>
      <w:numFmt w:val="bullet"/>
      <w:start w:val="1"/>
    </w:lvl>
  </w:abstractNum>
  <w:abstractNum w:abstractNumId="211">
    <w:nsid w:val="2581"/>
    <w:multiLevelType w:val="hybridMultilevel"/>
    <w:lvl w:ilvl="0">
      <w:lvlJc w:val="left"/>
      <w:lvlText w:val=""/>
      <w:numFmt w:val="bullet"/>
      <w:start w:val="1"/>
    </w:lvl>
  </w:abstractNum>
  <w:abstractNum w:abstractNumId="212">
    <w:nsid w:val="6EA3"/>
    <w:multiLevelType w:val="hybridMultilevel"/>
    <w:lvl w:ilvl="0">
      <w:lvlJc w:val="left"/>
      <w:lvlText w:val="%1."/>
      <w:numFmt w:val="decimal"/>
      <w:start w:val="1"/>
    </w:lvl>
  </w:abstractNum>
  <w:abstractNum w:abstractNumId="213">
    <w:nsid w:val="528C"/>
    <w:multiLevelType w:val="hybridMultilevel"/>
    <w:lvl w:ilvl="0">
      <w:lvlJc w:val="left"/>
      <w:lvlText w:val="•"/>
      <w:numFmt w:val="bullet"/>
      <w:start w:val="1"/>
    </w:lvl>
    <w:lvl w:ilvl="1">
      <w:lvlJc w:val="left"/>
      <w:lvlText w:val="с"/>
      <w:numFmt w:val="bullet"/>
      <w:start w:val="1"/>
    </w:lvl>
    <w:lvl w:ilvl="2">
      <w:lvlJc w:val="left"/>
      <w:lvlText w:val="%3."/>
      <w:numFmt w:val="decimal"/>
      <w:start w:val="1"/>
    </w:lvl>
  </w:abstractNum>
  <w:abstractNum w:abstractNumId="214">
    <w:nsid w:val="5F98"/>
    <w:multiLevelType w:val="hybridMultilevel"/>
    <w:lvl w:ilvl="0">
      <w:lvlJc w:val="left"/>
      <w:lvlText w:val="•"/>
      <w:numFmt w:val="bullet"/>
      <w:start w:val="1"/>
    </w:lvl>
  </w:abstractNum>
  <w:abstractNum w:abstractNumId="215">
    <w:nsid w:val="6A10"/>
    <w:multiLevelType w:val="hybridMultilevel"/>
    <w:lvl w:ilvl="0">
      <w:lvlJc w:val="left"/>
      <w:lvlText w:val="•"/>
      <w:numFmt w:val="bullet"/>
      <w:start w:val="1"/>
    </w:lvl>
  </w:abstractNum>
  <w:abstractNum w:abstractNumId="216">
    <w:nsid w:val="61FF"/>
    <w:multiLevelType w:val="hybridMultilevel"/>
    <w:lvl w:ilvl="0">
      <w:lvlJc w:val="left"/>
      <w:lvlText w:val="•"/>
      <w:numFmt w:val="bullet"/>
      <w:start w:val="1"/>
    </w:lvl>
  </w:abstractNum>
  <w:abstractNum w:abstractNumId="217">
    <w:nsid w:val="6F9A"/>
    <w:multiLevelType w:val="hybridMultilevel"/>
    <w:lvl w:ilvl="0">
      <w:lvlJc w:val="left"/>
      <w:lvlText w:val="•"/>
      <w:numFmt w:val="bullet"/>
      <w:start w:val="1"/>
    </w:lvl>
  </w:abstractNum>
  <w:abstractNum w:abstractNumId="218">
    <w:nsid w:val="7443"/>
    <w:multiLevelType w:val="hybridMultilevel"/>
    <w:lvl w:ilvl="0">
      <w:lvlJc w:val="left"/>
      <w:lvlText w:val="и"/>
      <w:numFmt w:val="bullet"/>
      <w:start w:val="1"/>
    </w:lvl>
    <w:lvl w:ilvl="1">
      <w:lvlJc w:val="left"/>
      <w:lvlText w:val="В"/>
      <w:numFmt w:val="bullet"/>
      <w:start w:val="1"/>
    </w:lvl>
  </w:abstractNum>
  <w:abstractNum w:abstractNumId="219">
    <w:nsid w:val="74CD"/>
    <w:multiLevelType w:val="hybridMultilevel"/>
    <w:lvl w:ilvl="0">
      <w:lvlJc w:val="left"/>
      <w:lvlText w:val=""/>
      <w:numFmt w:val="bullet"/>
      <w:start w:val="1"/>
    </w:lvl>
  </w:abstractNum>
  <w:abstractNum w:abstractNumId="220">
    <w:nsid w:val="42CF"/>
    <w:multiLevelType w:val="hybridMultilevel"/>
    <w:lvl w:ilvl="0">
      <w:lvlJc w:val="left"/>
      <w:lvlText w:val="%1."/>
      <w:numFmt w:val="decimal"/>
      <w:start w:val="1"/>
    </w:lvl>
  </w:abstractNum>
  <w:abstractNum w:abstractNumId="221">
    <w:nsid w:val="3857"/>
    <w:multiLevelType w:val="hybridMultilevel"/>
    <w:lvl w:ilvl="0">
      <w:lvlJc w:val="left"/>
      <w:lvlText w:val=""/>
      <w:numFmt w:val="bullet"/>
      <w:start w:val="1"/>
    </w:lvl>
  </w:abstractNum>
  <w:abstractNum w:abstractNumId="222">
    <w:nsid w:val="DC7"/>
    <w:multiLevelType w:val="hybridMultilevel"/>
    <w:lvl w:ilvl="0">
      <w:lvlJc w:val="left"/>
      <w:lvlText w:val="В"/>
      <w:numFmt w:val="bullet"/>
      <w:start w:val="1"/>
    </w:lvl>
  </w:abstractNum>
  <w:abstractNum w:abstractNumId="223">
    <w:nsid w:val="2D50"/>
    <w:multiLevelType w:val="hybridMultilevel"/>
    <w:lvl w:ilvl="0">
      <w:lvlJc w:val="left"/>
      <w:lvlText w:val="В"/>
      <w:numFmt w:val="bullet"/>
      <w:start w:val="1"/>
    </w:lvl>
  </w:abstractNum>
  <w:abstractNum w:abstractNumId="224">
    <w:nsid w:val="6959"/>
    <w:multiLevelType w:val="hybridMultilevel"/>
    <w:lvl w:ilvl="0">
      <w:lvlJc w:val="left"/>
      <w:lvlText w:val="в"/>
      <w:numFmt w:val="bullet"/>
      <w:start w:val="1"/>
    </w:lvl>
    <w:lvl w:ilvl="1">
      <w:lvlJc w:val="left"/>
      <w:lvlText w:val="В"/>
      <w:numFmt w:val="bullet"/>
      <w:start w:val="1"/>
    </w:lvl>
  </w:abstractNum>
  <w:abstractNum w:abstractNumId="225">
    <w:nsid w:val="36BF"/>
    <w:multiLevelType w:val="hybridMultilevel"/>
    <w:lvl w:ilvl="0">
      <w:lvlJc w:val="left"/>
      <w:lvlText w:val="-"/>
      <w:numFmt w:val="bullet"/>
      <w:start w:val="1"/>
    </w:lvl>
  </w:abstractNum>
  <w:abstractNum w:abstractNumId="226">
    <w:nsid w:val="15BD"/>
    <w:multiLevelType w:val="hybridMultilevel"/>
    <w:lvl w:ilvl="0">
      <w:lvlJc w:val="left"/>
      <w:lvlText w:val="%1"/>
      <w:numFmt w:val="decimal"/>
      <w:start w:val="33"/>
    </w:lvl>
  </w:abstractNum>
  <w:abstractNum w:abstractNumId="227">
    <w:nsid w:val="1C"/>
    <w:multiLevelType w:val="hybridMultilevel"/>
    <w:lvl w:ilvl="0">
      <w:lvlJc w:val="left"/>
      <w:lvlText w:val="с"/>
      <w:numFmt w:val="bullet"/>
      <w:start w:val="1"/>
    </w:lvl>
    <w:lvl w:ilvl="1">
      <w:lvlJc w:val="left"/>
      <w:lvlText w:val="В"/>
      <w:numFmt w:val="bullet"/>
      <w:start w:val="1"/>
    </w:lvl>
  </w:abstractNum>
  <w:abstractNum w:abstractNumId="228">
    <w:nsid w:val="5427"/>
    <w:multiLevelType w:val="hybridMultilevel"/>
    <w:lvl w:ilvl="0">
      <w:lvlJc w:val="left"/>
      <w:lvlText w:val="с"/>
      <w:numFmt w:val="bullet"/>
      <w:start w:val="1"/>
    </w:lvl>
    <w:lvl w:ilvl="1">
      <w:lvlJc w:val="left"/>
      <w:lvlText w:val="-"/>
      <w:numFmt w:val="bullet"/>
      <w:start w:val="1"/>
    </w:lvl>
  </w:abstractNum>
  <w:abstractNum w:abstractNumId="229">
    <w:nsid w:val="6303"/>
    <w:multiLevelType w:val="hybridMultilevel"/>
    <w:lvl w:ilvl="0">
      <w:lvlJc w:val="left"/>
      <w:lvlText w:val="-"/>
      <w:numFmt w:val="bullet"/>
      <w:start w:val="1"/>
    </w:lvl>
    <w:lvl w:ilvl="1">
      <w:lvlJc w:val="left"/>
      <w:lvlText w:val="В"/>
      <w:numFmt w:val="bullet"/>
      <w:start w:val="1"/>
    </w:lvl>
  </w:abstractNum>
  <w:abstractNum w:abstractNumId="230">
    <w:nsid w:val="828"/>
    <w:multiLevelType w:val="hybridMultilevel"/>
    <w:lvl w:ilvl="0">
      <w:lvlJc w:val="left"/>
      <w:lvlText w:val="В"/>
      <w:numFmt w:val="bullet"/>
      <w:start w:val="1"/>
    </w:lvl>
  </w:abstractNum>
  <w:abstractNum w:abstractNumId="231">
    <w:nsid w:val="B7F"/>
    <w:multiLevelType w:val="hybridMultilevel"/>
    <w:lvl w:ilvl="0">
      <w:lvlJc w:val="left"/>
      <w:lvlText w:val="и"/>
      <w:numFmt w:val="bullet"/>
      <w:start w:val="1"/>
    </w:lvl>
  </w:abstractNum>
  <w:abstractNum w:abstractNumId="232">
    <w:nsid w:val="315D"/>
    <w:multiLevelType w:val="hybridMultilevel"/>
    <w:lvl w:ilvl="0">
      <w:lvlJc w:val="left"/>
      <w:lvlText w:val="З"/>
      <w:numFmt w:val="bullet"/>
      <w:start w:val="1"/>
    </w:lvl>
  </w:abstractNum>
  <w:abstractNum w:abstractNumId="233">
    <w:nsid w:val="5789"/>
    <w:multiLevelType w:val="hybridMultilevel"/>
    <w:lvl w:ilvl="0">
      <w:lvlJc w:val="left"/>
      <w:lvlText w:val="в"/>
      <w:numFmt w:val="bullet"/>
      <w:start w:val="1"/>
    </w:lvl>
  </w:abstractNum>
  <w:abstractNum w:abstractNumId="234">
    <w:nsid w:val="675F"/>
    <w:multiLevelType w:val="hybridMultilevel"/>
    <w:lvl w:ilvl="0">
      <w:lvlJc w:val="left"/>
      <w:lvlText w:val="К"/>
      <w:numFmt w:val="bullet"/>
      <w:start w:val="1"/>
    </w:lvl>
  </w:abstractNum>
  <w:abstractNum w:abstractNumId="235">
    <w:nsid w:val="13B9"/>
    <w:multiLevelType w:val="hybridMultilevel"/>
    <w:lvl w:ilvl="0">
      <w:lvlJc w:val="left"/>
      <w:lvlText w:val="%1)"/>
      <w:numFmt w:val="decimal"/>
      <w:start w:val="2"/>
    </w:lvl>
  </w:abstractNum>
  <w:abstractNum w:abstractNumId="236">
    <w:nsid w:val="1249"/>
    <w:multiLevelType w:val="hybridMultilevel"/>
    <w:lvl w:ilvl="0">
      <w:lvlJc w:val="left"/>
      <w:lvlText w:val="и"/>
      <w:numFmt w:val="bullet"/>
      <w:start w:val="1"/>
    </w:lvl>
    <w:lvl w:ilvl="1">
      <w:lvlJc w:val="left"/>
      <w:lvlText w:val="-"/>
      <w:numFmt w:val="bullet"/>
      <w:start w:val="1"/>
    </w:lvl>
  </w:abstractNum>
  <w:abstractNum w:abstractNumId="237">
    <w:nsid w:val="634"/>
    <w:multiLevelType w:val="hybridMultilevel"/>
    <w:lvl w:ilvl="0">
      <w:lvlJc w:val="left"/>
      <w:lvlText w:val=""/>
      <w:numFmt w:val="bullet"/>
      <w:start w:val="1"/>
    </w:lvl>
    <w:lvl w:ilvl="1">
      <w:lvlJc w:val="left"/>
      <w:lvlText w:val="В"/>
      <w:numFmt w:val="bullet"/>
      <w:start w:val="1"/>
    </w:lvl>
  </w:abstractNum>
  <w:abstractNum w:abstractNumId="238">
    <w:nsid w:val="2C4E"/>
    <w:multiLevelType w:val="hybridMultilevel"/>
    <w:lvl w:ilvl="0">
      <w:lvlJc w:val="left"/>
      <w:lvlText w:val=""/>
      <w:numFmt w:val="bullet"/>
      <w:start w:val="1"/>
    </w:lvl>
  </w:abstractNum>
  <w:abstractNum w:abstractNumId="239">
    <w:nsid w:val="260"/>
    <w:multiLevelType w:val="hybridMultilevel"/>
    <w:lvl w:ilvl="0">
      <w:lvlJc w:val="left"/>
      <w:lvlText w:val=""/>
      <w:numFmt w:val="bullet"/>
      <w:start w:val="1"/>
    </w:lvl>
  </w:abstractNum>
  <w:abstractNum w:abstractNumId="240">
    <w:nsid w:val="7D3C"/>
    <w:multiLevelType w:val="hybridMultilevel"/>
    <w:lvl w:ilvl="0">
      <w:lvlJc w:val="left"/>
      <w:lvlText w:val=""/>
      <w:numFmt w:val="bullet"/>
      <w:start w:val="1"/>
    </w:lvl>
  </w:abstractNum>
  <w:abstractNum w:abstractNumId="241">
    <w:nsid w:val="6DE"/>
    <w:multiLevelType w:val="hybridMultilevel"/>
    <w:lvl w:ilvl="0">
      <w:lvlJc w:val="left"/>
      <w:lvlText w:val="%1"/>
      <w:numFmt w:val="decimal"/>
      <w:start w:val="22"/>
    </w:lvl>
  </w:abstractNum>
  <w:abstractNum w:abstractNumId="242">
    <w:nsid w:val="7502"/>
    <w:multiLevelType w:val="hybridMultilevel"/>
    <w:lvl w:ilvl="0">
      <w:lvlJc w:val="left"/>
      <w:lvlText w:val="%1"/>
      <w:numFmt w:val="decimal"/>
      <w:start w:val="23"/>
    </w:lvl>
  </w:abstractNum>
  <w:abstractNum w:abstractNumId="243">
    <w:nsid w:val="5198"/>
    <w:multiLevelType w:val="hybridMultilevel"/>
    <w:lvl w:ilvl="0">
      <w:lvlJc w:val="left"/>
      <w:lvlText w:val="%1)"/>
      <w:numFmt w:val="decimal"/>
      <w:start w:val="1"/>
    </w:lvl>
  </w:abstractNum>
  <w:abstractNum w:abstractNumId="244">
    <w:nsid w:val="3742"/>
    <w:multiLevelType w:val="hybridMultilevel"/>
    <w:lvl w:ilvl="0">
      <w:lvlJc w:val="left"/>
      <w:lvlText w:val="%1)"/>
      <w:numFmt w:val="decimal"/>
      <w:start w:val="3"/>
    </w:lvl>
  </w:abstractNum>
  <w:abstractNum w:abstractNumId="245">
    <w:nsid w:val="2B2"/>
    <w:multiLevelType w:val="hybridMultilevel"/>
    <w:lvl w:ilvl="0">
      <w:lvlJc w:val="left"/>
      <w:lvlText w:val="%1"/>
      <w:numFmt w:val="decimal"/>
      <w:start w:val="24"/>
    </w:lvl>
  </w:abstractNum>
  <w:abstractNum w:abstractNumId="246">
    <w:nsid w:val="1F0D"/>
    <w:multiLevelType w:val="hybridMultilevel"/>
    <w:lvl w:ilvl="0">
      <w:lvlJc w:val="left"/>
      <w:lvlText w:val="%1"/>
      <w:numFmt w:val="decimal"/>
      <w:start w:val="24"/>
    </w:lvl>
  </w:abstractNum>
  <w:abstractNum w:abstractNumId="247">
    <w:nsid w:val="322B"/>
    <w:multiLevelType w:val="hybridMultilevel"/>
    <w:lvl w:ilvl="0">
      <w:lvlJc w:val="left"/>
      <w:lvlText w:val=""/>
      <w:numFmt w:val="bullet"/>
      <w:start w:val="1"/>
    </w:lvl>
  </w:abstractNum>
  <w:abstractNum w:abstractNumId="248">
    <w:nsid w:val="53B6"/>
    <w:multiLevelType w:val="hybridMultilevel"/>
    <w:lvl w:ilvl="0">
      <w:lvlJc w:val="left"/>
      <w:lvlText w:val="и"/>
      <w:numFmt w:val="bullet"/>
      <w:start w:val="1"/>
    </w:lvl>
    <w:lvl w:ilvl="1">
      <w:lvlJc w:val="left"/>
      <w:lvlText w:val="-"/>
      <w:numFmt w:val="bullet"/>
      <w:start w:val="1"/>
    </w:lvl>
    <w:lvl w:ilvl="2">
      <w:lvlJc w:val="left"/>
      <w:lvlText w:val="-"/>
      <w:numFmt w:val="bullet"/>
      <w:start w:val="1"/>
    </w:lvl>
  </w:abstractNum>
  <w:abstractNum w:abstractNumId="249">
    <w:nsid w:val="6414"/>
    <w:multiLevelType w:val="hybridMultilevel"/>
    <w:lvl w:ilvl="0">
      <w:lvlJc w:val="left"/>
      <w:lvlText w:val="и"/>
      <w:numFmt w:val="bullet"/>
      <w:start w:val="1"/>
    </w:lvl>
    <w:lvl w:ilvl="1">
      <w:lvlJc w:val="left"/>
      <w:lvlText w:val="В"/>
      <w:numFmt w:val="bullet"/>
      <w:start w:val="1"/>
    </w:lvl>
  </w:abstractNum>
  <w:abstractNum w:abstractNumId="250">
    <w:nsid w:val="2EC"/>
    <w:multiLevelType w:val="hybridMultilevel"/>
    <w:lvl w:ilvl="0">
      <w:lvlJc w:val="left"/>
      <w:lvlText w:val="В"/>
      <w:numFmt w:val="bullet"/>
      <w:start w:val="1"/>
    </w:lvl>
  </w:abstractNum>
  <w:abstractNum w:abstractNumId="251">
    <w:nsid w:val="69BB"/>
    <w:multiLevelType w:val="hybridMultilevel"/>
    <w:lvl w:ilvl="0">
      <w:lvlJc w:val="left"/>
      <w:lvlText w:val="в"/>
      <w:numFmt w:val="bullet"/>
      <w:start w:val="1"/>
    </w:lvl>
    <w:lvl w:ilvl="1">
      <w:lvlJc w:val="left"/>
      <w:lvlText w:val="В"/>
      <w:numFmt w:val="bullet"/>
      <w:start w:val="1"/>
    </w:lvl>
    <w:lvl w:ilvl="2">
      <w:lvlJc w:val="left"/>
      <w:lvlText w:val="В"/>
      <w:numFmt w:val="bullet"/>
      <w:start w:val="1"/>
    </w:lvl>
  </w:abstractNum>
  <w:abstractNum w:abstractNumId="252">
    <w:nsid w:val="11B8"/>
    <w:multiLevelType w:val="hybridMultilevel"/>
    <w:lvl w:ilvl="0">
      <w:lvlJc w:val="left"/>
      <w:lvlText w:val="и"/>
      <w:numFmt w:val="bullet"/>
      <w:start w:val="1"/>
    </w:lvl>
  </w:abstractNum>
  <w:abstractNum w:abstractNumId="253">
    <w:nsid w:val="512F"/>
    <w:multiLevelType w:val="hybridMultilevel"/>
    <w:lvl w:ilvl="0">
      <w:lvlJc w:val="left"/>
      <w:lvlText w:val="%1."/>
      <w:numFmt w:val="decimal"/>
      <w:start w:val="4"/>
    </w:lvl>
  </w:abstractNum>
  <w:abstractNum w:abstractNumId="254">
    <w:nsid w:val="4673"/>
    <w:multiLevelType w:val="hybridMultilevel"/>
    <w:lvl w:ilvl="0">
      <w:lvlJc w:val="left"/>
      <w:lvlText w:val="В"/>
      <w:numFmt w:val="bullet"/>
      <w:start w:val="1"/>
    </w:lvl>
  </w:abstractNum>
  <w:abstractNum w:abstractNumId="255">
    <w:nsid w:val="7DE2"/>
    <w:multiLevelType w:val="hybridMultilevel"/>
    <w:lvl w:ilvl="0">
      <w:lvlJc w:val="left"/>
      <w:lvlText w:val="-"/>
      <w:numFmt w:val="bullet"/>
      <w:start w:val="1"/>
    </w:lvl>
  </w:abstractNum>
  <w:abstractNum w:abstractNumId="256">
    <w:nsid w:val="3B51"/>
    <w:multiLevelType w:val="hybridMultilevel"/>
    <w:lvl w:ilvl="0">
      <w:lvlJc w:val="left"/>
      <w:lvlText w:val="и"/>
      <w:numFmt w:val="bullet"/>
      <w:start w:val="1"/>
    </w:lvl>
    <w:lvl w:ilvl="1">
      <w:lvlJc w:val="left"/>
      <w:lvlText w:val="В"/>
      <w:numFmt w:val="bullet"/>
      <w:start w:val="1"/>
    </w:lvl>
  </w:abstractNum>
  <w:abstractNum w:abstractNumId="257">
    <w:nsid w:val="1B7E"/>
    <w:multiLevelType w:val="hybridMultilevel"/>
    <w:lvl w:ilvl="0">
      <w:lvlJc w:val="left"/>
      <w:lvlText w:val="%1"/>
      <w:numFmt w:val="decimal"/>
      <w:start w:val="25"/>
    </w:lvl>
  </w:abstractNum>
  <w:abstractNum w:abstractNumId="258">
    <w:nsid w:val="267D"/>
    <w:multiLevelType w:val="hybridMultilevel"/>
    <w:lvl w:ilvl="0">
      <w:lvlJc w:val="left"/>
      <w:lvlText w:val="и"/>
      <w:numFmt w:val="bullet"/>
      <w:start w:val="1"/>
    </w:lvl>
  </w:abstractNum>
  <w:abstractNum w:abstractNumId="259">
    <w:nsid w:val="641D"/>
    <w:multiLevelType w:val="hybridMultilevel"/>
    <w:lvl w:ilvl="0">
      <w:lvlJc w:val="left"/>
      <w:lvlText w:val=""/>
      <w:numFmt w:val="bullet"/>
      <w:start w:val="1"/>
    </w:lvl>
  </w:abstractNum>
  <w:abstractNum w:abstractNumId="260">
    <w:nsid w:val="2BD8"/>
    <w:multiLevelType w:val="hybridMultilevel"/>
    <w:lvl w:ilvl="0">
      <w:lvlJc w:val="left"/>
      <w:lvlText w:val="В"/>
      <w:numFmt w:val="bullet"/>
      <w:start w:val="1"/>
    </w:lvl>
  </w:abstractNum>
  <w:abstractNum w:abstractNumId="261">
    <w:nsid w:val="3D84"/>
    <w:multiLevelType w:val="hybridMultilevel"/>
    <w:lvl w:ilvl="0">
      <w:lvlJc w:val="left"/>
      <w:lvlText w:val="с"/>
      <w:numFmt w:val="bullet"/>
      <w:start w:val="1"/>
    </w:lvl>
  </w:abstractNum>
  <w:abstractNum w:abstractNumId="262">
    <w:nsid w:val="4DD3"/>
    <w:multiLevelType w:val="hybridMultilevel"/>
    <w:lvl w:ilvl="0">
      <w:lvlJc w:val="left"/>
      <w:lvlText w:val="В"/>
      <w:numFmt w:val="bullet"/>
      <w:start w:val="1"/>
    </w:lvl>
  </w:abstractNum>
  <w:abstractNum w:abstractNumId="263">
    <w:nsid w:val="D1F"/>
    <w:multiLevelType w:val="hybridMultilevel"/>
    <w:lvl w:ilvl="0">
      <w:lvlJc w:val="left"/>
      <w:lvlText w:val="%1)"/>
      <w:numFmt w:val="decimal"/>
      <w:start w:val="1"/>
    </w:lvl>
  </w:abstractNum>
  <w:abstractNum w:abstractNumId="264">
    <w:nsid w:val="7E01"/>
    <w:multiLevelType w:val="hybridMultilevel"/>
    <w:lvl w:ilvl="0">
      <w:lvlJc w:val="left"/>
      <w:lvlText w:val="%1)"/>
      <w:numFmt w:val="decimal"/>
      <w:start w:val="3"/>
    </w:lvl>
    <w:lvl w:ilvl="1">
      <w:lvlJc w:val="left"/>
      <w:lvlText w:val="%2)"/>
      <w:numFmt w:val="decimal"/>
      <w:start w:val="6"/>
    </w:lvl>
  </w:abstractNum>
  <w:abstractNum w:abstractNumId="265">
    <w:nsid w:val="60BE"/>
    <w:multiLevelType w:val="hybridMultilevel"/>
    <w:lvl w:ilvl="0">
      <w:lvlJc w:val="left"/>
      <w:lvlText w:val="%1"/>
      <w:numFmt w:val="decimal"/>
      <w:start w:val="1"/>
    </w:lvl>
    <w:lvl w:ilvl="1">
      <w:lvlJc w:val="left"/>
      <w:lvlText w:val="%2)"/>
      <w:numFmt w:val="decimal"/>
      <w:start w:val="7"/>
    </w:lvl>
  </w:abstractNum>
  <w:abstractNum w:abstractNumId="266">
    <w:nsid w:val="1350"/>
    <w:multiLevelType w:val="hybridMultilevel"/>
    <w:lvl w:ilvl="0">
      <w:lvlJc w:val="left"/>
      <w:lvlText w:val="%1)"/>
      <w:numFmt w:val="decimal"/>
      <w:start w:val="1"/>
    </w:lvl>
    <w:lvl w:ilvl="1">
      <w:lvlJc w:val="left"/>
      <w:lvlText w:val="%2)"/>
      <w:numFmt w:val="decimal"/>
      <w:start w:val="1"/>
    </w:lvl>
  </w:abstractNum>
  <w:abstractNum w:abstractNumId="267">
    <w:nsid w:val="3A6B"/>
    <w:multiLevelType w:val="hybridMultilevel"/>
    <w:lvl w:ilvl="0">
      <w:lvlJc w:val="left"/>
      <w:lvlText w:val="%1)"/>
      <w:numFmt w:val="decimal"/>
      <w:start w:val="5"/>
    </w:lvl>
  </w:abstractNum>
  <w:abstractNum w:abstractNumId="268">
    <w:nsid w:val="5B16"/>
    <w:multiLevelType w:val="hybridMultilevel"/>
    <w:lvl w:ilvl="0">
      <w:lvlJc w:val="left"/>
      <w:lvlText w:val="%1)"/>
      <w:numFmt w:val="decimal"/>
      <w:start w:val="1"/>
    </w:lvl>
  </w:abstractNum>
  <w:abstractNum w:abstractNumId="269">
    <w:nsid w:val="7FD6"/>
    <w:multiLevelType w:val="hybridMultilevel"/>
    <w:lvl w:ilvl="0">
      <w:lvlJc w:val="left"/>
      <w:lvlText w:val="%1)"/>
      <w:numFmt w:val="decimal"/>
      <w:start w:val="1"/>
    </w:lvl>
  </w:abstractNum>
  <w:abstractNum w:abstractNumId="270">
    <w:nsid w:val="6343"/>
    <w:multiLevelType w:val="hybridMultilevel"/>
    <w:lvl w:ilvl="0">
      <w:lvlJc w:val="left"/>
      <w:lvlText w:val="и"/>
      <w:numFmt w:val="bullet"/>
      <w:start w:val="1"/>
    </w:lvl>
    <w:lvl w:ilvl="1">
      <w:lvlJc w:val="left"/>
      <w:lvlText w:val="%2)"/>
      <w:numFmt w:val="decimal"/>
      <w:start w:val="1"/>
    </w:lvl>
  </w:abstractNum>
  <w:abstractNum w:abstractNumId="271">
    <w:nsid w:val="5221"/>
    <w:multiLevelType w:val="hybridMultilevel"/>
    <w:lvl w:ilvl="0">
      <w:lvlJc w:val="left"/>
      <w:lvlText w:val="и"/>
      <w:numFmt w:val="bullet"/>
      <w:start w:val="1"/>
    </w:lvl>
    <w:lvl w:ilvl="1">
      <w:lvlJc w:val="left"/>
      <w:lvlText w:val="%2)"/>
      <w:numFmt w:val="decimal"/>
      <w:start w:val="3"/>
    </w:lvl>
  </w:abstractNum>
  <w:abstractNum w:abstractNumId="272">
    <w:nsid w:val="4F83"/>
    <w:multiLevelType w:val="hybridMultilevel"/>
    <w:lvl w:ilvl="0">
      <w:lvlJc w:val="left"/>
      <w:lvlText w:val="в"/>
      <w:numFmt w:val="bullet"/>
      <w:start w:val="1"/>
    </w:lvl>
    <w:lvl w:ilvl="1">
      <w:lvlJc w:val="left"/>
      <w:lvlText w:val="%2)"/>
      <w:numFmt w:val="decimal"/>
      <w:start w:val="6"/>
    </w:lvl>
  </w:abstractNum>
  <w:abstractNum w:abstractNumId="273">
    <w:nsid w:val="7919"/>
    <w:multiLevelType w:val="hybridMultilevel"/>
    <w:lvl w:ilvl="0">
      <w:lvlJc w:val="left"/>
      <w:lvlText w:val="в"/>
      <w:numFmt w:val="bullet"/>
      <w:start w:val="1"/>
    </w:lvl>
    <w:lvl w:ilvl="1">
      <w:lvlJc w:val="left"/>
      <w:lvlText w:val="%2)"/>
      <w:numFmt w:val="decimal"/>
      <w:start w:val="1"/>
    </w:lvl>
  </w:abstractNum>
  <w:abstractNum w:abstractNumId="274">
    <w:nsid w:val="5815"/>
    <w:multiLevelType w:val="hybridMultilevel"/>
    <w:lvl w:ilvl="0">
      <w:lvlJc w:val="left"/>
      <w:lvlText w:val="в"/>
      <w:numFmt w:val="bullet"/>
      <w:start w:val="1"/>
    </w:lvl>
    <w:lvl w:ilvl="1">
      <w:lvlJc w:val="left"/>
      <w:lvlText w:val="%2)"/>
      <w:numFmt w:val="decimal"/>
      <w:start w:val="1"/>
    </w:lvl>
  </w:abstractNum>
  <w:abstractNum w:abstractNumId="275">
    <w:nsid w:val="2518"/>
    <w:multiLevelType w:val="hybridMultilevel"/>
    <w:lvl w:ilvl="0">
      <w:lvlJc w:val="left"/>
      <w:lvlText w:val="в"/>
      <w:numFmt w:val="bullet"/>
      <w:start w:val="1"/>
    </w:lvl>
    <w:lvl w:ilvl="1">
      <w:lvlJc w:val="left"/>
      <w:lvlText w:val="%2)"/>
      <w:numFmt w:val="decimal"/>
      <w:start w:val="1"/>
    </w:lvl>
  </w:abstractNum>
  <w:abstractNum w:abstractNumId="276">
    <w:nsid w:val="4898"/>
    <w:multiLevelType w:val="hybridMultilevel"/>
    <w:lvl w:ilvl="0">
      <w:lvlJc w:val="left"/>
      <w:lvlText w:val="в"/>
      <w:numFmt w:val="bullet"/>
      <w:start w:val="1"/>
    </w:lvl>
    <w:lvl w:ilvl="1">
      <w:lvlJc w:val="left"/>
      <w:lvlText w:val="%2)"/>
      <w:numFmt w:val="decimal"/>
      <w:start w:val="2"/>
    </w:lvl>
  </w:abstractNum>
  <w:abstractNum w:abstractNumId="277">
    <w:nsid w:val="252B"/>
    <w:multiLevelType w:val="hybridMultilevel"/>
    <w:lvl w:ilvl="0">
      <w:lvlJc w:val="left"/>
      <w:lvlText w:val="и"/>
      <w:numFmt w:val="bullet"/>
      <w:start w:val="1"/>
    </w:lvl>
  </w:abstractNum>
  <w:abstractNum w:abstractNumId="278">
    <w:nsid w:val="462C"/>
    <w:multiLevelType w:val="hybridMultilevel"/>
    <w:lvl w:ilvl="0">
      <w:lvlJc w:val="left"/>
      <w:lvlText w:val="-"/>
      <w:numFmt w:val="bullet"/>
      <w:start w:val="1"/>
    </w:lvl>
  </w:abstractNum>
  <w:abstractNum w:abstractNumId="279">
    <w:nsid w:val="5B2E"/>
    <w:multiLevelType w:val="hybridMultilevel"/>
    <w:lvl w:ilvl="0">
      <w:lvlJc w:val="left"/>
      <w:lvlText w:val="\endash "/>
      <w:numFmt w:val="bullet"/>
      <w:start w:val="1"/>
    </w:lvl>
    <w:lvl w:ilvl="1">
      <w:lvlJc w:val="left"/>
      <w:lvlText w:val="-"/>
      <w:numFmt w:val="bullet"/>
      <w:start w:val="1"/>
    </w:lvl>
  </w:abstractNum>
  <w:abstractNum w:abstractNumId="280">
    <w:nsid w:val="1F8B"/>
    <w:multiLevelType w:val="hybridMultilevel"/>
    <w:lvl w:ilvl="0">
      <w:lvlJc w:val="left"/>
      <w:lvlText w:val="%1)"/>
      <w:numFmt w:val="decimal"/>
      <w:start w:val="1"/>
    </w:lvl>
    <w:lvl w:ilvl="1">
      <w:lvlJc w:val="left"/>
      <w:lvlText w:val="В"/>
      <w:numFmt w:val="bullet"/>
      <w:start w:val="1"/>
    </w:lvl>
  </w:abstractNum>
  <w:abstractNum w:abstractNumId="281">
    <w:nsid w:val="45F9"/>
    <w:multiLevelType w:val="hybridMultilevel"/>
    <w:lvl w:ilvl="0">
      <w:lvlJc w:val="left"/>
      <w:lvlText w:val="%1."/>
      <w:numFmt w:val="decimal"/>
      <w:start w:val="1"/>
    </w:lvl>
    <w:lvl w:ilvl="1">
      <w:lvlJc w:val="left"/>
      <w:lvlText w:val="\endash "/>
      <w:numFmt w:val="bullet"/>
      <w:start w:val="1"/>
    </w:lvl>
  </w:abstractNum>
  <w:abstractNum w:abstractNumId="282">
    <w:nsid w:val="3F0E"/>
    <w:multiLevelType w:val="hybridMultilevel"/>
    <w:lvl w:ilvl="0">
      <w:lvlJc w:val="left"/>
      <w:lvlText w:val="\endash "/>
      <w:numFmt w:val="bullet"/>
      <w:start w:val="1"/>
    </w:lvl>
  </w:abstractNum>
  <w:abstractNum w:abstractNumId="283">
    <w:nsid w:val="79DC"/>
    <w:multiLevelType w:val="hybridMultilevel"/>
    <w:lvl w:ilvl="0">
      <w:lvlJc w:val="left"/>
      <w:lvlText w:val="и"/>
      <w:numFmt w:val="bullet"/>
      <w:start w:val="1"/>
    </w:lvl>
    <w:lvl w:ilvl="1">
      <w:lvlJc w:val="left"/>
      <w:lvlText w:val="В"/>
      <w:numFmt w:val="bullet"/>
      <w:start w:val="1"/>
    </w:lvl>
  </w:abstractNum>
  <w:abstractNum w:abstractNumId="284">
    <w:nsid w:val="55BC"/>
    <w:multiLevelType w:val="hybridMultilevel"/>
    <w:lvl w:ilvl="0">
      <w:lvlJc w:val="left"/>
      <w:lvlText w:val="В"/>
      <w:numFmt w:val="bullet"/>
      <w:start w:val="1"/>
    </w:lvl>
  </w:abstractNum>
  <w:abstractNum w:abstractNumId="285">
    <w:nsid w:val="61F0"/>
    <w:multiLevelType w:val="hybridMultilevel"/>
    <w:lvl w:ilvl="0">
      <w:lvlJc w:val="left"/>
      <w:lvlText w:val="В"/>
      <w:numFmt w:val="bullet"/>
      <w:start w:val="1"/>
    </w:lvl>
  </w:abstractNum>
  <w:abstractNum w:abstractNumId="286">
    <w:nsid w:val="4FCA"/>
    <w:multiLevelType w:val="hybridMultilevel"/>
    <w:lvl w:ilvl="0">
      <w:lvlJc w:val="left"/>
      <w:lvlText w:val="с"/>
      <w:numFmt w:val="bullet"/>
      <w:start w:val="1"/>
    </w:lvl>
  </w:abstractNum>
  <w:abstractNum w:abstractNumId="287">
    <w:nsid w:val="390E"/>
    <w:multiLevelType w:val="hybridMultilevel"/>
    <w:lvl w:ilvl="0">
      <w:lvlJc w:val="left"/>
      <w:lvlText w:val="В"/>
      <w:numFmt w:val="bullet"/>
      <w:start w:val="1"/>
    </w:lvl>
    <w:lvl w:ilvl="1">
      <w:lvlJc w:val="left"/>
      <w:lvlText w:val=""/>
      <w:numFmt w:val="bullet"/>
      <w:start w:val="1"/>
    </w:lvl>
  </w:abstractNum>
  <w:abstractNum w:abstractNumId="288">
    <w:nsid w:val="663D"/>
    <w:multiLevelType w:val="hybridMultilevel"/>
    <w:lvl w:ilvl="0">
      <w:lvlJc w:val="left"/>
      <w:lvlText w:val=""/>
      <w:numFmt w:val="bullet"/>
      <w:start w:val="1"/>
    </w:lvl>
  </w:abstractNum>
  <w:abstractNum w:abstractNumId="289">
    <w:nsid w:val="5F6D"/>
    <w:multiLevelType w:val="hybridMultilevel"/>
    <w:lvl w:ilvl="0">
      <w:lvlJc w:val="left"/>
      <w:lvlText w:val=""/>
      <w:numFmt w:val="bullet"/>
      <w:start w:val="1"/>
    </w:lvl>
  </w:abstractNum>
  <w:abstractNum w:abstractNumId="290">
    <w:nsid w:val="7E94"/>
    <w:multiLevelType w:val="hybridMultilevel"/>
    <w:lvl w:ilvl="0">
      <w:lvlJc w:val="left"/>
      <w:lvlText w:val="-"/>
      <w:numFmt w:val="bullet"/>
      <w:start w:val="1"/>
    </w:lvl>
  </w:abstractNum>
  <w:abstractNum w:abstractNumId="291">
    <w:nsid w:val="1A31"/>
    <w:multiLevelType w:val="hybridMultilevel"/>
    <w:lvl w:ilvl="0">
      <w:lvlJc w:val="left"/>
      <w:lvlText w:val=""/>
      <w:numFmt w:val="bullet"/>
      <w:start w:val="1"/>
    </w:lvl>
    <w:lvl w:ilvl="1">
      <w:lvlJc w:val="left"/>
      <w:lvlText w:val="-"/>
      <w:numFmt w:val="bullet"/>
      <w:start w:val="1"/>
    </w:lvl>
  </w:abstractNum>
  <w:abstractNum w:abstractNumId="292">
    <w:nsid w:val="5092"/>
    <w:multiLevelType w:val="hybridMultilevel"/>
    <w:lvl w:ilvl="0">
      <w:lvlJc w:val="left"/>
      <w:lvlText w:val=""/>
      <w:numFmt w:val="bullet"/>
      <w:start w:val="1"/>
    </w:lvl>
  </w:abstractNum>
  <w:abstractNum w:abstractNumId="293">
    <w:nsid w:val="7474"/>
    <w:multiLevelType w:val="hybridMultilevel"/>
    <w:lvl w:ilvl="0">
      <w:lvlJc w:val="left"/>
      <w:lvlText w:val=""/>
      <w:numFmt w:val="bullet"/>
      <w:start w:val="1"/>
    </w:lvl>
  </w:abstractNum>
  <w:abstractNum w:abstractNumId="294">
    <w:nsid w:val="4BAF"/>
    <w:multiLevelType w:val="hybridMultilevel"/>
    <w:lvl w:ilvl="0">
      <w:lvlJc w:val="left"/>
      <w:lvlText w:val=""/>
      <w:numFmt w:val="bullet"/>
      <w:start w:val="1"/>
    </w:lvl>
  </w:abstractNum>
  <w:abstractNum w:abstractNumId="295">
    <w:nsid w:val="758D"/>
    <w:multiLevelType w:val="hybridMultilevel"/>
    <w:lvl w:ilvl="0">
      <w:lvlJc w:val="left"/>
      <w:lvlText w:val="с"/>
      <w:numFmt w:val="bullet"/>
      <w:start w:val="1"/>
    </w:lvl>
  </w:abstractNum>
  <w:abstractNum w:abstractNumId="296">
    <w:nsid w:val="40B5"/>
    <w:multiLevelType w:val="hybridMultilevel"/>
    <w:lvl w:ilvl="0">
      <w:lvlJc w:val="left"/>
      <w:lvlText w:val="и"/>
      <w:numFmt w:val="bullet"/>
      <w:start w:val="1"/>
    </w:lvl>
  </w:abstractNum>
  <w:abstractNum w:abstractNumId="297">
    <w:nsid w:val="3EA4"/>
    <w:multiLevelType w:val="hybridMultilevel"/>
    <w:lvl w:ilvl="0">
      <w:lvlJc w:val="left"/>
      <w:lvlText w:val="и"/>
      <w:numFmt w:val="bullet"/>
      <w:start w:val="1"/>
    </w:lvl>
    <w:lvl w:ilvl="1">
      <w:lvlJc w:val="left"/>
      <w:lvlText w:val="В"/>
      <w:numFmt w:val="bullet"/>
      <w:start w:val="1"/>
    </w:lvl>
  </w:abstractNum>
  <w:abstractNum w:abstractNumId="298">
    <w:nsid w:val="3990"/>
    <w:multiLevelType w:val="hybridMultilevel"/>
    <w:lvl w:ilvl="0">
      <w:lvlJc w:val="left"/>
      <w:lvlText w:val="%1"/>
      <w:numFmt w:val="decimal"/>
      <w:start w:val="1"/>
    </w:lvl>
  </w:abstractNum>
  <w:abstractNum w:abstractNumId="299">
    <w:nsid w:val="71D5"/>
    <w:multiLevelType w:val="hybridMultilevel"/>
    <w:lvl w:ilvl="0">
      <w:lvlJc w:val="left"/>
      <w:lvlText w:val="В"/>
      <w:numFmt w:val="bullet"/>
      <w:start w:val="1"/>
    </w:lvl>
  </w:abstractNum>
  <w:abstractNum w:abstractNumId="300">
    <w:nsid w:val="785E"/>
    <w:multiLevelType w:val="hybridMultilevel"/>
    <w:lvl w:ilvl="0">
      <w:lvlJc w:val="left"/>
      <w:lvlText w:val="%1"/>
      <w:numFmt w:val="decimal"/>
      <w:start w:val="2"/>
    </w:lvl>
  </w:abstractNum>
  <w:abstractNum w:abstractNumId="301">
    <w:nsid w:val="176A"/>
    <w:multiLevelType w:val="hybridMultilevel"/>
    <w:lvl w:ilvl="0">
      <w:lvlJc w:val="left"/>
      <w:lvlText w:val="\endash "/>
      <w:numFmt w:val="bullet"/>
      <w:start w:val="1"/>
    </w:lvl>
  </w:abstractNum>
  <w:abstractNum w:abstractNumId="302">
    <w:nsid w:val="2040"/>
    <w:multiLevelType w:val="hybridMultilevel"/>
    <w:lvl w:ilvl="0">
      <w:lvlJc w:val="left"/>
      <w:lvlText w:val="%1"/>
      <w:numFmt w:val="decimal"/>
      <w:start w:val="3"/>
    </w:lvl>
  </w:abstractNum>
  <w:abstractNum w:abstractNumId="303">
    <w:nsid w:val="19FC"/>
    <w:multiLevelType w:val="hybridMultilevel"/>
    <w:lvl w:ilvl="0">
      <w:lvlJc w:val="left"/>
      <w:lvlText w:val="%1"/>
      <w:numFmt w:val="decimal"/>
      <w:start w:val="4"/>
    </w:lvl>
  </w:abstractNum>
  <w:abstractNum w:abstractNumId="304">
    <w:nsid w:val="5D80"/>
    <w:multiLevelType w:val="hybridMultilevel"/>
    <w:lvl w:ilvl="0">
      <w:lvlJc w:val="left"/>
      <w:lvlText w:val="%1"/>
      <w:numFmt w:val="decimal"/>
      <w:start w:val="5"/>
    </w:lvl>
  </w:abstractNum>
  <w:abstractNum w:abstractNumId="305">
    <w:nsid w:val="7876"/>
    <w:multiLevelType w:val="hybridMultilevel"/>
    <w:lvl w:ilvl="0">
      <w:lvlJc w:val="left"/>
      <w:lvlText w:val="%1"/>
      <w:numFmt w:val="decimal"/>
      <w:start w:val="6"/>
    </w:lvl>
  </w:abstractNum>
  <w:abstractNum w:abstractNumId="306">
    <w:nsid w:val="5002"/>
    <w:multiLevelType w:val="hybridMultilevel"/>
    <w:lvl w:ilvl="0">
      <w:lvlJc w:val="left"/>
      <w:lvlText w:val="к"/>
      <w:numFmt w:val="bullet"/>
      <w:start w:val="1"/>
    </w:lvl>
  </w:abstractNum>
  <w:abstractNum w:abstractNumId="307">
    <w:nsid w:val="54B"/>
    <w:multiLevelType w:val="hybridMultilevel"/>
    <w:lvl w:ilvl="0">
      <w:lvlJc w:val="left"/>
      <w:lvlText w:val="в"/>
      <w:numFmt w:val="bullet"/>
      <w:start w:val="1"/>
    </w:lvl>
    <w:lvl w:ilvl="1">
      <w:lvlJc w:val="left"/>
      <w:lvlText w:val="В"/>
      <w:numFmt w:val="bullet"/>
      <w:start w:val="1"/>
    </w:lvl>
  </w:abstractNum>
  <w:abstractNum w:abstractNumId="308">
    <w:nsid w:val="5217"/>
    <w:multiLevelType w:val="hybridMultilevel"/>
    <w:lvl w:ilvl="0">
      <w:lvlJc w:val="left"/>
      <w:lvlText w:val="в"/>
      <w:numFmt w:val="bullet"/>
      <w:start w:val="1"/>
    </w:lvl>
    <w:lvl w:ilvl="1">
      <w:lvlJc w:val="left"/>
      <w:lvlText w:val="В"/>
      <w:numFmt w:val="bullet"/>
      <w:start w:val="1"/>
    </w:lvl>
  </w:abstractNum>
  <w:abstractNum w:abstractNumId="309">
    <w:nsid w:val="46B"/>
    <w:multiLevelType w:val="hybridMultilevel"/>
    <w:lvl w:ilvl="0">
      <w:lvlJc w:val="left"/>
      <w:lvlText w:val=""/>
      <w:numFmt w:val="bullet"/>
      <w:start w:val="1"/>
    </w:lvl>
    <w:lvl w:ilvl="1">
      <w:lvlJc w:val="left"/>
      <w:lvlText w:val="В"/>
      <w:numFmt w:val="bullet"/>
      <w:start w:val="1"/>
    </w:lvl>
  </w:abstractNum>
  <w:abstractNum w:abstractNumId="310">
    <w:nsid w:val="4736"/>
    <w:multiLevelType w:val="hybridMultilevel"/>
    <w:lvl w:ilvl="0">
      <w:lvlJc w:val="left"/>
      <w:lvlText w:val="в"/>
      <w:numFmt w:val="bullet"/>
      <w:start w:val="1"/>
    </w:lvl>
    <w:lvl w:ilvl="1">
      <w:lvlJc w:val="left"/>
      <w:lvlText w:val="К"/>
      <w:numFmt w:val="bullet"/>
      <w:start w:val="1"/>
    </w:lvl>
  </w:abstractNum>
  <w:abstractNum w:abstractNumId="311">
    <w:nsid w:val="45B1"/>
    <w:multiLevelType w:val="hybridMultilevel"/>
    <w:lvl w:ilvl="0">
      <w:lvlJc w:val="left"/>
      <w:lvlText w:val="%1."/>
      <w:numFmt w:val="decimal"/>
      <w:start w:val="1"/>
    </w:lvl>
  </w:abstractNum>
  <w:abstractNum w:abstractNumId="312">
    <w:nsid w:val="3921"/>
    <w:multiLevelType w:val="hybridMultilevel"/>
    <w:lvl w:ilvl="0">
      <w:lvlJc w:val="left"/>
      <w:lvlText w:val="%1."/>
      <w:numFmt w:val="decimal"/>
      <w:start w:val="2"/>
    </w:lvl>
  </w:abstractNum>
  <w:abstractNum w:abstractNumId="313">
    <w:nsid w:val="7DB"/>
    <w:multiLevelType w:val="hybridMultilevel"/>
    <w:lvl w:ilvl="0">
      <w:lvlJc w:val="left"/>
      <w:lvlText w:val="%1."/>
      <w:numFmt w:val="decimal"/>
      <w:start w:val="3"/>
    </w:lvl>
  </w:abstractNum>
  <w:abstractNum w:abstractNumId="314">
    <w:nsid w:val="7F7D"/>
    <w:multiLevelType w:val="hybridMultilevel"/>
    <w:lvl w:ilvl="0">
      <w:lvlJc w:val="left"/>
      <w:lvlText w:val="%1"/>
      <w:numFmt w:val="decimal"/>
      <w:start w:val="29"/>
    </w:lvl>
  </w:abstractNum>
  <w:abstractNum w:abstractNumId="315">
    <w:nsid w:val="105A"/>
    <w:multiLevelType w:val="hybridMultilevel"/>
    <w:lvl w:ilvl="0">
      <w:lvlJc w:val="left"/>
      <w:lvlText w:val=""/>
      <w:numFmt w:val="bullet"/>
      <w:start w:val="1"/>
    </w:lvl>
    <w:lvl w:ilvl="1">
      <w:lvlJc w:val="left"/>
      <w:lvlText w:val="В"/>
      <w:numFmt w:val="bullet"/>
      <w:start w:val="1"/>
    </w:lvl>
    <w:lvl w:ilvl="2">
      <w:lvlJc w:val="left"/>
      <w:lvlText w:val="В"/>
      <w:numFmt w:val="bullet"/>
      <w:start w:val="1"/>
    </w:lvl>
  </w:abstractNum>
  <w:abstractNum w:abstractNumId="316">
    <w:nsid w:val="4CEA"/>
    <w:multiLevelType w:val="hybridMultilevel"/>
    <w:lvl w:ilvl="0">
      <w:lvlJc w:val="left"/>
      <w:lvlText w:val="%1."/>
      <w:numFmt w:val="decimal"/>
      <w:start w:val="1"/>
    </w:lvl>
  </w:abstractNum>
  <w:abstractNum w:abstractNumId="317">
    <w:nsid w:val="672"/>
    <w:multiLevelType w:val="hybridMultilevel"/>
    <w:lvl w:ilvl="0">
      <w:lvlJc w:val="left"/>
      <w:lvlText w:val="и"/>
      <w:numFmt w:val="bullet"/>
      <w:start w:val="1"/>
    </w:lvl>
  </w:abstractNum>
  <w:abstractNum w:abstractNumId="318">
    <w:nsid w:val="161E"/>
    <w:multiLevelType w:val="hybridMultilevel"/>
    <w:lvl w:ilvl="0">
      <w:lvlJc w:val="left"/>
      <w:lvlText w:val="и"/>
      <w:numFmt w:val="bullet"/>
      <w:start w:val="1"/>
    </w:lvl>
  </w:abstractNum>
  <w:abstractNum w:abstractNumId="319">
    <w:nsid w:val="5482"/>
    <w:multiLevelType w:val="hybridMultilevel"/>
    <w:lvl w:ilvl="0">
      <w:lvlJc w:val="left"/>
      <w:lvlText w:val="и"/>
      <w:numFmt w:val="bullet"/>
      <w:start w:val="1"/>
    </w:lvl>
  </w:abstractNum>
  <w:abstractNum w:abstractNumId="320">
    <w:nsid w:val="2A8D"/>
    <w:multiLevelType w:val="hybridMultilevel"/>
    <w:lvl w:ilvl="0">
      <w:lvlJc w:val="left"/>
      <w:lvlText w:val=""/>
      <w:numFmt w:val="bullet"/>
      <w:start w:val="1"/>
    </w:lvl>
  </w:abstractNum>
  <w:abstractNum w:abstractNumId="321">
    <w:nsid w:val="2871"/>
    <w:multiLevelType w:val="hybridMultilevel"/>
    <w:lvl w:ilvl="0">
      <w:lvlJc w:val="left"/>
      <w:lvlText w:val="в"/>
      <w:numFmt w:val="bullet"/>
      <w:start w:val="1"/>
    </w:lvl>
    <w:lvl w:ilvl="1">
      <w:lvlJc w:val="left"/>
      <w:lvlText w:val="В"/>
      <w:numFmt w:val="bullet"/>
      <w:start w:val="1"/>
    </w:lvl>
  </w:abstractNum>
  <w:abstractNum w:abstractNumId="322">
    <w:nsid w:val="53A8"/>
    <w:multiLevelType w:val="hybridMultilevel"/>
    <w:lvl w:ilvl="0">
      <w:lvlJc w:val="left"/>
      <w:lvlText w:val="И"/>
      <w:numFmt w:val="bullet"/>
      <w:start w:val="1"/>
    </w:lvl>
  </w:abstractNum>
  <w:abstractNum w:abstractNumId="323">
    <w:nsid w:val="348C"/>
    <w:multiLevelType w:val="hybridMultilevel"/>
    <w:lvl w:ilvl="0">
      <w:lvlJc w:val="left"/>
      <w:lvlText w:val=""/>
      <w:numFmt w:val="bullet"/>
      <w:start w:val="1"/>
    </w:lvl>
  </w:abstractNum>
  <w:abstractNum w:abstractNumId="324">
    <w:nsid w:val="36B8"/>
    <w:multiLevelType w:val="hybridMultilevel"/>
    <w:lvl w:ilvl="0">
      <w:lvlJc w:val="left"/>
      <w:lvlText w:val=""/>
      <w:numFmt w:val="bullet"/>
      <w:start w:val="1"/>
    </w:lvl>
  </w:abstractNum>
  <w:abstractNum w:abstractNumId="325">
    <w:nsid w:val="1C5E"/>
    <w:multiLevelType w:val="hybridMultilevel"/>
    <w:lvl w:ilvl="0">
      <w:lvlJc w:val="left"/>
      <w:lvlText w:val="\endash "/>
      <w:numFmt w:val="bullet"/>
      <w:start w:val="1"/>
    </w:lvl>
  </w:abstractNum>
  <w:abstractNum w:abstractNumId="326">
    <w:nsid w:val="56D9"/>
    <w:multiLevelType w:val="hybridMultilevel"/>
    <w:lvl w:ilvl="0">
      <w:lvlJc w:val="left"/>
      <w:lvlText w:val="в"/>
      <w:numFmt w:val="bullet"/>
      <w:start w:val="1"/>
    </w:lvl>
    <w:lvl w:ilvl="1">
      <w:lvlJc w:val="left"/>
      <w:lvlText w:val="В"/>
      <w:numFmt w:val="bullet"/>
      <w:start w:val="1"/>
    </w:lvl>
  </w:abstractNum>
  <w:abstractNum w:abstractNumId="327">
    <w:nsid w:val="154E"/>
    <w:multiLevelType w:val="hybridMultilevel"/>
    <w:lvl w:ilvl="0">
      <w:lvlJc w:val="left"/>
      <w:lvlText w:val="а"/>
      <w:numFmt w:val="bullet"/>
      <w:start w:val="1"/>
    </w:lvl>
    <w:lvl w:ilvl="1">
      <w:lvlJc w:val="left"/>
      <w:lvlText w:val="В"/>
      <w:numFmt w:val="bullet"/>
      <w:start w:val="1"/>
    </w:lvl>
    <w:lvl w:ilvl="2">
      <w:lvlJc w:val="left"/>
      <w:lvlText w:val="В"/>
      <w:numFmt w:val="bullet"/>
      <w:start w:val="1"/>
    </w:lvl>
  </w:abstractNum>
  <w:abstractNum w:abstractNumId="328">
    <w:nsid w:val="3FAF"/>
    <w:multiLevelType w:val="hybridMultilevel"/>
    <w:lvl w:ilvl="0">
      <w:lvlJc w:val="left"/>
      <w:lvlText w:val="и"/>
      <w:numFmt w:val="bullet"/>
      <w:start w:val="1"/>
    </w:lvl>
    <w:lvl w:ilvl="1">
      <w:lvlJc w:val="left"/>
      <w:lvlText w:val="В"/>
      <w:numFmt w:val="bullet"/>
      <w:start w:val="1"/>
    </w:lvl>
  </w:abstractNum>
  <w:abstractNum w:abstractNumId="329">
    <w:nsid w:val="40FA"/>
    <w:multiLevelType w:val="hybridMultilevel"/>
    <w:lvl w:ilvl="0">
      <w:lvlJc w:val="left"/>
      <w:lvlText w:val=""/>
      <w:numFmt w:val="bullet"/>
      <w:start w:val="1"/>
    </w:lvl>
  </w:abstractNum>
  <w:abstractNum w:abstractNumId="330">
    <w:nsid w:val="66BF"/>
    <w:multiLevelType w:val="hybridMultilevel"/>
    <w:lvl w:ilvl="0">
      <w:lvlJc w:val="left"/>
      <w:lvlText w:val=""/>
      <w:numFmt w:val="bullet"/>
      <w:start w:val="1"/>
    </w:lvl>
  </w:abstractNum>
  <w:abstractNum w:abstractNumId="331">
    <w:nsid w:val="37B0"/>
    <w:multiLevelType w:val="hybridMultilevel"/>
    <w:lvl w:ilvl="0">
      <w:lvlJc w:val="left"/>
      <w:lvlText w:val=""/>
      <w:numFmt w:val="bullet"/>
      <w:start w:val="1"/>
    </w:lvl>
  </w:abstractNum>
  <w:abstractNum w:abstractNumId="332">
    <w:nsid w:val="94"/>
    <w:multiLevelType w:val="hybridMultilevel"/>
    <w:lvl w:ilvl="0">
      <w:lvlJc w:val="left"/>
      <w:lvlText w:val=""/>
      <w:numFmt w:val="bullet"/>
      <w:start w:val="1"/>
    </w:lvl>
  </w:abstractNum>
  <w:abstractNum w:abstractNumId="333">
    <w:nsid w:val="2B74"/>
    <w:multiLevelType w:val="hybridMultilevel"/>
    <w:lvl w:ilvl="0">
      <w:lvlJc w:val="left"/>
      <w:lvlText w:val="В"/>
      <w:numFmt w:val="bullet"/>
      <w:start w:val="1"/>
    </w:lvl>
  </w:abstractNum>
  <w:abstractNum w:abstractNumId="334">
    <w:nsid w:val="301D"/>
    <w:multiLevelType w:val="hybridMultilevel"/>
    <w:lvl w:ilvl="0">
      <w:lvlJc w:val="left"/>
      <w:lvlText w:val="В"/>
      <w:numFmt w:val="bullet"/>
      <w:start w:val="1"/>
    </w:lvl>
  </w:abstractNum>
  <w:abstractNum w:abstractNumId="335">
    <w:nsid w:val="1075"/>
    <w:multiLevelType w:val="hybridMultilevel"/>
    <w:lvl w:ilvl="0">
      <w:lvlJc w:val="left"/>
      <w:lvlText w:val="и"/>
      <w:numFmt w:val="bullet"/>
      <w:start w:val="1"/>
    </w:lvl>
  </w:abstractNum>
  <w:abstractNum w:abstractNumId="336">
    <w:nsid w:val="69E5"/>
    <w:multiLevelType w:val="hybridMultilevel"/>
    <w:lvl w:ilvl="0">
      <w:lvlJc w:val="left"/>
      <w:lvlText w:val="и"/>
      <w:numFmt w:val="bullet"/>
      <w:start w:val="1"/>
    </w:lvl>
  </w:abstractNum>
  <w:abstractNum w:abstractNumId="337">
    <w:nsid w:val="5DDC"/>
    <w:multiLevelType w:val="hybridMultilevel"/>
    <w:lvl w:ilvl="0">
      <w:lvlJc w:val="left"/>
      <w:lvlText w:val="и"/>
      <w:numFmt w:val="bullet"/>
      <w:start w:val="1"/>
    </w:lvl>
  </w:abstractNum>
  <w:abstractNum w:abstractNumId="338">
    <w:nsid w:val="7210"/>
    <w:multiLevelType w:val="hybridMultilevel"/>
    <w:lvl w:ilvl="0">
      <w:lvlJc w:val="left"/>
      <w:lvlText w:val=""/>
      <w:numFmt w:val="bullet"/>
      <w:start w:val="1"/>
    </w:lvl>
  </w:abstractNum>
  <w:abstractNum w:abstractNumId="339">
    <w:nsid w:val="5258"/>
    <w:multiLevelType w:val="hybridMultilevel"/>
    <w:lvl w:ilvl="0">
      <w:lvlJc w:val="left"/>
      <w:lvlText w:val=""/>
      <w:numFmt w:val="bullet"/>
      <w:start w:val="1"/>
    </w:lvl>
  </w:abstractNum>
  <w:abstractNum w:abstractNumId="340">
    <w:nsid w:val="5346"/>
    <w:multiLevelType w:val="hybridMultilevel"/>
    <w:lvl w:ilvl="0">
      <w:lvlJc w:val="left"/>
      <w:lvlText w:val=""/>
      <w:numFmt w:val="bullet"/>
      <w:start w:val="1"/>
    </w:lvl>
  </w:abstractNum>
  <w:abstractNum w:abstractNumId="341">
    <w:nsid w:val="41DA"/>
    <w:multiLevelType w:val="hybridMultilevel"/>
    <w:lvl w:ilvl="0">
      <w:lvlJc w:val="left"/>
      <w:lvlText w:val="В"/>
      <w:numFmt w:val="bullet"/>
      <w:start w:val="1"/>
    </w:lvl>
  </w:abstractNum>
  <w:abstractNum w:abstractNumId="342">
    <w:nsid w:val="5DF2"/>
    <w:multiLevelType w:val="hybridMultilevel"/>
    <w:lvl w:ilvl="0">
      <w:lvlJc w:val="left"/>
      <w:lvlText w:val="•"/>
      <w:numFmt w:val="bullet"/>
      <w:start w:val="1"/>
    </w:lvl>
    <w:lvl w:ilvl="1">
      <w:lvlJc w:val="left"/>
      <w:lvlText w:val="в"/>
      <w:numFmt w:val="bullet"/>
      <w:start w:val="1"/>
    </w:lvl>
    <w:lvl w:ilvl="2">
      <w:lvlJc w:val="left"/>
      <w:lvlText w:val="В"/>
      <w:numFmt w:val="bullet"/>
      <w:start w:val="1"/>
    </w:lvl>
  </w:abstractNum>
  <w:abstractNum w:abstractNumId="343">
    <w:nsid w:val="5E5B"/>
    <w:multiLevelType w:val="hybridMultilevel"/>
    <w:lvl w:ilvl="0">
      <w:lvlJc w:val="left"/>
      <w:lvlText w:val="-"/>
      <w:numFmt w:val="bullet"/>
      <w:start w:val="1"/>
    </w:lvl>
    <w:lvl w:ilvl="1">
      <w:lvlJc w:val="left"/>
      <w:lvlText w:val="-"/>
      <w:numFmt w:val="bullet"/>
      <w:start w:val="1"/>
    </w:lvl>
  </w:abstractNum>
  <w:abstractNum w:abstractNumId="344">
    <w:nsid w:val="7A81"/>
    <w:multiLevelType w:val="hybridMultilevel"/>
    <w:lvl w:ilvl="0">
      <w:lvlJc w:val="left"/>
      <w:lvlText w:val="В"/>
      <w:numFmt w:val="bullet"/>
      <w:start w:val="1"/>
    </w:lvl>
    <w:lvl w:ilvl="1">
      <w:lvlJc w:val="left"/>
      <w:lvlText w:val="%2."/>
      <w:numFmt w:val="decimal"/>
      <w:start w:val="4"/>
    </w:lvl>
  </w:abstractNum>
  <w:abstractNum w:abstractNumId="345">
    <w:nsid w:val="3BA0"/>
    <w:multiLevelType w:val="hybridMultilevel"/>
    <w:lvl w:ilvl="0">
      <w:lvlJc w:val="left"/>
      <w:lvlText w:val="•"/>
      <w:numFmt w:val="bullet"/>
      <w:start w:val="1"/>
    </w:lvl>
  </w:abstractNum>
  <w:abstractNum w:abstractNumId="346">
    <w:nsid w:val="2E7F"/>
    <w:multiLevelType w:val="hybridMultilevel"/>
    <w:lvl w:ilvl="0">
      <w:lvlJc w:val="left"/>
      <w:lvlText w:val="%1."/>
      <w:numFmt w:val="decimal"/>
      <w:start w:val="5"/>
    </w:lvl>
  </w:abstractNum>
  <w:abstractNum w:abstractNumId="347">
    <w:nsid w:val="E5C"/>
    <w:multiLevelType w:val="hybridMultilevel"/>
    <w:lvl w:ilvl="0">
      <w:lvlJc w:val="left"/>
      <w:lvlText w:val="%1"/>
      <w:numFmt w:val="upperLetter"/>
      <w:start w:val="1"/>
    </w:lvl>
    <w:lvl w:ilvl="1">
      <w:lvlJc w:val="left"/>
      <w:lvlText w:val="%2."/>
      <w:numFmt w:val="upperLetter"/>
      <w:start w:val="35"/>
    </w:lvl>
  </w:abstractNum>
  <w:abstractNum w:abstractNumId="348">
    <w:nsid w:val="73CB"/>
    <w:multiLevelType w:val="hybridMultilevel"/>
    <w:lvl w:ilvl="0">
      <w:lvlJc w:val="left"/>
      <w:lvlText w:val=""/>
      <w:numFmt w:val="bullet"/>
      <w:start w:val="1"/>
    </w:lvl>
  </w:abstractNum>
  <w:abstractNum w:abstractNumId="349">
    <w:nsid w:val="691D"/>
    <w:multiLevelType w:val="hybridMultilevel"/>
    <w:lvl w:ilvl="0">
      <w:lvlJc w:val="left"/>
      <w:lvlText w:val=""/>
      <w:numFmt w:val="bullet"/>
      <w:start w:val="1"/>
    </w:lvl>
    <w:lvl w:ilvl="1">
      <w:lvlJc w:val="left"/>
      <w:lvlText w:val="•"/>
      <w:numFmt w:val="bullet"/>
      <w:start w:val="1"/>
    </w:lvl>
  </w:abstractNum>
  <w:abstractNum w:abstractNumId="350">
    <w:nsid w:val="3A36"/>
    <w:multiLevelType w:val="hybridMultilevel"/>
    <w:lvl w:ilvl="0">
      <w:lvlJc w:val="left"/>
      <w:lvlText w:val="•"/>
      <w:numFmt w:val="bullet"/>
      <w:start w:val="1"/>
    </w:lvl>
  </w:abstractNum>
  <w:abstractNum w:abstractNumId="351">
    <w:nsid w:val="DE9"/>
    <w:multiLevelType w:val="hybridMultilevel"/>
    <w:lvl w:ilvl="0">
      <w:lvlJc w:val="left"/>
      <w:lvlText w:val="•"/>
      <w:numFmt w:val="bullet"/>
      <w:start w:val="1"/>
    </w:lvl>
  </w:abstractNum>
  <w:abstractNum w:abstractNumId="352">
    <w:nsid w:val="6F49"/>
    <w:multiLevelType w:val="hybridMultilevel"/>
    <w:lvl w:ilvl="0">
      <w:lvlJc w:val="left"/>
      <w:lvlText w:val="В"/>
      <w:numFmt w:val="bullet"/>
      <w:start w:val="1"/>
    </w:lvl>
  </w:abstractNum>
  <w:abstractNum w:abstractNumId="353">
    <w:nsid w:val="6174"/>
    <w:multiLevelType w:val="hybridMultilevel"/>
    <w:lvl w:ilvl="0">
      <w:lvlJc w:val="left"/>
      <w:lvlText w:val="к"/>
      <w:numFmt w:val="bullet"/>
      <w:start w:val="1"/>
    </w:lvl>
    <w:lvl w:ilvl="1">
      <w:lvlJc w:val="left"/>
      <w:lvlText w:val="•"/>
      <w:numFmt w:val="bullet"/>
      <w:start w:val="1"/>
    </w:lvl>
  </w:abstractNum>
  <w:abstractNum w:abstractNumId="354">
    <w:nsid w:val="502"/>
    <w:multiLevelType w:val="hybridMultilevel"/>
    <w:lvl w:ilvl="0">
      <w:lvlJc w:val="left"/>
      <w:lvlText w:val="•"/>
      <w:numFmt w:val="bullet"/>
      <w:start w:val="1"/>
    </w:lvl>
  </w:abstractNum>
  <w:abstractNum w:abstractNumId="355">
    <w:nsid w:val="3555"/>
    <w:multiLevelType w:val="hybridMultilevel"/>
    <w:lvl w:ilvl="0">
      <w:lvlJc w:val="left"/>
      <w:lvlText w:val="•"/>
      <w:numFmt w:val="bullet"/>
      <w:start w:val="1"/>
    </w:lvl>
  </w:abstractNum>
  <w:abstractNum w:abstractNumId="356">
    <w:nsid w:val="77D2"/>
    <w:multiLevelType w:val="hybridMultilevel"/>
    <w:lvl w:ilvl="0">
      <w:lvlJc w:val="left"/>
      <w:lvlText w:val="•"/>
      <w:numFmt w:val="bullet"/>
      <w:start w:val="1"/>
    </w:lvl>
  </w:abstractNum>
  <w:abstractNum w:abstractNumId="357">
    <w:nsid w:val="8AC"/>
    <w:multiLevelType w:val="hybridMultilevel"/>
    <w:lvl w:ilvl="0">
      <w:lvlJc w:val="left"/>
      <w:lvlText w:val="%1."/>
      <w:numFmt w:val="decimal"/>
      <w:start w:val="1"/>
    </w:lvl>
  </w:abstractNum>
  <w:abstractNum w:abstractNumId="358">
    <w:nsid w:val="151A"/>
    <w:multiLevelType w:val="hybridMultilevel"/>
    <w:lvl w:ilvl="0">
      <w:lvlJc w:val="left"/>
      <w:lvlText w:val="%1."/>
      <w:numFmt w:val="decimal"/>
      <w:start w:val="5"/>
    </w:lvl>
  </w:abstractNum>
  <w:abstractNum w:abstractNumId="359">
    <w:nsid w:val="1B0B"/>
    <w:multiLevelType w:val="hybridMultilevel"/>
    <w:lvl w:ilvl="0">
      <w:lvlJc w:val="left"/>
      <w:lvlText w:val="с"/>
      <w:numFmt w:val="bullet"/>
      <w:start w:val="1"/>
    </w:lvl>
    <w:lvl w:ilvl="1">
      <w:lvlJc w:val="left"/>
      <w:lvlText w:val="•"/>
      <w:numFmt w:val="bullet"/>
      <w:start w:val="1"/>
    </w:lvl>
  </w:abstractNum>
  <w:abstractNum w:abstractNumId="360">
    <w:nsid w:val="EF7"/>
    <w:multiLevelType w:val="hybridMultilevel"/>
    <w:lvl w:ilvl="0">
      <w:lvlJc w:val="left"/>
      <w:lvlText w:val="и"/>
      <w:numFmt w:val="bullet"/>
      <w:start w:val="1"/>
    </w:lvl>
    <w:lvl w:ilvl="1">
      <w:lvlJc w:val="left"/>
      <w:lvlText w:val="В"/>
      <w:numFmt w:val="bullet"/>
      <w:start w:val="1"/>
    </w:lvl>
  </w:abstractNum>
  <w:abstractNum w:abstractNumId="361">
    <w:nsid w:val="4BA9"/>
    <w:multiLevelType w:val="hybridMultilevel"/>
    <w:lvl w:ilvl="0">
      <w:lvlJc w:val="left"/>
      <w:lvlText w:val=""/>
      <w:numFmt w:val="bullet"/>
      <w:start w:val="1"/>
    </w:lvl>
  </w:abstractNum>
  <w:abstractNum w:abstractNumId="362">
    <w:nsid w:val="F26"/>
    <w:multiLevelType w:val="hybridMultilevel"/>
    <w:lvl w:ilvl="0">
      <w:lvlJc w:val="left"/>
      <w:lvlText w:val="%1."/>
      <w:numFmt w:val="decimal"/>
      <w:start w:val="2"/>
    </w:lvl>
  </w:abstractNum>
  <w:abstractNum w:abstractNumId="363">
    <w:nsid w:val="4F23"/>
    <w:multiLevelType w:val="hybridMultilevel"/>
    <w:lvl w:ilvl="0">
      <w:lvlJc w:val="left"/>
      <w:lvlText w:val=""/>
      <w:numFmt w:val="bullet"/>
      <w:start w:val="1"/>
    </w:lvl>
  </w:abstractNum>
  <w:abstractNum w:abstractNumId="364">
    <w:nsid w:val="4A40"/>
    <w:multiLevelType w:val="hybridMultilevel"/>
    <w:lvl w:ilvl="0">
      <w:lvlJc w:val="left"/>
      <w:lvlText w:val=""/>
      <w:numFmt w:val="bullet"/>
      <w:start w:val="1"/>
    </w:lvl>
  </w:abstractNum>
  <w:abstractNum w:abstractNumId="365">
    <w:nsid w:val="585B"/>
    <w:multiLevelType w:val="hybridMultilevel"/>
    <w:lvl w:ilvl="0">
      <w:lvlJc w:val="left"/>
      <w:lvlText w:val="•"/>
      <w:numFmt w:val="bullet"/>
      <w:start w:val="1"/>
    </w:lvl>
  </w:abstractNum>
  <w:abstractNum w:abstractNumId="366">
    <w:nsid w:val="5DA3"/>
    <w:multiLevelType w:val="hybridMultilevel"/>
    <w:lvl w:ilvl="0">
      <w:lvlJc w:val="left"/>
      <w:lvlText w:val=""/>
      <w:numFmt w:val="bullet"/>
      <w:start w:val="1"/>
    </w:lvl>
  </w:abstractNum>
  <w:abstractNum w:abstractNumId="367">
    <w:nsid w:val="7533"/>
    <w:multiLevelType w:val="hybridMultilevel"/>
    <w:lvl w:ilvl="0">
      <w:lvlJc w:val="left"/>
      <w:lvlText w:val=""/>
      <w:numFmt w:val="bullet"/>
      <w:start w:val="1"/>
    </w:lvl>
  </w:abstractNum>
  <w:abstractNum w:abstractNumId="368">
    <w:nsid w:val="55B9"/>
    <w:multiLevelType w:val="hybridMultilevel"/>
    <w:lvl w:ilvl="0">
      <w:lvlJc w:val="left"/>
      <w:lvlText w:val="К"/>
      <w:numFmt w:val="bullet"/>
      <w:start w:val="1"/>
    </w:lvl>
    <w:lvl w:ilvl="1">
      <w:lvlJc w:val="left"/>
      <w:lvlText w:val=""/>
      <w:numFmt w:val="bullet"/>
      <w:start w:val="1"/>
    </w:lvl>
    <w:lvl w:ilvl="2">
      <w:lvlJc w:val="left"/>
      <w:lvlText w:val="В"/>
      <w:numFmt w:val="bullet"/>
      <w:start w:val="1"/>
    </w:lvl>
  </w:abstractNum>
  <w:abstractNum w:abstractNumId="369">
    <w:nsid w:val="2635"/>
    <w:multiLevelType w:val="hybridMultilevel"/>
    <w:lvl w:ilvl="0">
      <w:lvlJc w:val="left"/>
      <w:lvlText w:val="в"/>
      <w:numFmt w:val="bullet"/>
      <w:start w:val="1"/>
    </w:lvl>
    <w:lvl w:ilvl="1">
      <w:lvlJc w:val="left"/>
      <w:lvlText w:val="В"/>
      <w:numFmt w:val="bullet"/>
      <w:start w:val="1"/>
    </w:lvl>
  </w:abstractNum>
  <w:abstractNum w:abstractNumId="370">
    <w:nsid w:val="6788"/>
    <w:multiLevelType w:val="hybridMultilevel"/>
    <w:lvl w:ilvl="0">
      <w:lvlJc w:val="left"/>
      <w:lvlText w:val=""/>
      <w:numFmt w:val="bullet"/>
      <w:start w:val="1"/>
    </w:lvl>
  </w:abstractNum>
  <w:abstractNum w:abstractNumId="371">
    <w:nsid w:val="3068"/>
    <w:multiLevelType w:val="hybridMultilevel"/>
    <w:lvl w:ilvl="0">
      <w:lvlJc w:val="left"/>
      <w:lvlText w:val=""/>
      <w:numFmt w:val="bullet"/>
      <w:start w:val="1"/>
    </w:lvl>
  </w:abstractNum>
  <w:abstractNum w:abstractNumId="372">
    <w:nsid w:val="7FAD"/>
    <w:multiLevelType w:val="hybridMultilevel"/>
    <w:lvl w:ilvl="0">
      <w:lvlJc w:val="left"/>
      <w:lvlText w:val="%1."/>
      <w:numFmt w:val="decimal"/>
      <w:start w:val="1"/>
    </w:lvl>
  </w:abstractNum>
  <w:abstractNum w:abstractNumId="373">
    <w:nsid w:val="62E1"/>
    <w:multiLevelType w:val="hybridMultilevel"/>
    <w:lvl w:ilvl="0">
      <w:lvlJc w:val="left"/>
      <w:lvlText w:val="\endash "/>
      <w:numFmt w:val="bullet"/>
      <w:start w:val="1"/>
    </w:lvl>
    <w:lvl w:ilvl="1">
      <w:lvlJc w:val="left"/>
      <w:lvlText w:val="В"/>
      <w:numFmt w:val="bullet"/>
      <w:start w:val="1"/>
    </w:lvl>
  </w:abstractNum>
  <w:abstractNum w:abstractNumId="374">
    <w:nsid w:val="1A2A"/>
    <w:multiLevelType w:val="hybridMultilevel"/>
    <w:lvl w:ilvl="0">
      <w:lvlJc w:val="left"/>
      <w:lvlText w:val="%1."/>
      <w:numFmt w:val="decimal"/>
      <w:start w:val="2"/>
    </w:lvl>
  </w:abstractNum>
  <w:abstractNum w:abstractNumId="375">
    <w:nsid w:val="15D5"/>
    <w:multiLevelType w:val="hybridMultilevel"/>
    <w:lvl w:ilvl="0">
      <w:lvlJc w:val="left"/>
      <w:lvlText w:val=""/>
      <w:numFmt w:val="bullet"/>
      <w:start w:val="1"/>
    </w:lvl>
  </w:abstractNum>
  <w:abstractNum w:abstractNumId="376">
    <w:nsid w:val="31B2"/>
    <w:multiLevelType w:val="hybridMultilevel"/>
    <w:lvl w:ilvl="0">
      <w:lvlJc w:val="left"/>
      <w:lvlText w:val="%1."/>
      <w:numFmt w:val="decimal"/>
      <w:start w:val="3"/>
    </w:lvl>
  </w:abstractNum>
  <w:abstractNum w:abstractNumId="377">
    <w:nsid w:val="1732"/>
    <w:multiLevelType w:val="hybridMultilevel"/>
    <w:lvl w:ilvl="0">
      <w:lvlJc w:val="left"/>
      <w:lvlText w:val=""/>
      <w:numFmt w:val="bullet"/>
      <w:start w:val="1"/>
    </w:lvl>
  </w:abstractNum>
  <w:abstractNum w:abstractNumId="378">
    <w:nsid w:val="4A5D"/>
    <w:multiLevelType w:val="hybridMultilevel"/>
    <w:lvl w:ilvl="0">
      <w:lvlJc w:val="left"/>
      <w:lvlText w:val="%1."/>
      <w:numFmt w:val="decimal"/>
      <w:start w:val="4"/>
    </w:lvl>
  </w:abstractNum>
  <w:abstractNum w:abstractNumId="379">
    <w:nsid w:val="190A"/>
    <w:multiLevelType w:val="hybridMultilevel"/>
    <w:lvl w:ilvl="0">
      <w:lvlJc w:val="left"/>
      <w:lvlText w:val=""/>
      <w:numFmt w:val="bullet"/>
      <w:start w:val="1"/>
    </w:lvl>
  </w:abstractNum>
  <w:abstractNum w:abstractNumId="380">
    <w:nsid w:val="7AE5"/>
    <w:multiLevelType w:val="hybridMultilevel"/>
    <w:lvl w:ilvl="0">
      <w:lvlJc w:val="left"/>
      <w:lvlText w:val="%1."/>
      <w:numFmt w:val="decimal"/>
      <w:start w:val="4"/>
    </w:lvl>
  </w:abstractNum>
  <w:abstractNum w:abstractNumId="381">
    <w:nsid w:val="185A"/>
    <w:multiLevelType w:val="hybridMultilevel"/>
    <w:lvl w:ilvl="0">
      <w:lvlJc w:val="left"/>
      <w:lvlText w:val="•"/>
      <w:numFmt w:val="bullet"/>
      <w:start w:val="1"/>
    </w:lvl>
  </w:abstractNum>
  <w:abstractNum w:abstractNumId="382">
    <w:nsid w:val="30DC"/>
    <w:multiLevelType w:val="hybridMultilevel"/>
    <w:lvl w:ilvl="0">
      <w:lvlJc w:val="left"/>
      <w:lvlText w:val=""/>
      <w:numFmt w:val="bullet"/>
      <w:start w:val="1"/>
    </w:lvl>
  </w:abstractNum>
  <w:abstractNum w:abstractNumId="383">
    <w:nsid w:val="26E9"/>
    <w:multiLevelType w:val="hybridMultilevel"/>
    <w:lvl w:ilvl="0">
      <w:lvlJc w:val="left"/>
      <w:lvlText w:val=""/>
      <w:numFmt w:val="bullet"/>
      <w:start w:val="1"/>
    </w:lvl>
    <w:lvl w:ilvl="1">
      <w:lvlJc w:val="left"/>
      <w:lvlText w:val=""/>
      <w:numFmt w:val="bullet"/>
      <w:start w:val="1"/>
    </w:lvl>
  </w:abstractNum>
  <w:abstractNum w:abstractNumId="384">
    <w:nsid w:val="F77"/>
    <w:multiLevelType w:val="hybridMultilevel"/>
    <w:lvl w:ilvl="0">
      <w:lvlJc w:val="left"/>
      <w:lvlText w:val="в"/>
      <w:numFmt w:val="bullet"/>
      <w:start w:val="1"/>
    </w:lvl>
  </w:abstractNum>
  <w:abstractNum w:abstractNumId="385">
    <w:nsid w:val="195D"/>
    <w:multiLevelType w:val="hybridMultilevel"/>
    <w:lvl w:ilvl="0">
      <w:lvlJc w:val="left"/>
      <w:lvlText w:val="и"/>
      <w:numFmt w:val="bullet"/>
      <w:start w:val="1"/>
    </w:lvl>
    <w:lvl w:ilvl="1">
      <w:lvlJc w:val="left"/>
      <w:lvlText w:val="В"/>
      <w:numFmt w:val="bullet"/>
      <w:start w:val="1"/>
    </w:lvl>
  </w:abstractNum>
  <w:abstractNum w:abstractNumId="386">
    <w:nsid w:val="5EB"/>
    <w:multiLevelType w:val="hybridMultilevel"/>
    <w:lvl w:ilvl="0">
      <w:lvlJc w:val="left"/>
      <w:lvlText w:val="и"/>
      <w:numFmt w:val="bullet"/>
      <w:start w:val="1"/>
    </w:lvl>
  </w:abstractNum>
  <w:abstractNum w:abstractNumId="387">
    <w:nsid w:val="62B5"/>
    <w:multiLevelType w:val="hybridMultilevel"/>
    <w:lvl w:ilvl="0">
      <w:lvlJc w:val="left"/>
      <w:lvlText w:val=""/>
      <w:numFmt w:val="bullet"/>
      <w:start w:val="1"/>
    </w:lvl>
  </w:abstractNum>
  <w:abstractNum w:abstractNumId="388">
    <w:nsid w:val="6169"/>
    <w:multiLevelType w:val="hybridMultilevel"/>
    <w:lvl w:ilvl="0">
      <w:lvlJc w:val="left"/>
      <w:lvlText w:val="-"/>
      <w:numFmt w:val="bullet"/>
      <w:start w:val="1"/>
    </w:lvl>
    <w:lvl w:ilvl="1">
      <w:lvlJc w:val="left"/>
      <w:lvlText w:val="-"/>
      <w:numFmt w:val="bullet"/>
      <w:start w:val="1"/>
    </w:lvl>
  </w:abstractNum>
  <w:abstractNum w:abstractNumId="389">
    <w:nsid w:val="70C5"/>
    <w:multiLevelType w:val="hybridMultilevel"/>
    <w:lvl w:ilvl="0">
      <w:lvlJc w:val="left"/>
      <w:lvlText w:val="в"/>
      <w:numFmt w:val="bullet"/>
      <w:start w:val="1"/>
    </w:lvl>
  </w:abstractNum>
  <w:abstractNum w:abstractNumId="390">
    <w:nsid w:val="3A"/>
    <w:multiLevelType w:val="hybridMultilevel"/>
    <w:lvl w:ilvl="0">
      <w:lvlJc w:val="left"/>
      <w:lvlText w:val="в"/>
      <w:numFmt w:val="bullet"/>
      <w:start w:val="1"/>
    </w:lvl>
    <w:lvl w:ilvl="1">
      <w:lvlJc w:val="left"/>
      <w:lvlText w:val="В"/>
      <w:numFmt w:val="bullet"/>
      <w:start w:val="1"/>
    </w:lvl>
  </w:abstractNum>
  <w:abstractNum w:abstractNumId="391">
    <w:nsid w:val="396C"/>
    <w:multiLevelType w:val="hybridMultilevel"/>
    <w:lvl w:ilvl="0">
      <w:lvlJc w:val="left"/>
      <w:lvlText w:val="в"/>
      <w:numFmt w:val="bullet"/>
      <w:start w:val="1"/>
    </w:lvl>
  </w:abstractNum>
  <w:abstractNum w:abstractNumId="392">
    <w:nsid w:val="3693"/>
    <w:multiLevelType w:val="hybridMultilevel"/>
    <w:lvl w:ilvl="0">
      <w:lvlJc w:val="left"/>
      <w:lvlText w:val="в"/>
      <w:numFmt w:val="bullet"/>
      <w:start w:val="1"/>
    </w:lvl>
  </w:abstractNum>
  <w:abstractNum w:abstractNumId="393">
    <w:nsid w:val="6698"/>
    <w:multiLevelType w:val="hybridMultilevel"/>
    <w:lvl w:ilvl="0">
      <w:lvlJc w:val="left"/>
      <w:lvlText w:val="-"/>
      <w:numFmt w:val="bullet"/>
      <w:start w:val="1"/>
    </w:lvl>
  </w:abstractNum>
  <w:abstractNum w:abstractNumId="394">
    <w:nsid w:val="3B0D"/>
    <w:multiLevelType w:val="hybridMultilevel"/>
    <w:lvl w:ilvl="0">
      <w:lvlJc w:val="left"/>
      <w:lvlText w:val="-"/>
      <w:numFmt w:val="bullet"/>
      <w:start w:val="1"/>
    </w:lvl>
    <w:lvl w:ilvl="1">
      <w:lvlJc w:val="left"/>
      <w:lvlText w:val="В"/>
      <w:numFmt w:val="bullet"/>
      <w:start w:val="1"/>
    </w:lvl>
  </w:abstractNum>
  <w:abstractNum w:abstractNumId="395">
    <w:nsid w:val="3F57"/>
    <w:multiLevelType w:val="hybridMultilevel"/>
    <w:lvl w:ilvl="0">
      <w:lvlJc w:val="left"/>
      <w:lvlText w:val="%1"/>
      <w:numFmt w:val="decimal"/>
      <w:start w:val="32"/>
    </w:lvl>
  </w:abstractNum>
  <w:abstractNum w:abstractNumId="396">
    <w:nsid w:val="5FEB"/>
    <w:multiLevelType w:val="hybridMultilevel"/>
    <w:lvl w:ilvl="0">
      <w:lvlJc w:val="left"/>
      <w:lvlText w:val="З"/>
      <w:numFmt w:val="bullet"/>
      <w:start w:val="1"/>
    </w:lvl>
  </w:abstractNum>
  <w:abstractNum w:abstractNumId="397">
    <w:nsid w:val="1E87"/>
    <w:multiLevelType w:val="hybridMultilevel"/>
    <w:lvl w:ilvl="0">
      <w:lvlJc w:val="left"/>
      <w:lvlText w:val="в"/>
      <w:numFmt w:val="bullet"/>
      <w:start w:val="1"/>
    </w:lvl>
  </w:abstractNum>
  <w:abstractNum w:abstractNumId="398">
    <w:nsid w:val="479A"/>
    <w:multiLevelType w:val="hybridMultilevel"/>
    <w:lvl w:ilvl="0">
      <w:lvlJc w:val="left"/>
      <w:lvlText w:val="К"/>
      <w:numFmt w:val="bullet"/>
      <w:start w:val="1"/>
    </w:lvl>
  </w:abstractNum>
  <w:abstractNum w:abstractNumId="399">
    <w:nsid w:val="BDF"/>
    <w:multiLevelType w:val="hybridMultilevel"/>
    <w:lvl w:ilvl="0">
      <w:lvlJc w:val="left"/>
      <w:lvlText w:val="%1)"/>
      <w:numFmt w:val="decimal"/>
      <w:start w:val="1"/>
    </w:lvl>
  </w:abstractNum>
  <w:abstractNum w:abstractNumId="400">
    <w:nsid w:val="7604"/>
    <w:multiLevelType w:val="hybridMultilevel"/>
    <w:lvl w:ilvl="0">
      <w:lvlJc w:val="left"/>
      <w:lvlText w:val="и"/>
      <w:numFmt w:val="bullet"/>
      <w:start w:val="1"/>
    </w:lvl>
    <w:lvl w:ilvl="1">
      <w:lvlJc w:val="left"/>
      <w:lvlText w:val="-"/>
      <w:numFmt w:val="bullet"/>
      <w:start w:val="1"/>
    </w:lvl>
  </w:abstractNum>
  <w:abstractNum w:abstractNumId="401">
    <w:nsid w:val="7268"/>
    <w:multiLevelType w:val="hybridMultilevel"/>
    <w:lvl w:ilvl="0">
      <w:lvlJc w:val="left"/>
      <w:lvlText w:val=""/>
      <w:numFmt w:val="bullet"/>
      <w:start w:val="1"/>
    </w:lvl>
  </w:abstractNum>
  <w:abstractNum w:abstractNumId="402">
    <w:nsid w:val="6DB2"/>
    <w:multiLevelType w:val="hybridMultilevel"/>
    <w:lvl w:ilvl="0">
      <w:lvlJc w:val="left"/>
      <w:lvlText w:val=""/>
      <w:numFmt w:val="bullet"/>
      <w:start w:val="1"/>
    </w:lvl>
  </w:abstractNum>
  <w:abstractNum w:abstractNumId="403">
    <w:nsid w:val="7A2"/>
    <w:multiLevelType w:val="hybridMultilevel"/>
    <w:lvl w:ilvl="0">
      <w:lvlJc w:val="left"/>
      <w:lvlText w:val=""/>
      <w:numFmt w:val="bullet"/>
      <w:start w:val="1"/>
    </w:lvl>
  </w:abstractNum>
  <w:abstractNum w:abstractNumId="404">
    <w:nsid w:val="3ED5"/>
    <w:multiLevelType w:val="hybridMultilevel"/>
    <w:lvl w:ilvl="0">
      <w:lvlJc w:val="left"/>
      <w:lvlText w:val=""/>
      <w:numFmt w:val="bullet"/>
      <w:start w:val="1"/>
    </w:lvl>
  </w:abstractNum>
  <w:abstractNum w:abstractNumId="405">
    <w:nsid w:val="50E6"/>
    <w:multiLevelType w:val="hybridMultilevel"/>
    <w:lvl w:ilvl="0">
      <w:lvlJc w:val="left"/>
      <w:lvlText w:val="•"/>
      <w:numFmt w:val="bullet"/>
      <w:start w:val="1"/>
    </w:lvl>
  </w:abstractNum>
  <w:abstractNum w:abstractNumId="406">
    <w:nsid w:val="5FA4"/>
    <w:multiLevelType w:val="hybridMultilevel"/>
    <w:lvl w:ilvl="0">
      <w:lvlJc w:val="left"/>
      <w:lvlText w:val=""/>
      <w:numFmt w:val="bullet"/>
      <w:start w:val="1"/>
    </w:lvl>
  </w:abstractNum>
  <w:abstractNum w:abstractNumId="407">
    <w:nsid w:val="60C6"/>
    <w:multiLevelType w:val="hybridMultilevel"/>
    <w:lvl w:ilvl="0">
      <w:lvlJc w:val="left"/>
      <w:lvlText w:val=""/>
      <w:numFmt w:val="bullet"/>
      <w:start w:val="1"/>
    </w:lvl>
  </w:abstractNum>
  <w:abstractNum w:abstractNumId="408">
    <w:nsid w:val="20BC"/>
    <w:multiLevelType w:val="hybridMultilevel"/>
    <w:lvl w:ilvl="0">
      <w:lvlJc w:val="left"/>
      <w:lvlText w:val=""/>
      <w:numFmt w:val="bullet"/>
      <w:start w:val="1"/>
    </w:lvl>
  </w:abstractNum>
  <w:abstractNum w:abstractNumId="409">
    <w:nsid w:val="7477"/>
    <w:multiLevelType w:val="hybridMultilevel"/>
    <w:lvl w:ilvl="0">
      <w:lvlJc w:val="left"/>
      <w:lvlText w:val="%1"/>
      <w:numFmt w:val="decimal"/>
      <w:start w:val="33"/>
    </w:lvl>
  </w:abstractNum>
  <w:abstractNum w:abstractNumId="410">
    <w:nsid w:val="655F"/>
    <w:multiLevelType w:val="hybridMultilevel"/>
    <w:lvl w:ilvl="0">
      <w:lvlJc w:val="left"/>
      <w:lvlText w:val="%1)"/>
      <w:numFmt w:val="decimal"/>
      <w:start w:val="1"/>
    </w:lvl>
  </w:abstractNum>
  <w:abstractNum w:abstractNumId="411">
    <w:nsid w:val="198D"/>
    <w:multiLevelType w:val="hybridMultilevel"/>
    <w:lvl w:ilvl="0">
      <w:lvlJc w:val="left"/>
      <w:lvlText w:val="%1"/>
      <w:numFmt w:val="decimal"/>
      <w:start w:val="35"/>
    </w:lvl>
  </w:abstractNum>
  <w:abstractNum w:abstractNumId="412">
    <w:nsid w:val="46C3"/>
    <w:multiLevelType w:val="hybridMultilevel"/>
    <w:lvl w:ilvl="0">
      <w:lvlJc w:val="left"/>
      <w:lvlText w:val="%1"/>
      <w:numFmt w:val="decimal"/>
      <w:start w:val="24"/>
    </w:lvl>
  </w:abstractNum>
  <w:abstractNum w:abstractNumId="413">
    <w:nsid w:val="68F"/>
    <w:multiLevelType w:val="hybridMultilevel"/>
    <w:lvl w:ilvl="0">
      <w:lvlJc w:val="left"/>
      <w:lvlText w:val=""/>
      <w:numFmt w:val="bullet"/>
      <w:start w:val="1"/>
    </w:lvl>
  </w:abstractNum>
  <w:abstractNum w:abstractNumId="414">
    <w:nsid w:val="42D6"/>
    <w:multiLevelType w:val="hybridMultilevel"/>
    <w:lvl w:ilvl="0">
      <w:lvlJc w:val="left"/>
      <w:lvlText w:val="и"/>
      <w:numFmt w:val="bullet"/>
      <w:start w:val="1"/>
    </w:lvl>
    <w:lvl w:ilvl="1">
      <w:lvlJc w:val="left"/>
      <w:lvlText w:val="-"/>
      <w:numFmt w:val="bullet"/>
      <w:start w:val="1"/>
    </w:lvl>
    <w:lvl w:ilvl="2">
      <w:lvlJc w:val="left"/>
      <w:lvlText w:val="-"/>
      <w:numFmt w:val="bullet"/>
      <w:start w:val="1"/>
    </w:lvl>
  </w:abstractNum>
  <w:abstractNum w:abstractNumId="415">
    <w:nsid w:val="652A"/>
    <w:multiLevelType w:val="hybridMultilevel"/>
    <w:lvl w:ilvl="0">
      <w:lvlJc w:val="left"/>
      <w:lvlText w:val="%1"/>
      <w:numFmt w:val="decimal"/>
      <w:start w:val="37"/>
    </w:lvl>
  </w:abstractNum>
  <w:abstractNum w:abstractNumId="416">
    <w:nsid w:val="5A21"/>
    <w:multiLevelType w:val="hybridMultilevel"/>
    <w:lvl w:ilvl="0">
      <w:lvlJc w:val="left"/>
      <w:lvlText w:val="-"/>
      <w:numFmt w:val="bullet"/>
      <w:start w:val="1"/>
    </w:lvl>
  </w:abstractNum>
  <w:abstractNum w:abstractNumId="417">
    <w:nsid w:val="314"/>
    <w:multiLevelType w:val="hybridMultilevel"/>
    <w:lvl w:ilvl="0">
      <w:lvlJc w:val="left"/>
      <w:lvlText w:val="В"/>
      <w:numFmt w:val="bullet"/>
      <w:start w:val="1"/>
    </w:lvl>
  </w:abstractNum>
  <w:abstractNum w:abstractNumId="418">
    <w:nsid w:val="5DA9"/>
    <w:multiLevelType w:val="hybridMultilevel"/>
    <w:lvl w:ilvl="0">
      <w:lvlJc w:val="left"/>
      <w:lvlText w:val="В"/>
      <w:numFmt w:val="bullet"/>
      <w:start w:val="1"/>
    </w:lvl>
  </w:abstractNum>
  <w:abstractNum w:abstractNumId="419">
    <w:nsid w:val="46D4"/>
    <w:multiLevelType w:val="hybridMultilevel"/>
    <w:lvl w:ilvl="0">
      <w:lvlJc w:val="left"/>
      <w:lvlText w:val="и"/>
      <w:numFmt w:val="bullet"/>
      <w:start w:val="1"/>
    </w:lvl>
    <w:lvl w:ilvl="1">
      <w:lvlJc w:val="left"/>
      <w:lvlText w:val="В"/>
      <w:numFmt w:val="bullet"/>
      <w:start w:val="1"/>
    </w:lvl>
  </w:abstractNum>
  <w:abstractNum w:abstractNumId="420">
    <w:nsid w:val="7504"/>
    <w:multiLevelType w:val="hybridMultilevel"/>
    <w:lvl w:ilvl="0">
      <w:lvlJc w:val="left"/>
      <w:lvlText w:val="и"/>
      <w:numFmt w:val="bullet"/>
      <w:start w:val="1"/>
    </w:lvl>
  </w:abstractNum>
  <w:abstractNum w:abstractNumId="421">
    <w:nsid w:val="7011"/>
    <w:multiLevelType w:val="hybridMultilevel"/>
    <w:lvl w:ilvl="0">
      <w:lvlJc w:val="left"/>
      <w:lvlText w:val="%1."/>
      <w:numFmt w:val="decimal"/>
      <w:start w:val="5"/>
    </w:lvl>
  </w:abstractNum>
  <w:abstractNum w:abstractNumId="422">
    <w:nsid w:val="6601"/>
    <w:multiLevelType w:val="hybridMultilevel"/>
    <w:lvl w:ilvl="0">
      <w:lvlJc w:val="left"/>
      <w:lvlText w:val="и"/>
      <w:numFmt w:val="bullet"/>
      <w:start w:val="1"/>
    </w:lvl>
  </w:abstractNum>
  <w:abstractNum w:abstractNumId="423">
    <w:nsid w:val="2718"/>
    <w:multiLevelType w:val="hybridMultilevel"/>
    <w:lvl w:ilvl="0">
      <w:lvlJc w:val="left"/>
      <w:lvlText w:val="В"/>
      <w:numFmt w:val="bullet"/>
      <w:start w:val="1"/>
    </w:lvl>
  </w:abstractNum>
  <w:abstractNum w:abstractNumId="424">
    <w:nsid w:val="328D"/>
    <w:multiLevelType w:val="hybridMultilevel"/>
    <w:lvl w:ilvl="0">
      <w:lvlJc w:val="left"/>
      <w:lvlText w:val="%1"/>
      <w:numFmt w:val="decimal"/>
      <w:start w:val="39"/>
    </w:lvl>
  </w:abstractNum>
  <w:abstractNum w:abstractNumId="425">
    <w:nsid w:val="3DAE"/>
    <w:multiLevelType w:val="hybridMultilevel"/>
    <w:lvl w:ilvl="0">
      <w:lvlJc w:val="left"/>
      <w:lvlText w:val="•"/>
      <w:numFmt w:val="bullet"/>
      <w:start w:val="1"/>
    </w:lvl>
  </w:abstractNum>
  <w:abstractNum w:abstractNumId="426">
    <w:nsid w:val="6BB"/>
    <w:multiLevelType w:val="hybridMultilevel"/>
    <w:lvl w:ilvl="0">
      <w:lvlJc w:val="left"/>
      <w:lvlText w:val="•"/>
      <w:numFmt w:val="bullet"/>
      <w:start w:val="1"/>
    </w:lvl>
  </w:abstractNum>
  <w:abstractNum w:abstractNumId="427">
    <w:nsid w:val="5373"/>
    <w:multiLevelType w:val="hybridMultilevel"/>
    <w:lvl w:ilvl="0">
      <w:lvlJc w:val="left"/>
      <w:lvlText w:val="•"/>
      <w:numFmt w:val="bullet"/>
      <w:start w:val="1"/>
    </w:lvl>
  </w:abstractNum>
  <w:abstractNum w:abstractNumId="428">
    <w:nsid w:val="6260"/>
    <w:multiLevelType w:val="hybridMultilevel"/>
    <w:lvl w:ilvl="0">
      <w:lvlJc w:val="left"/>
      <w:lvlText w:val="%1"/>
      <w:numFmt w:val="decimal"/>
      <w:start w:val="40"/>
    </w:lvl>
  </w:abstractNum>
  <w:abstractNum w:abstractNumId="429">
    <w:nsid w:val="60CA"/>
    <w:multiLevelType w:val="hybridMultilevel"/>
    <w:lvl w:ilvl="0">
      <w:lvlJc w:val="left"/>
      <w:lvlText w:val="•"/>
      <w:numFmt w:val="bullet"/>
      <w:start w:val="1"/>
    </w:lvl>
  </w:abstractNum>
  <w:abstractNum w:abstractNumId="430">
    <w:nsid w:val="1C20"/>
    <w:multiLevelType w:val="hybridMultilevel"/>
    <w:lvl w:ilvl="0">
      <w:lvlJc w:val="left"/>
      <w:lvlText w:val="%1)"/>
      <w:numFmt w:val="decimal"/>
      <w:start w:val="1"/>
    </w:lvl>
  </w:abstractNum>
  <w:abstractNum w:abstractNumId="431">
    <w:nsid w:val="13CF"/>
    <w:multiLevelType w:val="hybridMultilevel"/>
    <w:lvl w:ilvl="0">
      <w:lvlJc w:val="left"/>
      <w:lvlText w:val="%1)"/>
      <w:numFmt w:val="decimal"/>
      <w:start w:val="1"/>
    </w:lvl>
  </w:abstractNum>
  <w:abstractNum w:abstractNumId="432">
    <w:nsid w:val="75D"/>
    <w:multiLevelType w:val="hybridMultilevel"/>
    <w:lvl w:ilvl="0">
      <w:lvlJc w:val="left"/>
      <w:lvlText w:val="%1)"/>
      <w:numFmt w:val="decimal"/>
      <w:start w:val="3"/>
    </w:lvl>
  </w:abstractNum>
  <w:abstractNum w:abstractNumId="433">
    <w:nsid w:val="55D6"/>
    <w:multiLevelType w:val="hybridMultilevel"/>
    <w:lvl w:ilvl="0">
      <w:lvlJc w:val="left"/>
      <w:lvlText w:val="в"/>
      <w:numFmt w:val="bullet"/>
      <w:start w:val="1"/>
    </w:lvl>
  </w:abstractNum>
  <w:abstractNum w:abstractNumId="434">
    <w:nsid w:val="42F"/>
    <w:multiLevelType w:val="hybridMultilevel"/>
    <w:lvl w:ilvl="0">
      <w:lvlJc w:val="left"/>
      <w:lvlText w:val="В"/>
      <w:numFmt w:val="bullet"/>
      <w:start w:val="1"/>
    </w:lvl>
  </w:abstractNum>
  <w:abstractNum w:abstractNumId="435">
    <w:nsid w:val="2C45"/>
    <w:multiLevelType w:val="hybridMultilevel"/>
    <w:lvl w:ilvl="0">
      <w:lvlJc w:val="left"/>
      <w:lvlText w:val="и"/>
      <w:numFmt w:val="bullet"/>
      <w:start w:val="1"/>
    </w:lvl>
  </w:abstractNum>
  <w:abstractNum w:abstractNumId="436">
    <w:nsid w:val="5953"/>
    <w:multiLevelType w:val="hybridMultilevel"/>
    <w:lvl w:ilvl="0">
      <w:lvlJc w:val="left"/>
      <w:lvlText w:val="в"/>
      <w:numFmt w:val="bullet"/>
      <w:start w:val="1"/>
    </w:lvl>
    <w:lvl w:ilvl="1">
      <w:lvlJc w:val="left"/>
      <w:lvlText w:val="У"/>
      <w:numFmt w:val="bullet"/>
      <w:start w:val="1"/>
    </w:lvl>
  </w:abstractNum>
  <w:abstractNum w:abstractNumId="437">
    <w:nsid w:val="6629"/>
    <w:multiLevelType w:val="hybridMultilevel"/>
    <w:lvl w:ilvl="0">
      <w:lvlJc w:val="left"/>
      <w:lvlText w:val="с"/>
      <w:numFmt w:val="bullet"/>
      <w:start w:val="1"/>
    </w:lvl>
    <w:lvl w:ilvl="1">
      <w:lvlJc w:val="left"/>
      <w:lvlText w:val=""/>
      <w:numFmt w:val="bullet"/>
      <w:start w:val="1"/>
    </w:lvl>
  </w:abstractNum>
  <w:abstractNum w:abstractNumId="438">
    <w:nsid w:val="37D7"/>
    <w:multiLevelType w:val="hybridMultilevel"/>
    <w:lvl w:ilvl="0">
      <w:lvlJc w:val="left"/>
      <w:lvlText w:val=""/>
      <w:numFmt w:val="bullet"/>
      <w:start w:val="1"/>
    </w:lvl>
  </w:abstractNum>
  <w:abstractNum w:abstractNumId="439">
    <w:nsid w:val="7DA8"/>
    <w:multiLevelType w:val="hybridMultilevel"/>
    <w:lvl w:ilvl="0">
      <w:lvlJc w:val="left"/>
      <w:lvlText w:val="к"/>
      <w:numFmt w:val="bullet"/>
      <w:start w:val="1"/>
    </w:lvl>
    <w:lvl w:ilvl="1">
      <w:lvlJc w:val="left"/>
      <w:lvlText w:val="%2)"/>
      <w:numFmt w:val="decimal"/>
      <w:start w:val="2"/>
    </w:lvl>
  </w:abstractNum>
  <w:abstractNum w:abstractNumId="440">
    <w:nsid w:val="5159"/>
    <w:multiLevelType w:val="hybridMultilevel"/>
    <w:lvl w:ilvl="0">
      <w:lvlJc w:val="left"/>
      <w:lvlText w:val="%1."/>
      <w:numFmt w:val="decimal"/>
      <w:start w:val="1"/>
    </w:lvl>
  </w:abstractNum>
  <w:abstractNum w:abstractNumId="441">
    <w:nsid w:val="25CC"/>
    <w:multiLevelType w:val="hybridMultilevel"/>
    <w:lvl w:ilvl="0">
      <w:lvlJc w:val="left"/>
      <w:lvlText w:val=""/>
      <w:numFmt w:val="bullet"/>
      <w:start w:val="1"/>
    </w:lvl>
  </w:abstractNum>
  <w:abstractNum w:abstractNumId="442">
    <w:nsid w:val="3D0D"/>
    <w:multiLevelType w:val="hybridMultilevel"/>
    <w:lvl w:ilvl="0">
      <w:lvlJc w:val="left"/>
      <w:lvlText w:val="в"/>
      <w:numFmt w:val="bullet"/>
      <w:start w:val="1"/>
    </w:lvl>
    <w:lvl w:ilvl="1">
      <w:lvlJc w:val="left"/>
      <w:lvlText w:val=""/>
      <w:numFmt w:val="bullet"/>
      <w:start w:val="1"/>
    </w:lvl>
  </w:abstractNum>
  <w:abstractNum w:abstractNumId="443">
    <w:nsid w:val="6FEA"/>
    <w:multiLevelType w:val="hybridMultilevel"/>
    <w:lvl w:ilvl="0">
      <w:lvlJc w:val="left"/>
      <w:lvlText w:val="%1."/>
      <w:numFmt w:val="decimal"/>
      <w:start w:val="2"/>
    </w:lvl>
  </w:abstractNum>
  <w:abstractNum w:abstractNumId="444">
    <w:nsid w:val="A26"/>
    <w:multiLevelType w:val="hybridMultilevel"/>
    <w:lvl w:ilvl="0">
      <w:lvlJc w:val="left"/>
      <w:lvlText w:val=""/>
      <w:numFmt w:val="bullet"/>
      <w:start w:val="1"/>
    </w:lvl>
  </w:abstractNum>
  <w:abstractNum w:abstractNumId="445">
    <w:nsid w:val="CED"/>
    <w:multiLevelType w:val="hybridMultilevel"/>
    <w:lvl w:ilvl="0">
      <w:lvlJc w:val="left"/>
      <w:lvlText w:val=""/>
      <w:numFmt w:val="bullet"/>
      <w:start w:val="1"/>
    </w:lvl>
    <w:lvl w:ilvl="1">
      <w:lvlJc w:val="left"/>
      <w:lvlText w:val="%2."/>
      <w:numFmt w:val="decimal"/>
      <w:start w:val="3"/>
    </w:lvl>
  </w:abstractNum>
  <w:abstractNum w:abstractNumId="446">
    <w:nsid w:val="1255"/>
    <w:multiLevelType w:val="hybridMultilevel"/>
    <w:lvl w:ilvl="0">
      <w:lvlJc w:val="left"/>
      <w:lvlText w:val=""/>
      <w:numFmt w:val="bullet"/>
      <w:start w:val="1"/>
    </w:lvl>
  </w:abstractNum>
  <w:abstractNum w:abstractNumId="447">
    <w:nsid w:val="124E"/>
    <w:multiLevelType w:val="hybridMultilevel"/>
    <w:lvl w:ilvl="0">
      <w:lvlJc w:val="left"/>
      <w:lvlText w:val=""/>
      <w:numFmt w:val="bullet"/>
      <w:start w:val="1"/>
    </w:lvl>
  </w:abstractNum>
  <w:abstractNum w:abstractNumId="448">
    <w:nsid w:val="7580"/>
    <w:multiLevelType w:val="hybridMultilevel"/>
    <w:lvl w:ilvl="0">
      <w:lvlJc w:val="left"/>
      <w:lvlText w:val="%1."/>
      <w:numFmt w:val="decimal"/>
      <w:start w:val="4"/>
    </w:lvl>
  </w:abstractNum>
  <w:abstractNum w:abstractNumId="449">
    <w:nsid w:val="2784"/>
    <w:multiLevelType w:val="hybridMultilevel"/>
    <w:lvl w:ilvl="0">
      <w:lvlJc w:val="left"/>
      <w:lvlText w:val="4.%1."/>
      <w:numFmt w:val="decimal"/>
      <w:start w:val="1"/>
    </w:lvl>
  </w:abstractNum>
  <w:abstractNum w:abstractNumId="450">
    <w:nsid w:val="2FD9"/>
    <w:multiLevelType w:val="hybridMultilevel"/>
    <w:lvl w:ilvl="0">
      <w:lvlJc w:val="left"/>
      <w:lvlText w:val="с"/>
      <w:numFmt w:val="bullet"/>
      <w:start w:val="1"/>
    </w:lvl>
    <w:lvl w:ilvl="1">
      <w:lvlJc w:val="left"/>
      <w:lvlText w:val=""/>
      <w:numFmt w:val="bullet"/>
      <w:start w:val="1"/>
    </w:lvl>
  </w:abstractNum>
  <w:abstractNum w:abstractNumId="451">
    <w:nsid w:val="682B"/>
    <w:multiLevelType w:val="hybridMultilevel"/>
    <w:lvl w:ilvl="0">
      <w:lvlJc w:val="left"/>
      <w:lvlText w:val="•"/>
      <w:numFmt w:val="bullet"/>
      <w:start w:val="1"/>
    </w:lvl>
    <w:lvl w:ilvl="1">
      <w:lvlJc w:val="left"/>
      <w:lvlText w:val="%2)"/>
      <w:numFmt w:val="decimal"/>
      <w:start w:val="1"/>
    </w:lvl>
  </w:abstractNum>
  <w:abstractNum w:abstractNumId="452">
    <w:nsid w:val="5F8"/>
    <w:multiLevelType w:val="hybridMultilevel"/>
    <w:lvl w:ilvl="0">
      <w:lvlJc w:val="left"/>
      <w:lvlText w:val="•"/>
      <w:numFmt w:val="bullet"/>
      <w:start w:val="1"/>
    </w:lvl>
    <w:lvl w:ilvl="1">
      <w:lvlJc w:val="left"/>
      <w:lvlText w:val="%2)"/>
      <w:numFmt w:val="decimal"/>
      <w:start w:val="2"/>
    </w:lvl>
  </w:abstractNum>
  <w:abstractNum w:abstractNumId="453">
    <w:nsid w:val="6837"/>
    <w:multiLevelType w:val="hybridMultilevel"/>
    <w:lvl w:ilvl="0">
      <w:lvlJc w:val="left"/>
      <w:lvlText w:val="•"/>
      <w:numFmt w:val="bullet"/>
      <w:start w:val="1"/>
    </w:lvl>
    <w:lvl w:ilvl="1">
      <w:lvlJc w:val="left"/>
      <w:lvlText w:val="%2)"/>
      <w:numFmt w:val="decimal"/>
      <w:start w:val="3"/>
    </w:lvl>
  </w:abstractNum>
  <w:abstractNum w:abstractNumId="454">
    <w:nsid w:val="1EB8"/>
    <w:multiLevelType w:val="hybridMultilevel"/>
    <w:lvl w:ilvl="0">
      <w:lvlJc w:val="left"/>
      <w:lvlText w:val="•"/>
      <w:numFmt w:val="bullet"/>
      <w:start w:val="1"/>
    </w:lvl>
    <w:lvl w:ilvl="1">
      <w:lvlJc w:val="left"/>
      <w:lvlText w:val="%2)"/>
      <w:numFmt w:val="decimal"/>
      <w:start w:val="4"/>
    </w:lvl>
  </w:abstractNum>
  <w:abstractNum w:abstractNumId="455">
    <w:nsid w:val="72ED"/>
    <w:multiLevelType w:val="hybridMultilevel"/>
    <w:lvl w:ilvl="0">
      <w:lvlJc w:val="left"/>
      <w:lvlText w:val="•"/>
      <w:numFmt w:val="bullet"/>
      <w:start w:val="1"/>
    </w:lvl>
    <w:lvl w:ilvl="1">
      <w:lvlJc w:val="left"/>
      <w:lvlText w:val="%2)"/>
      <w:numFmt w:val="decimal"/>
      <w:start w:val="5"/>
    </w:lvl>
  </w:abstractNum>
  <w:abstractNum w:abstractNumId="456">
    <w:nsid w:val="20D5"/>
    <w:multiLevelType w:val="hybridMultilevel"/>
    <w:lvl w:ilvl="0">
      <w:lvlJc w:val="left"/>
      <w:lvlText w:val="%1)"/>
      <w:numFmt w:val="decimal"/>
      <w:start w:val="6"/>
    </w:lvl>
  </w:abstractNum>
  <w:abstractNum w:abstractNumId="457">
    <w:nsid w:val="227A"/>
    <w:multiLevelType w:val="hybridMultilevel"/>
    <w:lvl w:ilvl="0">
      <w:lvlJc w:val="left"/>
      <w:lvlText w:val="•"/>
      <w:numFmt w:val="bullet"/>
      <w:start w:val="1"/>
    </w:lvl>
  </w:abstractNum>
  <w:abstractNum w:abstractNumId="458">
    <w:nsid w:val="1AA0"/>
    <w:multiLevelType w:val="hybridMultilevel"/>
    <w:lvl w:ilvl="0">
      <w:lvlJc w:val="left"/>
      <w:lvlText w:val="•"/>
      <w:numFmt w:val="bullet"/>
      <w:start w:val="1"/>
    </w:lvl>
  </w:abstractNum>
  <w:abstractNum w:abstractNumId="459">
    <w:nsid w:val="1D5C"/>
    <w:multiLevelType w:val="hybridMultilevel"/>
    <w:lvl w:ilvl="0">
      <w:lvlJc w:val="left"/>
      <w:lvlText w:val="%1."/>
      <w:numFmt w:val="decimal"/>
      <w:start w:val="5"/>
    </w:lvl>
  </w:abstractNum>
  <w:abstractNum w:abstractNumId="460">
    <w:nsid w:val="6C4E"/>
    <w:multiLevelType w:val="hybridMultilevel"/>
    <w:lvl w:ilvl="0">
      <w:lvlJc w:val="left"/>
      <w:lvlText w:val="•"/>
      <w:numFmt w:val="bullet"/>
      <w:start w:val="1"/>
    </w:lvl>
    <w:lvl w:ilvl="1">
      <w:lvlJc w:val="left"/>
      <w:lvlText w:val="%2)"/>
      <w:numFmt w:val="decimal"/>
      <w:start w:val="2"/>
    </w:lvl>
  </w:abstractNum>
  <w:abstractNum w:abstractNumId="461">
    <w:nsid w:val="6FFA"/>
    <w:multiLevelType w:val="hybridMultilevel"/>
    <w:lvl w:ilvl="0">
      <w:lvlJc w:val="left"/>
      <w:lvlText w:val="•"/>
      <w:numFmt w:val="bullet"/>
      <w:start w:val="1"/>
    </w:lvl>
    <w:lvl w:ilvl="1">
      <w:lvlJc w:val="left"/>
      <w:lvlText w:val="%2)"/>
      <w:numFmt w:val="decimal"/>
      <w:start w:val="3"/>
    </w:lvl>
  </w:abstractNum>
  <w:abstractNum w:abstractNumId="462">
    <w:nsid w:val="719F"/>
    <w:multiLevelType w:val="hybridMultilevel"/>
    <w:lvl w:ilvl="0">
      <w:lvlJc w:val="left"/>
      <w:lvlText w:val="•"/>
      <w:numFmt w:val="bullet"/>
      <w:start w:val="1"/>
    </w:lvl>
    <w:lvl w:ilvl="1">
      <w:lvlJc w:val="left"/>
      <w:lvlText w:val="%2)"/>
      <w:numFmt w:val="decimal"/>
      <w:start w:val="1"/>
    </w:lvl>
  </w:abstractNum>
  <w:abstractNum w:abstractNumId="463">
    <w:nsid w:val="6C21"/>
    <w:multiLevelType w:val="hybridMultilevel"/>
    <w:lvl w:ilvl="0">
      <w:lvlJc w:val="left"/>
      <w:lvlText w:val="•"/>
      <w:numFmt w:val="bullet"/>
      <w:start w:val="1"/>
    </w:lvl>
    <w:lvl w:ilvl="1">
      <w:lvlJc w:val="left"/>
      <w:lvlText w:val="%2)"/>
      <w:numFmt w:val="decimal"/>
      <w:start w:val="2"/>
    </w:lvl>
  </w:abstractNum>
  <w:abstractNum w:abstractNumId="464">
    <w:nsid w:val="4DFC"/>
    <w:multiLevelType w:val="hybridMultilevel"/>
    <w:lvl w:ilvl="0">
      <w:lvlJc w:val="left"/>
      <w:lvlText w:val="•"/>
      <w:numFmt w:val="bullet"/>
      <w:start w:val="1"/>
    </w:lvl>
  </w:abstractNum>
  <w:abstractNum w:abstractNumId="465">
    <w:nsid w:val="53C"/>
    <w:multiLevelType w:val="hybridMultilevel"/>
    <w:lvl w:ilvl="0">
      <w:lvlJc w:val="left"/>
      <w:lvlText w:val="%1."/>
      <w:numFmt w:val="decimal"/>
      <w:start w:val="7"/>
    </w:lvl>
  </w:abstractNum>
  <w:abstractNum w:abstractNumId="466">
    <w:nsid w:val="1636"/>
    <w:multiLevelType w:val="hybridMultilevel"/>
    <w:lvl w:ilvl="0">
      <w:lvlJc w:val="left"/>
      <w:lvlText w:val="•"/>
      <w:numFmt w:val="bullet"/>
      <w:start w:val="1"/>
    </w:lvl>
    <w:lvl w:ilvl="1">
      <w:lvlJc w:val="left"/>
      <w:lvlText w:val="%2)"/>
      <w:numFmt w:val="decimal"/>
      <w:start w:val="1"/>
    </w:lvl>
  </w:abstractNum>
  <w:abstractNum w:abstractNumId="467">
    <w:nsid w:val="1785"/>
    <w:multiLevelType w:val="hybridMultilevel"/>
    <w:lvl w:ilvl="0">
      <w:lvlJc w:val="left"/>
      <w:lvlText w:val="•"/>
      <w:numFmt w:val="bullet"/>
      <w:start w:val="1"/>
    </w:lvl>
    <w:lvl w:ilvl="1">
      <w:lvlJc w:val="left"/>
      <w:lvlText w:val="%2)"/>
      <w:numFmt w:val="decimal"/>
      <w:start w:val="2"/>
    </w:lvl>
  </w:abstractNum>
  <w:abstractNum w:abstractNumId="468">
    <w:nsid w:val="2D8E"/>
    <w:multiLevelType w:val="hybridMultilevel"/>
    <w:lvl w:ilvl="0">
      <w:lvlJc w:val="left"/>
      <w:lvlText w:val="•"/>
      <w:numFmt w:val="bullet"/>
      <w:start w:val="1"/>
    </w:lvl>
  </w:abstractNum>
  <w:abstractNum w:abstractNumId="469">
    <w:nsid w:val="3981"/>
    <w:multiLevelType w:val="hybridMultilevel"/>
    <w:lvl w:ilvl="0">
      <w:lvlJc w:val="left"/>
      <w:lvlText w:val="•"/>
      <w:numFmt w:val="bullet"/>
      <w:start w:val="1"/>
    </w:lvl>
  </w:abstractNum>
  <w:abstractNum w:abstractNumId="470">
    <w:nsid w:val="17B0"/>
    <w:multiLevelType w:val="hybridMultilevel"/>
    <w:lvl w:ilvl="0">
      <w:lvlJc w:val="left"/>
      <w:lvlText w:val="•"/>
      <w:numFmt w:val="bullet"/>
      <w:start w:val="1"/>
    </w:lvl>
  </w:abstractNum>
  <w:abstractNum w:abstractNumId="471">
    <w:nsid w:val="727D"/>
    <w:multiLevelType w:val="hybridMultilevel"/>
    <w:lvl w:ilvl="0">
      <w:lvlJc w:val="left"/>
      <w:lvlText w:val="к"/>
      <w:numFmt w:val="bullet"/>
      <w:start w:val="1"/>
    </w:lvl>
  </w:abstractNum>
  <w:abstractNum w:abstractNumId="472">
    <w:nsid w:val="4FBF"/>
    <w:multiLevelType w:val="hybridMultilevel"/>
    <w:lvl w:ilvl="0">
      <w:lvlJc w:val="left"/>
      <w:lvlText w:val="и"/>
      <w:numFmt w:val="bullet"/>
      <w:start w:val="1"/>
    </w:lvl>
  </w:abstractNum>
  <w:abstractNum w:abstractNumId="473">
    <w:nsid w:val="45EE"/>
    <w:multiLevelType w:val="hybridMultilevel"/>
    <w:lvl w:ilvl="0">
      <w:lvlJc w:val="left"/>
      <w:lvlText w:val="•"/>
      <w:numFmt w:val="bullet"/>
      <w:start w:val="1"/>
    </w:lvl>
    <w:lvl w:ilvl="1">
      <w:lvlJc w:val="left"/>
      <w:lvlText w:val="с"/>
      <w:numFmt w:val="bullet"/>
      <w:start w:val="1"/>
    </w:lvl>
    <w:lvl w:ilvl="2">
      <w:lvlJc w:val="left"/>
      <w:lvlText w:val="В"/>
      <w:numFmt w:val="bullet"/>
      <w:start w:val="1"/>
    </w:lvl>
  </w:abstractNum>
  <w:abstractNum w:abstractNumId="474">
    <w:nsid w:val="74B1"/>
    <w:multiLevelType w:val="hybridMultilevel"/>
    <w:lvl w:ilvl="0">
      <w:lvlJc w:val="left"/>
      <w:lvlText w:val="К"/>
      <w:numFmt w:val="bullet"/>
      <w:start w:val="1"/>
    </w:lvl>
  </w:abstractNum>
  <w:abstractNum w:abstractNumId="475">
    <w:nsid w:val="42E4"/>
    <w:multiLevelType w:val="hybridMultilevel"/>
    <w:lvl w:ilvl="0">
      <w:lvlJc w:val="left"/>
      <w:lvlText w:val="•"/>
      <w:numFmt w:val="bullet"/>
      <w:start w:val="1"/>
    </w:lvl>
    <w:lvl w:ilvl="1">
      <w:lvlJc w:val="left"/>
      <w:lvlText w:val="С"/>
      <w:numFmt w:val="bullet"/>
      <w:start w:val="1"/>
    </w:lvl>
    <w:lvl w:ilvl="2">
      <w:lvlJc w:val="left"/>
      <w:lvlText w:val="С"/>
      <w:numFmt w:val="bullet"/>
      <w:start w:val="1"/>
    </w:lvl>
  </w:abstractNum>
  <w:abstractNum w:abstractNumId="476">
    <w:nsid w:val="5D85"/>
    <w:multiLevelType w:val="hybridMultilevel"/>
    <w:lvl w:ilvl="0">
      <w:lvlJc w:val="left"/>
      <w:lvlText w:val="и"/>
      <w:numFmt w:val="bullet"/>
      <w:start w:val="1"/>
    </w:lvl>
  </w:abstractNum>
  <w:abstractNum w:abstractNumId="477">
    <w:nsid w:val="7FE9"/>
    <w:multiLevelType w:val="hybridMultilevel"/>
    <w:lvl w:ilvl="0">
      <w:lvlJc w:val="left"/>
      <w:lvlText w:val="В"/>
      <w:numFmt w:val="bullet"/>
      <w:start w:val="1"/>
    </w:lvl>
  </w:abstractNum>
  <w:abstractNum w:abstractNumId="478">
    <w:nsid w:val="7C12"/>
    <w:multiLevelType w:val="hybridMultilevel"/>
    <w:lvl w:ilvl="0">
      <w:lvlJc w:val="left"/>
      <w:lvlText w:val="В"/>
      <w:numFmt w:val="bullet"/>
      <w:start w:val="1"/>
    </w:lvl>
  </w:abstractNum>
  <w:abstractNum w:abstractNumId="479">
    <w:nsid w:val="6F07"/>
    <w:multiLevelType w:val="hybridMultilevel"/>
    <w:lvl w:ilvl="0">
      <w:lvlJc w:val="left"/>
      <w:lvlText w:val="о"/>
      <w:numFmt w:val="bullet"/>
      <w:start w:val="1"/>
    </w:lvl>
    <w:lvl w:ilvl="1">
      <w:lvlJc w:val="left"/>
      <w:lvlText w:val="В"/>
      <w:numFmt w:val="bullet"/>
      <w:start w:val="1"/>
    </w:lvl>
  </w:abstractNum>
  <w:abstractNum w:abstractNumId="480">
    <w:nsid w:val="6B8B"/>
    <w:multiLevelType w:val="hybridMultilevel"/>
    <w:lvl w:ilvl="0">
      <w:lvlJc w:val="left"/>
      <w:lvlText w:val="о"/>
      <w:numFmt w:val="bullet"/>
      <w:start w:val="1"/>
    </w:lvl>
  </w:abstractNum>
  <w:abstractNum w:abstractNumId="481">
    <w:nsid w:val="12C6"/>
    <w:multiLevelType w:val="hybridMultilevel"/>
    <w:lvl w:ilvl="0">
      <w:lvlJc w:val="left"/>
      <w:lvlText w:val="о"/>
      <w:numFmt w:val="bullet"/>
      <w:start w:val="1"/>
    </w:lvl>
  </w:abstractNum>
  <w:abstractNum w:abstractNumId="482">
    <w:nsid w:val="2FEC"/>
    <w:multiLevelType w:val="hybridMultilevel"/>
    <w:lvl w:ilvl="0">
      <w:lvlJc w:val="left"/>
      <w:lvlText w:val="и"/>
      <w:numFmt w:val="bullet"/>
      <w:start w:val="1"/>
    </w:lvl>
  </w:abstractNum>
  <w:abstractNum w:abstractNumId="483">
    <w:nsid w:val="2466"/>
    <w:multiLevelType w:val="hybridMultilevel"/>
    <w:lvl w:ilvl="0">
      <w:lvlJc w:val="left"/>
      <w:lvlText w:val="В"/>
      <w:numFmt w:val="bullet"/>
      <w:start w:val="1"/>
    </w:lvl>
  </w:abstractNum>
  <w:abstractNum w:abstractNumId="484">
    <w:nsid w:val="15E2"/>
    <w:multiLevelType w:val="hybridMultilevel"/>
    <w:lvl w:ilvl="0">
      <w:lvlJc w:val="left"/>
      <w:lvlText w:val="и"/>
      <w:numFmt w:val="bullet"/>
      <w:start w:val="1"/>
    </w:lvl>
  </w:abstractNum>
  <w:abstractNum w:abstractNumId="485">
    <w:nsid w:val="7CA3"/>
    <w:multiLevelType w:val="hybridMultilevel"/>
    <w:lvl w:ilvl="0">
      <w:lvlJc w:val="left"/>
      <w:lvlText w:val="и"/>
      <w:numFmt w:val="bullet"/>
      <w:start w:val="1"/>
    </w:lvl>
    <w:lvl w:ilvl="1">
      <w:lvlJc w:val="left"/>
      <w:lvlText w:val="В"/>
      <w:numFmt w:val="bullet"/>
      <w:start w:val="1"/>
    </w:lvl>
  </w:abstractNum>
  <w:abstractNum w:abstractNumId="486">
    <w:nsid w:val="5EF3"/>
    <w:multiLevelType w:val="hybridMultilevel"/>
    <w:lvl w:ilvl="0">
      <w:lvlJc w:val="left"/>
      <w:lvlText w:val="в"/>
      <w:numFmt w:val="bullet"/>
      <w:start w:val="1"/>
    </w:lvl>
  </w:abstractNum>
  <w:abstractNum w:abstractNumId="487">
    <w:nsid w:val="5BB9"/>
    <w:multiLevelType w:val="hybridMultilevel"/>
    <w:lvl w:ilvl="0">
      <w:lvlJc w:val="left"/>
      <w:lvlText w:val="и"/>
      <w:numFmt w:val="bullet"/>
      <w:start w:val="1"/>
    </w:lvl>
    <w:lvl w:ilvl="1">
      <w:lvlJc w:val="left"/>
      <w:lvlText w:val="В"/>
      <w:numFmt w:val="bullet"/>
      <w:start w:val="1"/>
    </w:lvl>
  </w:abstractNum>
  <w:abstractNum w:abstractNumId="488">
    <w:nsid w:val="3F4"/>
    <w:multiLevelType w:val="hybridMultilevel"/>
    <w:lvl w:ilvl="0">
      <w:lvlJc w:val="left"/>
      <w:lvlText w:val="и"/>
      <w:numFmt w:val="bullet"/>
      <w:start w:val="1"/>
    </w:lvl>
    <w:lvl w:ilvl="1">
      <w:lvlJc w:val="left"/>
      <w:lvlText w:val="В"/>
      <w:numFmt w:val="bullet"/>
      <w:start w:val="1"/>
    </w:lvl>
  </w:abstractNum>
  <w:abstractNum w:abstractNumId="489">
    <w:nsid w:val="5290"/>
    <w:multiLevelType w:val="hybridMultilevel"/>
    <w:lvl w:ilvl="0">
      <w:lvlJc w:val="left"/>
      <w:lvlText w:val="в"/>
      <w:numFmt w:val="bullet"/>
      <w:start w:val="1"/>
    </w:lvl>
  </w:abstractNum>
  <w:abstractNum w:abstractNumId="490">
    <w:nsid w:val="6806"/>
    <w:multiLevelType w:val="hybridMultilevel"/>
    <w:lvl w:ilvl="0">
      <w:lvlJc w:val="left"/>
      <w:lvlText w:val="в"/>
      <w:numFmt w:val="bullet"/>
      <w:start w:val="1"/>
    </w:lvl>
  </w:abstractNum>
  <w:abstractNum w:abstractNumId="491">
    <w:nsid w:val="5E32"/>
    <w:multiLevelType w:val="hybridMultilevel"/>
    <w:lvl w:ilvl="0">
      <w:lvlJc w:val="left"/>
      <w:lvlText w:val="в"/>
      <w:numFmt w:val="bullet"/>
      <w:start w:val="1"/>
    </w:lvl>
  </w:abstractNum>
  <w:abstractNum w:abstractNumId="492">
    <w:nsid w:val="68B9"/>
    <w:multiLevelType w:val="hybridMultilevel"/>
    <w:lvl w:ilvl="0">
      <w:lvlJc w:val="left"/>
      <w:lvlText w:val="-"/>
      <w:numFmt w:val="bullet"/>
      <w:start w:val="1"/>
    </w:lvl>
  </w:abstractNum>
  <w:abstractNum w:abstractNumId="493">
    <w:nsid w:val="5C04"/>
    <w:multiLevelType w:val="hybridMultilevel"/>
    <w:lvl w:ilvl="0">
      <w:lvlJc w:val="left"/>
      <w:lvlText w:val="•"/>
      <w:numFmt w:val="bullet"/>
      <w:start w:val="1"/>
    </w:lvl>
  </w:abstractNum>
  <w:abstractNum w:abstractNumId="494">
    <w:nsid w:val="3002"/>
    <w:multiLevelType w:val="hybridMultilevel"/>
    <w:lvl w:ilvl="0">
      <w:lvlJc w:val="left"/>
      <w:lvlText w:val="в"/>
      <w:numFmt w:val="bullet"/>
      <w:start w:val="1"/>
    </w:lvl>
  </w:abstractNum>
  <w:abstractNum w:abstractNumId="495">
    <w:nsid w:val="532D"/>
    <w:multiLevelType w:val="hybridMultilevel"/>
    <w:lvl w:ilvl="0">
      <w:lvlJc w:val="left"/>
      <w:lvlText w:val="У"/>
      <w:numFmt w:val="bullet"/>
      <w:start w:val="1"/>
    </w:lvl>
  </w:abstractNum>
  <w:abstractNum w:abstractNumId="496">
    <w:nsid w:val="752C"/>
    <w:multiLevelType w:val="hybridMultilevel"/>
    <w:lvl w:ilvl="0">
      <w:lvlJc w:val="left"/>
      <w:lvlText w:val="В"/>
      <w:numFmt w:val="bullet"/>
      <w:start w:val="1"/>
    </w:lvl>
  </w:abstractNum>
  <w:abstractNum w:abstractNumId="497">
    <w:nsid w:val="71E0"/>
    <w:multiLevelType w:val="hybridMultilevel"/>
    <w:lvl w:ilvl="0">
      <w:lvlJc w:val="left"/>
      <w:lvlText w:val="к"/>
      <w:numFmt w:val="bullet"/>
      <w:start w:val="1"/>
    </w:lvl>
  </w:abstractNum>
  <w:abstractNum w:abstractNumId="498">
    <w:nsid w:val="41E"/>
    <w:multiLevelType w:val="hybridMultilevel"/>
    <w:lvl w:ilvl="0">
      <w:lvlJc w:val="left"/>
      <w:lvlText w:val="с"/>
      <w:numFmt w:val="bullet"/>
      <w:start w:val="1"/>
    </w:lvl>
    <w:lvl w:ilvl="1">
      <w:lvlJc w:val="left"/>
      <w:lvlText w:val="В"/>
      <w:numFmt w:val="bullet"/>
      <w:start w:val="1"/>
    </w:lvl>
  </w:abstractNum>
  <w:abstractNum w:abstractNumId="499">
    <w:nsid w:val="6301"/>
    <w:multiLevelType w:val="hybridMultilevel"/>
    <w:lvl w:ilvl="0">
      <w:lvlJc w:val="left"/>
      <w:lvlText w:val="•"/>
      <w:numFmt w:val="bullet"/>
      <w:start w:val="1"/>
    </w:lvl>
  </w:abstractNum>
  <w:abstractNum w:abstractNumId="500">
    <w:nsid w:val="3974"/>
    <w:multiLevelType w:val="hybridMultilevel"/>
    <w:lvl w:ilvl="0">
      <w:lvlJc w:val="left"/>
      <w:lvlText w:val="•"/>
      <w:numFmt w:val="bullet"/>
      <w:start w:val="1"/>
    </w:lvl>
  </w:abstractNum>
  <w:abstractNum w:abstractNumId="501">
    <w:nsid w:val="F8"/>
    <w:multiLevelType w:val="hybridMultilevel"/>
    <w:lvl w:ilvl="0">
      <w:lvlJc w:val="left"/>
      <w:lvlText w:val="ее"/>
      <w:numFmt w:val="bullet"/>
      <w:start w:val="1"/>
    </w:lvl>
    <w:lvl w:ilvl="1">
      <w:lvlJc w:val="left"/>
      <w:lvlText w:val="В"/>
      <w:numFmt w:val="bullet"/>
      <w:start w:val="1"/>
    </w:lvl>
  </w:abstractNum>
  <w:abstractNum w:abstractNumId="502">
    <w:nsid w:val="1D43"/>
    <w:multiLevelType w:val="hybridMultilevel"/>
    <w:lvl w:ilvl="0">
      <w:lvlJc w:val="left"/>
      <w:lvlText w:val="и"/>
      <w:numFmt w:val="bullet"/>
      <w:start w:val="1"/>
    </w:lvl>
  </w:abstractNum>
  <w:abstractNum w:abstractNumId="503">
    <w:nsid w:val="3590"/>
    <w:multiLevelType w:val="hybridMultilevel"/>
    <w:lvl w:ilvl="0">
      <w:lvlJc w:val="left"/>
      <w:lvlText w:val="с"/>
      <w:numFmt w:val="bullet"/>
      <w:start w:val="1"/>
    </w:lvl>
    <w:lvl w:ilvl="1">
      <w:lvlJc w:val="left"/>
      <w:lvlText w:val="В"/>
      <w:numFmt w:val="bullet"/>
      <w:start w:val="1"/>
    </w:lvl>
  </w:abstractNum>
  <w:abstractNum w:abstractNumId="504">
    <w:nsid w:val="140B"/>
    <w:multiLevelType w:val="hybridMultilevel"/>
    <w:lvl w:ilvl="0">
      <w:lvlJc w:val="left"/>
      <w:lvlText w:val=""/>
      <w:numFmt w:val="bullet"/>
      <w:start w:val="1"/>
    </w:lvl>
  </w:abstractNum>
  <w:abstractNum w:abstractNumId="505">
    <w:nsid w:val="75A2"/>
    <w:multiLevelType w:val="hybridMultilevel"/>
    <w:lvl w:ilvl="0">
      <w:lvlJc w:val="left"/>
      <w:lvlText w:val=""/>
      <w:numFmt w:val="bullet"/>
      <w:start w:val="1"/>
    </w:lvl>
  </w:abstractNum>
  <w:abstractNum w:abstractNumId="506">
    <w:nsid w:val="4037"/>
    <w:multiLevelType w:val="hybridMultilevel"/>
    <w:lvl w:ilvl="0">
      <w:lvlJc w:val="left"/>
      <w:lvlText w:val=""/>
      <w:numFmt w:val="bullet"/>
      <w:start w:val="1"/>
    </w:lvl>
  </w:abstractNum>
  <w:abstractNum w:abstractNumId="507">
    <w:nsid w:val="1F16"/>
    <w:multiLevelType w:val="hybridMultilevel"/>
    <w:lvl w:ilvl="0">
      <w:lvlJc w:val="left"/>
      <w:lvlText w:val=""/>
      <w:numFmt w:val="bullet"/>
      <w:start w:val="1"/>
    </w:lvl>
  </w:abstractNum>
  <w:abstractNum w:abstractNumId="508">
    <w:nsid w:val="6092"/>
    <w:multiLevelType w:val="hybridMultilevel"/>
    <w:lvl w:ilvl="0">
      <w:lvlJc w:val="left"/>
      <w:lvlText w:val="В"/>
      <w:numFmt w:val="bullet"/>
      <w:start w:val="1"/>
    </w:lvl>
  </w:abstractNum>
  <w:abstractNum w:abstractNumId="509">
    <w:nsid w:val="7408"/>
    <w:multiLevelType w:val="hybridMultilevel"/>
    <w:lvl w:ilvl="0">
      <w:lvlJc w:val="left"/>
      <w:lvlText w:val="с"/>
      <w:numFmt w:val="bullet"/>
      <w:start w:val="1"/>
    </w:lvl>
  </w:abstractNum>
  <w:abstractNum w:abstractNumId="510">
    <w:nsid w:val="1B53"/>
    <w:multiLevelType w:val="hybridMultilevel"/>
    <w:lvl w:ilvl="0">
      <w:lvlJc w:val="left"/>
      <w:lvlText w:val="В"/>
      <w:numFmt w:val="bullet"/>
      <w:start w:val="1"/>
    </w:lvl>
  </w:abstractNum>
  <w:abstractNum w:abstractNumId="511">
    <w:nsid w:val="41C"/>
    <w:multiLevelType w:val="hybridMultilevel"/>
    <w:lvl w:ilvl="0">
      <w:lvlJc w:val="left"/>
      <w:lvlText w:val="и"/>
      <w:numFmt w:val="bullet"/>
      <w:start w:val="1"/>
    </w:lvl>
  </w:abstractNum>
  <w:abstractNum w:abstractNumId="512">
    <w:nsid w:val="1D37"/>
    <w:multiLevelType w:val="hybridMultilevel"/>
    <w:lvl w:ilvl="0">
      <w:lvlJc w:val="left"/>
      <w:lvlText w:val="и"/>
      <w:numFmt w:val="bullet"/>
      <w:start w:val="1"/>
    </w:lvl>
    <w:lvl w:ilvl="1">
      <w:lvlJc w:val="left"/>
      <w:lvlText w:val=""/>
      <w:numFmt w:val="bullet"/>
      <w:start w:val="1"/>
    </w:lvl>
  </w:abstractNum>
  <w:abstractNum w:abstractNumId="513">
    <w:nsid w:val="473E"/>
    <w:multiLevelType w:val="hybridMultilevel"/>
    <w:lvl w:ilvl="0">
      <w:lvlJc w:val="left"/>
      <w:lvlText w:val=""/>
      <w:numFmt w:val="bullet"/>
      <w:start w:val="1"/>
    </w:lvl>
  </w:abstractNum>
  <w:abstractNum w:abstractNumId="514">
    <w:nsid w:val="6737"/>
    <w:multiLevelType w:val="hybridMultilevel"/>
    <w:lvl w:ilvl="0">
      <w:lvlJc w:val="left"/>
      <w:lvlText w:val=""/>
      <w:numFmt w:val="bullet"/>
      <w:start w:val="1"/>
    </w:lvl>
  </w:abstractNum>
  <w:abstractNum w:abstractNumId="515">
    <w:nsid w:val="6D0E"/>
    <w:multiLevelType w:val="hybridMultilevel"/>
    <w:lvl w:ilvl="0">
      <w:lvlJc w:val="left"/>
      <w:lvlText w:val=""/>
      <w:numFmt w:val="bullet"/>
      <w:start w:val="1"/>
    </w:lvl>
  </w:abstractNum>
  <w:abstractNum w:abstractNumId="516">
    <w:nsid w:val="2A72"/>
    <w:multiLevelType w:val="hybridMultilevel"/>
    <w:lvl w:ilvl="0">
      <w:lvlJc w:val="left"/>
      <w:lvlText w:val=""/>
      <w:numFmt w:val="bullet"/>
      <w:start w:val="1"/>
    </w:lvl>
  </w:abstractNum>
  <w:abstractNum w:abstractNumId="517">
    <w:nsid w:val="44FB"/>
    <w:multiLevelType w:val="hybridMultilevel"/>
    <w:lvl w:ilvl="0">
      <w:lvlJc w:val="left"/>
      <w:lvlText w:val=""/>
      <w:numFmt w:val="bullet"/>
      <w:start w:val="1"/>
    </w:lvl>
  </w:abstractNum>
  <w:abstractNum w:abstractNumId="518">
    <w:nsid w:val="7EF2"/>
    <w:multiLevelType w:val="hybridMultilevel"/>
    <w:lvl w:ilvl="0">
      <w:lvlJc w:val="left"/>
      <w:lvlText w:val="и"/>
      <w:numFmt w:val="bullet"/>
      <w:start w:val="1"/>
    </w:lvl>
    <w:lvl w:ilvl="1">
      <w:lvlJc w:val="left"/>
      <w:lvlText w:val=""/>
      <w:numFmt w:val="bullet"/>
      <w:start w:val="1"/>
    </w:lvl>
  </w:abstractNum>
  <w:abstractNum w:abstractNumId="519">
    <w:nsid w:val="6F46"/>
    <w:multiLevelType w:val="hybridMultilevel"/>
    <w:lvl w:ilvl="0">
      <w:lvlJc w:val="left"/>
      <w:lvlText w:val="в"/>
      <w:numFmt w:val="bullet"/>
      <w:start w:val="1"/>
    </w:lvl>
  </w:abstractNum>
  <w:abstractNum w:abstractNumId="520">
    <w:nsid w:val="52CC"/>
    <w:multiLevelType w:val="hybridMultilevel"/>
    <w:lvl w:ilvl="0">
      <w:lvlJc w:val="left"/>
      <w:lvlText w:val="и"/>
      <w:numFmt w:val="bullet"/>
      <w:start w:val="1"/>
    </w:lvl>
    <w:lvl w:ilvl="1">
      <w:lvlJc w:val="left"/>
      <w:lvlText w:val=""/>
      <w:numFmt w:val="bullet"/>
      <w:start w:val="1"/>
    </w:lvl>
  </w:abstractNum>
  <w:abstractNum w:abstractNumId="521">
    <w:nsid w:val="1D26"/>
    <w:multiLevelType w:val="hybridMultilevel"/>
    <w:lvl w:ilvl="0">
      <w:lvlJc w:val="left"/>
      <w:lvlText w:val="С"/>
      <w:numFmt w:val="bullet"/>
      <w:start w:val="1"/>
    </w:lvl>
  </w:abstractNum>
  <w:abstractNum w:abstractNumId="522">
    <w:nsid w:val="6809"/>
    <w:multiLevelType w:val="hybridMultilevel"/>
    <w:lvl w:ilvl="0">
      <w:lvlJc w:val="left"/>
      <w:lvlText w:val="\endash "/>
      <w:numFmt w:val="bullet"/>
      <w:start w:val="1"/>
    </w:lvl>
    <w:lvl w:ilvl="1">
      <w:lvlJc w:val="left"/>
      <w:lvlText w:val="В"/>
      <w:numFmt w:val="bullet"/>
      <w:start w:val="1"/>
    </w:lvl>
  </w:abstractNum>
  <w:abstractNum w:abstractNumId="523">
    <w:nsid w:val="2F7E"/>
    <w:multiLevelType w:val="hybridMultilevel"/>
    <w:lvl w:ilvl="0">
      <w:lvlJc w:val="left"/>
      <w:lvlText w:val=""/>
      <w:numFmt w:val="bullet"/>
      <w:start w:val="1"/>
    </w:lvl>
  </w:abstractNum>
  <w:abstractNum w:abstractNumId="524">
    <w:nsid w:val="2EF6"/>
    <w:multiLevelType w:val="hybridMultilevel"/>
    <w:lvl w:ilvl="0">
      <w:lvlJc w:val="left"/>
      <w:lvlText w:val="и"/>
      <w:numFmt w:val="bullet"/>
      <w:start w:val="1"/>
    </w:lvl>
    <w:lvl w:ilvl="1">
      <w:lvlJc w:val="left"/>
      <w:lvlText w:val="В"/>
      <w:numFmt w:val="bullet"/>
      <w:start w:val="1"/>
    </w:lvl>
  </w:abstractNum>
  <w:abstractNum w:abstractNumId="525">
    <w:nsid w:val="47A"/>
    <w:multiLevelType w:val="hybridMultilevel"/>
    <w:lvl w:ilvl="0">
      <w:lvlJc w:val="left"/>
      <w:lvlText w:val="В"/>
      <w:numFmt w:val="bullet"/>
      <w:start w:val="1"/>
    </w:lvl>
  </w:abstractNum>
  <w:abstractNum w:abstractNumId="526">
    <w:nsid w:val="47D8"/>
    <w:multiLevelType w:val="hybridMultilevel"/>
    <w:lvl w:ilvl="0">
      <w:lvlJc w:val="left"/>
      <w:lvlText w:val="В"/>
      <w:numFmt w:val="bullet"/>
      <w:start w:val="1"/>
    </w:lvl>
  </w:abstractNum>
  <w:abstractNum w:abstractNumId="527">
    <w:nsid w:val="32ED"/>
    <w:multiLevelType w:val="hybridMultilevel"/>
    <w:lvl w:ilvl="0">
      <w:lvlJc w:val="left"/>
      <w:lvlText w:val="У"/>
      <w:numFmt w:val="bullet"/>
      <w:start w:val="1"/>
    </w:lvl>
  </w:abstractNum>
  <w:abstractNum w:abstractNumId="528">
    <w:nsid w:val="F55"/>
    <w:multiLevelType w:val="hybridMultilevel"/>
    <w:lvl w:ilvl="0">
      <w:lvlJc w:val="left"/>
      <w:lvlText w:val="с"/>
      <w:numFmt w:val="bullet"/>
      <w:start w:val="1"/>
    </w:lvl>
    <w:lvl w:ilvl="1">
      <w:lvlJc w:val="left"/>
      <w:lvlText w:val=""/>
      <w:numFmt w:val="bullet"/>
      <w:start w:val="1"/>
    </w:lvl>
  </w:abstractNum>
  <w:abstractNum w:abstractNumId="529">
    <w:nsid w:val="2997"/>
    <w:multiLevelType w:val="hybridMultilevel"/>
    <w:lvl w:ilvl="0">
      <w:lvlJc w:val="left"/>
      <w:lvlText w:val=""/>
      <w:numFmt w:val="bullet"/>
      <w:start w:val="1"/>
    </w:lvl>
  </w:abstractNum>
  <w:abstractNum w:abstractNumId="530">
    <w:nsid w:val="7312"/>
    <w:multiLevelType w:val="hybridMultilevel"/>
    <w:lvl w:ilvl="0">
      <w:lvlJc w:val="left"/>
      <w:lvlText w:val=""/>
      <w:numFmt w:val="bullet"/>
      <w:start w:val="1"/>
    </w:lvl>
  </w:abstractNum>
  <w:abstractNum w:abstractNumId="531">
    <w:nsid w:val="19CA"/>
    <w:multiLevelType w:val="hybridMultilevel"/>
    <w:lvl w:ilvl="0">
      <w:lvlJc w:val="left"/>
      <w:lvlText w:val=""/>
      <w:numFmt w:val="bullet"/>
      <w:start w:val="1"/>
    </w:lvl>
  </w:abstractNum>
  <w:abstractNum w:abstractNumId="532">
    <w:nsid w:val="7857"/>
    <w:multiLevelType w:val="hybridMultilevel"/>
    <w:lvl w:ilvl="0">
      <w:lvlJc w:val="left"/>
      <w:lvlText w:val=""/>
      <w:numFmt w:val="bullet"/>
      <w:start w:val="1"/>
    </w:lvl>
  </w:abstractNum>
  <w:abstractNum w:abstractNumId="533">
    <w:nsid w:val="1002"/>
    <w:multiLevelType w:val="hybridMultilevel"/>
    <w:lvl w:ilvl="0">
      <w:lvlJc w:val="left"/>
      <w:lvlText w:val="%1)"/>
      <w:numFmt w:val="decimal"/>
      <w:start w:val="1"/>
    </w:lvl>
  </w:abstractNum>
  <w:abstractNum w:abstractNumId="534">
    <w:nsid w:val="6CB6"/>
    <w:multiLevelType w:val="hybridMultilevel"/>
    <w:lvl w:ilvl="0">
      <w:lvlJc w:val="left"/>
      <w:lvlText w:val="%1)"/>
      <w:numFmt w:val="decimal"/>
      <w:start w:val="3"/>
    </w:lvl>
  </w:abstractNum>
  <w:abstractNum w:abstractNumId="535">
    <w:nsid w:val="3908"/>
    <w:multiLevelType w:val="hybridMultilevel"/>
    <w:lvl w:ilvl="0">
      <w:lvlJc w:val="left"/>
      <w:lvlText w:val=""/>
      <w:numFmt w:val="bullet"/>
      <w:start w:val="1"/>
    </w:lvl>
  </w:abstractNum>
  <w:abstractNum w:abstractNumId="536">
    <w:nsid w:val="1C6E"/>
    <w:multiLevelType w:val="hybridMultilevel"/>
    <w:lvl w:ilvl="0">
      <w:lvlJc w:val="left"/>
      <w:lvlText w:val="З"/>
      <w:numFmt w:val="bullet"/>
      <w:start w:val="1"/>
    </w:lvl>
  </w:abstractNum>
  <w:abstractNum w:abstractNumId="537">
    <w:nsid w:val="513F"/>
    <w:multiLevelType w:val="hybridMultilevel"/>
    <w:lvl w:ilvl="0">
      <w:lvlJc w:val="left"/>
      <w:lvlText w:val="в"/>
      <w:numFmt w:val="bullet"/>
      <w:start w:val="1"/>
    </w:lvl>
  </w:abstractNum>
  <w:abstractNum w:abstractNumId="538">
    <w:nsid w:val="47B0"/>
    <w:multiLevelType w:val="hybridMultilevel"/>
    <w:lvl w:ilvl="0">
      <w:lvlJc w:val="left"/>
      <w:lvlText w:val="К"/>
      <w:numFmt w:val="bullet"/>
      <w:start w:val="1"/>
    </w:lvl>
  </w:abstractNum>
  <w:abstractNum w:abstractNumId="539">
    <w:nsid w:val="4FE0"/>
    <w:multiLevelType w:val="hybridMultilevel"/>
    <w:lvl w:ilvl="0">
      <w:lvlJc w:val="left"/>
      <w:lvlText w:val="%1)"/>
      <w:numFmt w:val="decimal"/>
      <w:start w:val="1"/>
    </w:lvl>
  </w:abstractNum>
  <w:abstractNum w:abstractNumId="540">
    <w:nsid w:val="363A"/>
    <w:multiLevelType w:val="hybridMultilevel"/>
    <w:lvl w:ilvl="0">
      <w:lvlJc w:val="left"/>
      <w:lvlText w:val="и"/>
      <w:numFmt w:val="bullet"/>
      <w:start w:val="1"/>
    </w:lvl>
    <w:lvl w:ilvl="1">
      <w:lvlJc w:val="left"/>
      <w:lvlText w:val="%2)"/>
      <w:numFmt w:val="decimal"/>
      <w:start w:val="2"/>
    </w:lvl>
  </w:abstractNum>
  <w:abstractNum w:abstractNumId="541">
    <w:nsid w:val="21C"/>
    <w:multiLevelType w:val="hybridMultilevel"/>
    <w:lvl w:ilvl="0">
      <w:lvlJc w:val="left"/>
      <w:lvlText w:val="к"/>
      <w:numFmt w:val="bullet"/>
      <w:start w:val="1"/>
    </w:lvl>
    <w:lvl w:ilvl="1">
      <w:lvlJc w:val="left"/>
      <w:lvlText w:val=""/>
      <w:numFmt w:val="bullet"/>
      <w:start w:val="1"/>
    </w:lvl>
  </w:abstractNum>
  <w:abstractNum w:abstractNumId="542">
    <w:nsid w:val="6E9B"/>
    <w:multiLevelType w:val="hybridMultilevel"/>
    <w:lvl w:ilvl="0">
      <w:lvlJc w:val="left"/>
      <w:lvlText w:val="%1"/>
      <w:numFmt w:val="decimal"/>
      <w:start w:val="42"/>
    </w:lvl>
  </w:abstractNum>
  <w:abstractNum w:abstractNumId="543">
    <w:nsid w:val="11DF"/>
    <w:multiLevelType w:val="hybridMultilevel"/>
    <w:lvl w:ilvl="0">
      <w:lvlJc w:val="left"/>
      <w:lvlText w:val=""/>
      <w:numFmt w:val="bullet"/>
      <w:start w:val="1"/>
    </w:lvl>
  </w:abstractNum>
  <w:abstractNum w:abstractNumId="544">
    <w:nsid w:val="223A"/>
    <w:multiLevelType w:val="hybridMultilevel"/>
    <w:lvl w:ilvl="0">
      <w:lvlJc w:val="left"/>
      <w:lvlText w:val=""/>
      <w:numFmt w:val="bullet"/>
      <w:start w:val="1"/>
    </w:lvl>
  </w:abstractNum>
  <w:abstractNum w:abstractNumId="545">
    <w:nsid w:val="255F"/>
    <w:multiLevelType w:val="hybridMultilevel"/>
    <w:lvl w:ilvl="0">
      <w:lvlJc w:val="left"/>
      <w:lvlText w:val="о"/>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D5BD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
  <Relationship Id="rId3" Type="http://schemas.openxmlformats.org/officeDocument/2006/relationships/settings" Target="settings.xml" />
  <Relationship Id="rId1" Type="http://schemas.openxmlformats.org/officeDocument/2006/relationships/styles" Target="styles.xml" />
  <Relationship Id="rId5" Type="http://schemas.openxmlformats.org/officeDocument/2006/relationships/fontTable" Target="fontTable.xml" />
  <Relationship Id="rId4" Type="http://schemas.openxmlformats.org/officeDocument/2006/relationships/webSettings" Target="webSettings.xml" />
  <Relationship Id="rId7" Type="http://schemas.openxmlformats.org/officeDocument/2006/relationships/numbering" Target="numbering.xml" />
  <Relationship Id="rId10" Type="http://schemas.openxmlformats.org/officeDocument/2006/relationships/image" Target="media/image1.jpeg" />
  <Relationship Id="rId11" Type="http://schemas.openxmlformats.org/officeDocument/2006/relationships/image" Target="media/image2.jpeg" />
  <Relationship Id="rId12" Type="http://schemas.openxmlformats.org/officeDocument/2006/relationships/image" Target="media/image3.jpeg" />
  <Relationship Id="rId13" Type="http://schemas.openxmlformats.org/officeDocument/2006/relationships/image" Target="media/image4.jpeg" />
  <Relationship Id="rId14" Type="http://schemas.openxmlformats.org/officeDocument/2006/relationships/image" Target="media/image5.jpeg" />
  <Relationship Id="rId15" Type="http://schemas.openxmlformats.org/officeDocument/2006/relationships/image" Target="media/image6.jpeg" />
  <Relationship Id="rId16" Type="http://schemas.openxmlformats.org/officeDocument/2006/relationships/image" Target="media/image7.jpeg" />
  <Relationship Id="rId17" Type="http://schemas.openxmlformats.org/officeDocument/2006/relationships/image" Target="media/image8.jpeg" />
</Relationships>
</file>

<file path=docProps/app.xml><?xml version="1.0" encoding="utf-8"?>
<ap:Properties xmlns:vt="http://schemas.openxmlformats.org/officeDocument/2006/docPropsVTypes" xmlns:ap="http://schemas.openxmlformats.org/officeDocument/2006/extended-properties">
  <ap:Template>Normal.dotm</ap:Template>
  <ap:TotalTime>0</ap:TotalTime>
  <ap:Pages>1</ap:Pages>
  <ap:Words>0</ap:Words>
  <ap:Characters>3</ap:Characters>
  <ap:Application>convertonlinefree.com</ap:Application>
  <ap:DocSecurity>0</ap:DocSecurity>
  <ap:Lines>1</ap:Lines>
  <ap:Paragraphs>1</ap:Paragraphs>
  <ap:ScaleCrop>false</ap:ScaleCrop>
  <ap:HeadingPairs>
    <vt:vector baseType="variant" size="2">
      <vt:variant>
        <vt:lpstr>Title</vt:lpstr>
      </vt:variant>
      <vt:variant>
        <vt:i4>1</vt:i4>
      </vt:variant>
    </vt:vector>
  </ap:HeadingPairs>
  <ap:TitlesOfParts>
    <vt:vector baseType="lpstr" size="1">
      <vt:lpstr/>
    </vt:vector>
  </ap:TitlesOfParts>
  <ap:Company/>
  <ap:LinksUpToDate>false</ap:LinksUpToDate>
  <ap:CharactersWithSpaces>3</ap:CharactersWithSpaces>
  <ap:SharedDoc>false</ap:SharedDoc>
  <ap:HyperlinksChanged>false</ap:HyperlinksChanged>
  <ap:AppVersion>1.0</ap:AppVers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2017-02-13T08:54:33Z</dcterms:created>
  <dcterms:modified xsi:type="dcterms:W3CDTF">2017-02-13T08:54:33Z</dcterms:modified>
</cp:coreProperties>
</file>

<file path=docProps/custom.xml><?xml version="1.0" encoding="utf-8"?>
<Properties xmlns:vt="http://schemas.openxmlformats.org/officeDocument/2006/docPropsVTypes" xmlns="http://schemas.openxmlformats.org/officeDocument/2006/custom-properties"/>
</file>